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B4" w:rsidRPr="007B72B4" w:rsidRDefault="007B72B4" w:rsidP="007B72B4">
      <w:pPr>
        <w:pStyle w:val="aa"/>
        <w:jc w:val="center"/>
        <w:rPr>
          <w:i w:val="0"/>
          <w:color w:val="000000"/>
          <w:szCs w:val="24"/>
        </w:rPr>
      </w:pPr>
      <w:bookmarkStart w:id="0" w:name="_GoBack"/>
      <w:bookmarkEnd w:id="0"/>
      <w:r w:rsidRPr="007B72B4">
        <w:rPr>
          <w:i w:val="0"/>
          <w:color w:val="000000"/>
          <w:szCs w:val="24"/>
        </w:rPr>
        <w:t xml:space="preserve">МИНИСТЕРСТВО НАУКИ И ВЫСШЕГО ОБРАЗОВАНИЯ </w:t>
      </w:r>
    </w:p>
    <w:p w:rsidR="00091550" w:rsidRDefault="007B72B4" w:rsidP="007B72B4">
      <w:pPr>
        <w:pStyle w:val="aa"/>
        <w:ind w:firstLine="0"/>
        <w:jc w:val="center"/>
        <w:rPr>
          <w:i w:val="0"/>
          <w:color w:val="000000"/>
          <w:sz w:val="32"/>
        </w:rPr>
      </w:pPr>
      <w:r w:rsidRPr="007B72B4">
        <w:rPr>
          <w:i w:val="0"/>
          <w:color w:val="000000"/>
          <w:szCs w:val="24"/>
        </w:rPr>
        <w:t>РОССИЙСКОЙ ФЕДЕРАЦИИ</w:t>
      </w:r>
    </w:p>
    <w:p w:rsidR="00091550" w:rsidRDefault="00091550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091550" w:rsidRDefault="00091550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РЯЗАНСКИЙ ГОСУДАРСТВЕНН</w:t>
      </w:r>
      <w:r w:rsidR="007B72B4">
        <w:rPr>
          <w:rFonts w:ascii="Times New Roman" w:hAnsi="Times New Roman" w:cs="Times New Roman"/>
          <w:sz w:val="24"/>
        </w:rPr>
        <w:t xml:space="preserve">ЫЙ РАДИОТЕХНИЧЕСКИЙ УНИВЕРСИТЕТ </w:t>
      </w:r>
      <w:r w:rsidR="007B72B4" w:rsidRPr="007B72B4">
        <w:rPr>
          <w:rFonts w:ascii="Times New Roman" w:hAnsi="Times New Roman" w:cs="Times New Roman"/>
          <w:sz w:val="24"/>
        </w:rPr>
        <w:t>ИМЕНИ В.Ф. УТКИНА</w:t>
      </w:r>
    </w:p>
    <w:p w:rsidR="00091550" w:rsidRDefault="00091550">
      <w:pPr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</w:p>
    <w:p w:rsidR="00091550" w:rsidRDefault="00091550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091550" w:rsidRDefault="00091550">
      <w:pPr>
        <w:rPr>
          <w:rFonts w:ascii="Times New Roman" w:hAnsi="Times New Roman"/>
          <w:sz w:val="28"/>
          <w:szCs w:val="28"/>
        </w:rPr>
      </w:pPr>
    </w:p>
    <w:p w:rsidR="00091550" w:rsidRDefault="00091550">
      <w:pPr>
        <w:rPr>
          <w:rFonts w:ascii="Times New Roman" w:hAnsi="Times New Roman"/>
          <w:sz w:val="28"/>
          <w:szCs w:val="28"/>
        </w:rPr>
      </w:pPr>
    </w:p>
    <w:p w:rsidR="00091550" w:rsidRDefault="00091550">
      <w:pPr>
        <w:widowControl w:val="0"/>
        <w:shd w:val="clear" w:color="auto" w:fill="FFFFFF"/>
        <w:autoSpaceDE w:val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091550" w:rsidRDefault="00091550">
      <w:pPr>
        <w:jc w:val="center"/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32"/>
          <w:szCs w:val="32"/>
        </w:rPr>
        <w:t>Многоканальные телекоммуникационные системы</w:t>
      </w:r>
      <w:r>
        <w:rPr>
          <w:rFonts w:ascii="Times New Roman" w:hAnsi="Times New Roman"/>
          <w:sz w:val="28"/>
        </w:rPr>
        <w:t>»</w:t>
      </w: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091550" w:rsidRDefault="00091550">
      <w:pPr>
        <w:jc w:val="center"/>
      </w:pPr>
      <w:r>
        <w:rPr>
          <w:rFonts w:ascii="Times New Roman" w:hAnsi="Times New Roman"/>
          <w:sz w:val="28"/>
        </w:rPr>
        <w:t>Направление подготовки 11.03.02</w:t>
      </w:r>
    </w:p>
    <w:p w:rsidR="00091550" w:rsidRDefault="00091550">
      <w:pPr>
        <w:jc w:val="center"/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Инфокоммуникационные технологии и системы связи</w:t>
      </w:r>
      <w:r>
        <w:rPr>
          <w:rFonts w:ascii="Times New Roman" w:hAnsi="Times New Roman"/>
          <w:sz w:val="28"/>
        </w:rPr>
        <w:t>»</w:t>
      </w: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7B72B4" w:rsidRPr="007B72B4" w:rsidRDefault="007B72B4" w:rsidP="007B72B4">
      <w:pPr>
        <w:widowControl w:val="0"/>
        <w:suppressAutoHyphens w:val="0"/>
        <w:spacing w:after="0" w:line="300" w:lineRule="auto"/>
        <w:jc w:val="center"/>
        <w:rPr>
          <w:rFonts w:ascii="Times New Roman" w:eastAsia="TimesNewRomanPSMT" w:hAnsi="Times New Roman"/>
          <w:kern w:val="1"/>
          <w:sz w:val="28"/>
          <w:szCs w:val="28"/>
          <w:lang w:eastAsia="ar-SA"/>
        </w:rPr>
      </w:pPr>
      <w:r w:rsidRPr="007B72B4">
        <w:rPr>
          <w:rFonts w:ascii="Times New Roman" w:eastAsia="TimesNewRomanPSMT" w:hAnsi="Times New Roman"/>
          <w:kern w:val="1"/>
          <w:sz w:val="28"/>
          <w:szCs w:val="28"/>
          <w:lang w:eastAsia="ar-SA"/>
        </w:rPr>
        <w:t>Направленность (профиль) подготовки</w:t>
      </w:r>
    </w:p>
    <w:p w:rsidR="00091550" w:rsidRDefault="007B72B4" w:rsidP="007B72B4">
      <w:pPr>
        <w:jc w:val="center"/>
        <w:rPr>
          <w:rFonts w:ascii="Times New Roman" w:hAnsi="Times New Roman"/>
          <w:sz w:val="28"/>
        </w:rPr>
      </w:pPr>
      <w:r w:rsidRPr="007B72B4">
        <w:rPr>
          <w:rFonts w:ascii="Times New Roman" w:eastAsia="TimesNewRomanPSMT" w:hAnsi="Times New Roman"/>
          <w:kern w:val="1"/>
          <w:sz w:val="28"/>
          <w:szCs w:val="28"/>
          <w:lang w:eastAsia="ar-SA"/>
        </w:rPr>
        <w:t>Сети, системы и устройства телекоммуникаций</w:t>
      </w:r>
    </w:p>
    <w:p w:rsidR="007B72B4" w:rsidRDefault="007B72B4">
      <w:pPr>
        <w:jc w:val="center"/>
        <w:rPr>
          <w:rFonts w:ascii="Times New Roman" w:hAnsi="Times New Roman"/>
          <w:sz w:val="28"/>
        </w:rPr>
      </w:pPr>
    </w:p>
    <w:p w:rsidR="00091550" w:rsidRDefault="00091550">
      <w:pPr>
        <w:jc w:val="center"/>
      </w:pPr>
      <w:r>
        <w:rPr>
          <w:rFonts w:ascii="Times New Roman" w:hAnsi="Times New Roman"/>
          <w:sz w:val="28"/>
        </w:rPr>
        <w:t>Квалификация (степень) выпускника – академический бакалавр</w:t>
      </w: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091550" w:rsidRDefault="00091550">
      <w:pPr>
        <w:jc w:val="center"/>
      </w:pPr>
      <w:r>
        <w:rPr>
          <w:rFonts w:ascii="Times New Roman" w:hAnsi="Times New Roman"/>
          <w:sz w:val="28"/>
        </w:rPr>
        <w:t xml:space="preserve">Форма </w:t>
      </w:r>
      <w:proofErr w:type="gramStart"/>
      <w:r>
        <w:rPr>
          <w:rFonts w:ascii="Times New Roman" w:hAnsi="Times New Roman"/>
          <w:sz w:val="28"/>
        </w:rPr>
        <w:t>обучения  -</w:t>
      </w:r>
      <w:proofErr w:type="gramEnd"/>
      <w:r>
        <w:rPr>
          <w:rFonts w:ascii="Times New Roman" w:hAnsi="Times New Roman"/>
          <w:sz w:val="28"/>
        </w:rPr>
        <w:t xml:space="preserve"> очная</w:t>
      </w: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091550" w:rsidRDefault="007B72B4">
      <w:pPr>
        <w:jc w:val="center"/>
      </w:pPr>
      <w:r>
        <w:rPr>
          <w:rFonts w:ascii="Times New Roman" w:hAnsi="Times New Roman"/>
          <w:sz w:val="28"/>
        </w:rPr>
        <w:t>Рязань 202</w:t>
      </w:r>
      <w:r w:rsidR="00084989">
        <w:rPr>
          <w:rFonts w:ascii="Times New Roman" w:hAnsi="Times New Roman"/>
          <w:sz w:val="28"/>
        </w:rPr>
        <w:t>3</w:t>
      </w:r>
    </w:p>
    <w:p w:rsidR="00091550" w:rsidRDefault="00091550">
      <w:pPr>
        <w:pageBreakBefore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Основная задача – обеспечить оценку уровня сформированности общепрофессиональных и профессиональных компетенций, приобретаемых обучающимся в соответствии с этими требованиями.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 контролю текущей успеваемости относятся проверка знаний, умений и навыков, приобретённых обучающимися на лабораторных работах и практических занятиях.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выполнении лабораторных работ применяется система оценки «зачтено – не зачтено». Защита лабораторных работ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i w:val="0"/>
          <w:sz w:val="28"/>
          <w:szCs w:val="28"/>
        </w:rPr>
        <w:t>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</w:r>
      <w:r>
        <w:t xml:space="preserve">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Выполнение и защита всех лабораторных работ, предусмотренных программой, является допуском к экзамену по изучаемой дисциплине.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Целью проведения практических занятий является углубление изучения разделов дисциплины с целью получения навыков применения теоретических знаний к решению практических задач. Средством текущего контроля по данному виду занятий является итоговое тестирование в письменной форме. Каждый студент получает вариант задания, состоящий из 5 вопросов, на которые нужно выбрать ответ. Результат тестирования учитывается преподавателем при проведении промежуточного контроля по дисциплине. 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 xml:space="preserve">теоретических вопроса.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 </w:t>
      </w:r>
    </w:p>
    <w:p w:rsidR="00091550" w:rsidRDefault="00091550">
      <w:pPr>
        <w:pStyle w:val="ad"/>
        <w:shd w:val="clear" w:color="auto" w:fill="auto"/>
        <w:spacing w:line="240" w:lineRule="auto"/>
        <w:ind w:firstLine="708"/>
        <w:jc w:val="both"/>
      </w:pPr>
    </w:p>
    <w:p w:rsidR="00091550" w:rsidRDefault="00091550">
      <w:pPr>
        <w:pStyle w:val="ad"/>
        <w:shd w:val="clear" w:color="auto" w:fill="auto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Cs w:val="0"/>
          <w:i w:val="0"/>
          <w:iCs w:val="0"/>
          <w:color w:val="000000"/>
          <w:sz w:val="28"/>
          <w:szCs w:val="28"/>
        </w:rPr>
        <w:t>2. Паспорт фонда оценочных средств по дисциплине (модулю)</w:t>
      </w:r>
    </w:p>
    <w:p w:rsidR="00091550" w:rsidRDefault="00091550">
      <w:pPr>
        <w:pStyle w:val="ad"/>
        <w:shd w:val="clear" w:color="auto" w:fill="auto"/>
        <w:spacing w:line="24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410"/>
        <w:gridCol w:w="2156"/>
      </w:tblGrid>
      <w:tr w:rsidR="00091550">
        <w:trPr>
          <w:cantSplit/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>Контролируемые разделы</w:t>
            </w:r>
          </w:p>
          <w:p w:rsidR="00091550" w:rsidRDefault="00091550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(темы) дисциплины</w:t>
            </w:r>
          </w:p>
          <w:p w:rsidR="00091550" w:rsidRDefault="00091550">
            <w:pPr>
              <w:pStyle w:val="2"/>
              <w:numPr>
                <w:ilvl w:val="0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napToGrid w:val="0"/>
            </w:pPr>
            <w:r>
              <w:rPr>
                <w:rStyle w:val="11"/>
                <w:b/>
                <w:color w:val="000000"/>
                <w:sz w:val="28"/>
                <w:szCs w:val="28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50" w:rsidRDefault="00091550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Наименование оценочного </w:t>
            </w:r>
            <w:r>
              <w:rPr>
                <w:rStyle w:val="11"/>
                <w:b/>
                <w:bCs/>
                <w:color w:val="000000"/>
                <w:sz w:val="28"/>
                <w:szCs w:val="28"/>
              </w:rPr>
              <w:t>средства</w:t>
            </w:r>
          </w:p>
        </w:tc>
      </w:tr>
      <w:tr w:rsidR="00091550">
        <w:trPr>
          <w:cantSplit/>
          <w:trHeight w:val="5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915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1550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Многоканальные системы передачи с ЧРК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BF0C05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ПК-3.1, ПК-2.3, ПК-4.3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0915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ind w:firstLine="40"/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Цифровые системы передачи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BF0C05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ПК-3.1, ПК-2.3, ПК-4.3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091550" w:rsidRDefault="00091550">
      <w:pPr>
        <w:spacing w:after="0" w:line="240" w:lineRule="auto"/>
        <w:jc w:val="center"/>
      </w:pPr>
    </w:p>
    <w:p w:rsidR="00091550" w:rsidRDefault="00091550">
      <w:pPr>
        <w:spacing w:after="0" w:line="240" w:lineRule="auto"/>
        <w:jc w:val="center"/>
      </w:pPr>
    </w:p>
    <w:p w:rsidR="00091550" w:rsidRDefault="00091550">
      <w:pPr>
        <w:spacing w:after="0" w:line="240" w:lineRule="auto"/>
        <w:jc w:val="center"/>
      </w:pPr>
    </w:p>
    <w:p w:rsidR="00091550" w:rsidRDefault="00091550">
      <w:pPr>
        <w:spacing w:after="0" w:line="240" w:lineRule="auto"/>
        <w:jc w:val="center"/>
      </w:pPr>
    </w:p>
    <w:p w:rsidR="00091550" w:rsidRDefault="00091550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</w:p>
    <w:p w:rsidR="00091550" w:rsidRDefault="00091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550" w:rsidRDefault="0009155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3.1 Лабораторная работа</w:t>
      </w:r>
    </w:p>
    <w:p w:rsidR="00091550" w:rsidRDefault="00091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550" w:rsidRDefault="0009155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Защита работы проводится индивидуально каждым студентом,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система оценки «зачтено – не зачтено».</w:t>
      </w:r>
    </w:p>
    <w:p w:rsidR="00091550" w:rsidRDefault="00091550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«зачтено»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з</w:t>
      </w:r>
      <w:r>
        <w:rPr>
          <w:rFonts w:ascii="Times New Roman" w:hAnsi="Times New Roman"/>
          <w:sz w:val="28"/>
          <w:szCs w:val="28"/>
        </w:rPr>
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требованиями.</w:t>
      </w:r>
    </w:p>
    <w:p w:rsidR="00091550" w:rsidRDefault="00091550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«не зачтено»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с</w:t>
      </w:r>
      <w:r>
        <w:rPr>
          <w:rFonts w:ascii="Times New Roman" w:hAnsi="Times New Roman"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091550" w:rsidRDefault="00091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550" w:rsidRDefault="00091550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t xml:space="preserve">3.2 </w:t>
      </w:r>
      <w:r>
        <w:rPr>
          <w:rFonts w:ascii="Times New Roman" w:hAnsi="Times New Roman"/>
          <w:b/>
          <w:sz w:val="28"/>
          <w:szCs w:val="28"/>
        </w:rPr>
        <w:t>Тестирование</w:t>
      </w:r>
    </w:p>
    <w:p w:rsidR="00091550" w:rsidRDefault="00091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550" w:rsidRDefault="00091550">
      <w:pPr>
        <w:pStyle w:val="70"/>
        <w:shd w:val="clear" w:color="auto" w:fill="auto"/>
        <w:spacing w:before="0" w:after="0"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Типовые критерии оценки по 5-ти бальной шкале оценивания для контрольного задания в виде теста основаны на том, что правильный ответ на вопрос оценивается в 1 балл. Соответственно, количество правильных ответов формируют итоговую оценку за выполнение предложенного варианта задания. </w:t>
      </w:r>
    </w:p>
    <w:p w:rsidR="00091550" w:rsidRDefault="00EA04E0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091550">
        <w:rPr>
          <w:rStyle w:val="21"/>
          <w:b/>
          <w:color w:val="000000"/>
          <w:sz w:val="28"/>
          <w:szCs w:val="28"/>
        </w:rPr>
        <w:lastRenderedPageBreak/>
        <w:t>3.3 Экзамен</w:t>
      </w:r>
    </w:p>
    <w:p w:rsidR="00091550" w:rsidRDefault="00091550">
      <w:pPr>
        <w:spacing w:after="0" w:line="240" w:lineRule="auto"/>
        <w:jc w:val="center"/>
      </w:pPr>
    </w:p>
    <w:p w:rsidR="00091550" w:rsidRDefault="00091550">
      <w:pPr>
        <w:spacing w:after="0" w:line="240" w:lineRule="auto"/>
        <w:ind w:firstLine="708"/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091550" w:rsidRDefault="00091550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Уровень усвоения материала, предусмотренного программой.</w:t>
      </w:r>
    </w:p>
    <w:p w:rsidR="00091550" w:rsidRDefault="00091550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Умение анализировать материал, устанавливать причинно-следственные связи.</w:t>
      </w:r>
    </w:p>
    <w:p w:rsidR="00091550" w:rsidRDefault="00091550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Качество ответа на вопросы: полнота, аргументированность, убежденность, логичность.</w:t>
      </w:r>
    </w:p>
    <w:p w:rsidR="00091550" w:rsidRDefault="00091550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Использование дополнительной литературы при подготовке ответов.</w:t>
      </w:r>
    </w:p>
    <w:p w:rsidR="00091550" w:rsidRDefault="00091550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Уровень освоения сформированности знаний, умений и навыков по дисциплине оценивается в форме бальной отметки:</w:t>
      </w:r>
    </w:p>
    <w:p w:rsidR="00091550" w:rsidRDefault="0009155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«Отлично»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091550" w:rsidRDefault="0009155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091550" w:rsidRDefault="0009155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091550" w:rsidRDefault="0009155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091550" w:rsidRDefault="00EA04E0">
      <w:pPr>
        <w:pStyle w:val="70"/>
        <w:shd w:val="clear" w:color="auto" w:fill="auto"/>
        <w:spacing w:before="0" w:after="0" w:line="240" w:lineRule="auto"/>
        <w:ind w:firstLine="0"/>
        <w:jc w:val="center"/>
      </w:pPr>
      <w:r>
        <w:rPr>
          <w:rStyle w:val="7"/>
          <w:rFonts w:ascii="Times New Roman" w:hAnsi="Times New Roman"/>
          <w:i w:val="0"/>
          <w:color w:val="000000"/>
          <w:sz w:val="28"/>
          <w:szCs w:val="28"/>
        </w:rPr>
        <w:br w:type="page"/>
      </w:r>
      <w:r w:rsidR="00091550">
        <w:rPr>
          <w:rStyle w:val="7"/>
          <w:rFonts w:ascii="Times New Roman" w:hAnsi="Times New Roman"/>
          <w:i w:val="0"/>
          <w:color w:val="000000"/>
          <w:sz w:val="28"/>
          <w:szCs w:val="28"/>
        </w:rPr>
        <w:lastRenderedPageBreak/>
        <w:t>4. Типовые контрольные задания или иные материалы</w:t>
      </w:r>
    </w:p>
    <w:p w:rsidR="00091550" w:rsidRDefault="00091550">
      <w:pPr>
        <w:pStyle w:val="70"/>
        <w:shd w:val="clear" w:color="auto" w:fill="auto"/>
        <w:spacing w:before="0" w:after="0" w:line="240" w:lineRule="auto"/>
        <w:ind w:firstLine="0"/>
        <w:jc w:val="center"/>
      </w:pPr>
    </w:p>
    <w:p w:rsidR="00091550" w:rsidRDefault="00091550">
      <w:pPr>
        <w:jc w:val="center"/>
      </w:pPr>
      <w:r>
        <w:rPr>
          <w:rFonts w:ascii="Times New Roman" w:hAnsi="Times New Roman"/>
          <w:b/>
          <w:sz w:val="28"/>
          <w:szCs w:val="28"/>
        </w:rPr>
        <w:t>Примерный перечень вопросов к экзамену по дисциплине «Многоканальные телекоммуникационные системы»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Иерархия ЦСП. Плезиохронная и синхронная цифровые системы.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МСП с ЧРК и ВРК,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Операции над исходными сигналами в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Плезиохронная цифровая иерархия – каналообразование, проблемы.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Синхронная   цифровая иерархия.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Иерархия отечественных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Технология организации широкополочных каналов.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Способы и методы объединения цифровых потоков.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Структурная схема ЦСП с объединением цифровых потоков.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Понятие временных сдвигов, неоднородностей, согласования скоростей.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 объединения цифровых потоков.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Выделение и транзит цифровых потоков.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Построение цикла передачи ЦСП с временным группообразованием.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Структурная схема ЦСП. 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Генераторное оборудование. 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Устройства синхронизации.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Принципы организации каналов передачи сигналов управления и взаимодействия.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Структура линейного тракта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Коды линейных цифровых каналов – код с ЧПИ, КВП, парно-избирательный троичный код, скремблирование.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Регенераторы цифровых сигналов.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Погрешности хронирования и фазовые флуктуации в регенераторах.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Накопление помех в цифровом линейном тракте.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Расчет длины регенерационного участка цифрового линейного тракта.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Способы повышения эффективности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 возможности совместной работы АСП и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Субпервичная ЦСП ИКМ-15.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Система передачи «Зона-16».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Система передачи ИКМ-30С.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Система передачи ИКМ-30.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Система передачи ИКМ-30-4.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Система передачи ИКМ-30-3.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Вторичная система передачи ИКМ-120.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Третичная система передачи ИКМ-480.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Четверичная система передачи ИКМ-1920.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Оптические цифровые системы передачи.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Структурная схема цифровой волоконно-оптической системы передачи.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Принципы построения волоконно-оптических систем передачи.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Критерии оценки выбора ЦСП. Стоимость проектирования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Сравнение систем на электрическом и оптическом кабеле.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Источники излучения и фотоприемники ВОСП.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Типы оптических волноводов и кабелей.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кодам волоконно-оптических систем передачи.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Аппаратура волоконно-оптических систем передачи.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Услуги глобальных сетей связи.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Инфраструктура глобальных сетей связи.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организации сети интернет.</w:t>
      </w:r>
    </w:p>
    <w:p w:rsidR="00091550" w:rsidRDefault="00091550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1550" w:rsidRDefault="00091550">
      <w:pPr>
        <w:pStyle w:val="aa"/>
        <w:widowControl w:val="0"/>
        <w:rPr>
          <w:rFonts w:eastAsia="Symbol"/>
          <w:i w:val="0"/>
          <w:sz w:val="28"/>
          <w:szCs w:val="28"/>
          <w:lang w:val="ru-RU"/>
        </w:rPr>
      </w:pPr>
    </w:p>
    <w:p w:rsidR="00091550" w:rsidRDefault="00091550">
      <w:pPr>
        <w:pStyle w:val="aa"/>
        <w:widowControl w:val="0"/>
        <w:tabs>
          <w:tab w:val="right" w:pos="9638"/>
        </w:tabs>
        <w:rPr>
          <w:rFonts w:eastAsia="Symbol"/>
          <w:i w:val="0"/>
          <w:sz w:val="28"/>
          <w:szCs w:val="28"/>
          <w:lang w:val="ru-RU"/>
        </w:rPr>
      </w:pPr>
    </w:p>
    <w:p w:rsidR="00091550" w:rsidRDefault="00091550">
      <w:pPr>
        <w:pStyle w:val="70"/>
        <w:shd w:val="clear" w:color="auto" w:fill="auto"/>
        <w:spacing w:before="0" w:after="0" w:line="240" w:lineRule="auto"/>
        <w:ind w:firstLine="0"/>
        <w:rPr>
          <w:i w:val="0"/>
          <w:sz w:val="28"/>
          <w:szCs w:val="28"/>
        </w:rPr>
      </w:pPr>
    </w:p>
    <w:p w:rsidR="00091550" w:rsidRDefault="00091550">
      <w:pPr>
        <w:pStyle w:val="ad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091550" w:rsidRDefault="00091550">
      <w:pPr>
        <w:pStyle w:val="ad"/>
        <w:spacing w:line="240" w:lineRule="auto"/>
        <w:ind w:firstLine="708"/>
        <w:jc w:val="both"/>
        <w:rPr>
          <w:rFonts w:ascii="Times New Roman" w:eastAsia="Symbol" w:hAnsi="Times New Roman"/>
          <w:b w:val="0"/>
          <w:i w:val="0"/>
          <w:sz w:val="28"/>
          <w:szCs w:val="28"/>
          <w:lang w:val="x-none"/>
        </w:rPr>
      </w:pPr>
    </w:p>
    <w:sectPr w:rsidR="000915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00"/>
    <w:family w:val="roman"/>
    <w:pitch w:val="default"/>
    <w:sig w:usb0="00000203" w:usb1="08070000" w:usb2="00000010" w:usb3="00000000" w:csb0="00020005" w:csb1="00000000"/>
  </w:font>
  <w:font w:name="+mn-ea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E0"/>
    <w:rsid w:val="00084989"/>
    <w:rsid w:val="00091550"/>
    <w:rsid w:val="0013367A"/>
    <w:rsid w:val="007B72B4"/>
    <w:rsid w:val="00AE136C"/>
    <w:rsid w:val="00BF0C05"/>
    <w:rsid w:val="00E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173671F-3416-4F51-A848-63AA56BE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i/>
      <w:sz w:val="24"/>
      <w:lang w:val="x-none"/>
    </w:rPr>
  </w:style>
  <w:style w:type="character" w:customStyle="1" w:styleId="a4">
    <w:name w:val="Подпись к таблице_"/>
    <w:rPr>
      <w:b/>
      <w:bCs/>
      <w:i/>
      <w:iCs/>
      <w:shd w:val="clear" w:color="auto" w:fill="FFFFFF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rPr>
      <w:b/>
      <w:bCs/>
      <w:i/>
      <w:iCs/>
      <w:shd w:val="clear" w:color="auto" w:fill="FFFFFF"/>
    </w:rPr>
  </w:style>
  <w:style w:type="character" w:customStyle="1" w:styleId="a5">
    <w:name w:val="Основной текст с отступом Знак"/>
    <w:rPr>
      <w:sz w:val="22"/>
      <w:szCs w:val="22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tabs>
        <w:tab w:val="left" w:pos="85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i/>
      <w:sz w:val="24"/>
      <w:szCs w:val="20"/>
      <w:lang w:val="x-none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Текст1"/>
    <w:basedOn w:val="a"/>
    <w:pPr>
      <w:spacing w:line="300" w:lineRule="auto"/>
      <w:ind w:firstLine="760"/>
    </w:pPr>
    <w:rPr>
      <w:rFonts w:ascii="Courier New" w:hAnsi="Courier New" w:cs="Calibri"/>
    </w:r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RCaC_514</cp:lastModifiedBy>
  <cp:revision>2</cp:revision>
  <cp:lastPrinted>1601-01-01T00:00:00Z</cp:lastPrinted>
  <dcterms:created xsi:type="dcterms:W3CDTF">2023-07-10T05:48:00Z</dcterms:created>
  <dcterms:modified xsi:type="dcterms:W3CDTF">2023-07-10T05:48:00Z</dcterms:modified>
</cp:coreProperties>
</file>