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2909978F"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1B7CA0" w:rsidRPr="001B7CA0">
        <w:rPr>
          <w:b/>
          <w:bCs/>
          <w:kern w:val="0"/>
          <w:sz w:val="28"/>
          <w:szCs w:val="28"/>
          <w:lang w:eastAsia="ru-RU"/>
        </w:rPr>
        <w:t>Экономика промышленности и управление предприятием</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2937C238" w:rsidR="003374B2" w:rsidRPr="003374B2" w:rsidRDefault="002B0E3E"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3E31CA25"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0B8522CE"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1B7CA0" w:rsidRPr="001B7CA0">
        <w:rPr>
          <w:sz w:val="22"/>
          <w:szCs w:val="22"/>
        </w:rPr>
        <w:t>Экономика промышленности и управление предприятием</w:t>
      </w:r>
      <w:r w:rsidR="003C0098">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tbl>
      <w:tblPr>
        <w:tblpPr w:leftFromText="180" w:rightFromText="180" w:vertAnchor="text" w:horzAnchor="margin" w:tblpY="117"/>
        <w:tblW w:w="9354" w:type="dxa"/>
        <w:tblCellMar>
          <w:left w:w="0" w:type="dxa"/>
          <w:right w:w="0" w:type="dxa"/>
        </w:tblCellMar>
        <w:tblLook w:val="04A0" w:firstRow="1" w:lastRow="0" w:firstColumn="1" w:lastColumn="0" w:noHBand="0" w:noVBand="1"/>
      </w:tblPr>
      <w:tblGrid>
        <w:gridCol w:w="649"/>
        <w:gridCol w:w="1759"/>
        <w:gridCol w:w="4300"/>
        <w:gridCol w:w="1378"/>
        <w:gridCol w:w="1268"/>
      </w:tblGrid>
      <w:tr w:rsidR="001B7CA0" w:rsidRPr="001B7CA0" w14:paraId="543F5FB1" w14:textId="77777777" w:rsidTr="001B7CA0">
        <w:trPr>
          <w:trHeight w:val="277"/>
        </w:trPr>
        <w:tc>
          <w:tcPr>
            <w:tcW w:w="93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B25A50"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1B7CA0">
              <w:rPr>
                <w:b/>
                <w:color w:val="000000"/>
                <w:kern w:val="0"/>
                <w:sz w:val="19"/>
                <w:szCs w:val="19"/>
                <w:lang w:val="en-US" w:eastAsia="en-US"/>
              </w:rPr>
              <w:t>.1. Рекомендуемая литература</w:t>
            </w:r>
          </w:p>
        </w:tc>
      </w:tr>
      <w:tr w:rsidR="001B7CA0" w:rsidRPr="001B7CA0" w14:paraId="1FDB1562" w14:textId="77777777" w:rsidTr="001B7CA0">
        <w:trPr>
          <w:trHeight w:val="277"/>
        </w:trPr>
        <w:tc>
          <w:tcPr>
            <w:tcW w:w="93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46DEB9"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1B7CA0">
              <w:rPr>
                <w:b/>
                <w:color w:val="000000"/>
                <w:kern w:val="0"/>
                <w:sz w:val="19"/>
                <w:szCs w:val="19"/>
                <w:lang w:val="en-US" w:eastAsia="en-US"/>
              </w:rPr>
              <w:t>.1.1. Основная литература</w:t>
            </w:r>
          </w:p>
        </w:tc>
      </w:tr>
      <w:tr w:rsidR="001B7CA0" w:rsidRPr="001B7CA0" w14:paraId="7E6107FD" w14:textId="77777777" w:rsidTr="001B7CA0">
        <w:trPr>
          <w:trHeight w:hRule="exact" w:val="694"/>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D01097"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194F56"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Авторы, составители</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059852"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Заглавие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B141DA"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Издательство, год</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382DA7"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Количество/</w:t>
            </w:r>
          </w:p>
          <w:p w14:paraId="3F3C10E5"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название ЭБС</w:t>
            </w:r>
          </w:p>
        </w:tc>
      </w:tr>
      <w:tr w:rsidR="001B7CA0" w:rsidRPr="002B0E3E" w14:paraId="515D0E52" w14:textId="77777777" w:rsidTr="001B7CA0">
        <w:trPr>
          <w:trHeight w:hRule="exact" w:val="1111"/>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7C7D34"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Л1.1</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DC1D51"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Ефимов О. Н.</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5D75C9"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Экономика предприятия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7C4CD3"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Саратов: Вузовское образование, 2014, 732 с.</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9C2C52"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2227-8397, http://www.ipr bookshop.ru/2 3085.html</w:t>
            </w:r>
          </w:p>
        </w:tc>
      </w:tr>
      <w:tr w:rsidR="001B7CA0" w:rsidRPr="002B0E3E" w14:paraId="79222BB1" w14:textId="77777777" w:rsidTr="001B7CA0">
        <w:trPr>
          <w:trHeight w:hRule="exact" w:val="2016"/>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FB3308"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Л1.2</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E1B28B"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Трухина Н. И., Макаров Е. И., Чугунов А. В.</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8B430E"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Экономика предприятия и производства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9851A4"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 xml:space="preserve">Воронеж: Воронежский </w:t>
            </w:r>
            <w:proofErr w:type="spellStart"/>
            <w:r w:rsidRPr="001B7CA0">
              <w:rPr>
                <w:color w:val="000000"/>
                <w:kern w:val="0"/>
                <w:sz w:val="19"/>
                <w:szCs w:val="19"/>
                <w:lang w:eastAsia="en-US"/>
              </w:rPr>
              <w:t>государственн</w:t>
            </w:r>
            <w:proofErr w:type="spellEnd"/>
            <w:r w:rsidRPr="001B7CA0">
              <w:rPr>
                <w:color w:val="000000"/>
                <w:kern w:val="0"/>
                <w:sz w:val="19"/>
                <w:szCs w:val="19"/>
                <w:lang w:eastAsia="en-US"/>
              </w:rPr>
              <w:t xml:space="preserve"> </w:t>
            </w:r>
            <w:proofErr w:type="spellStart"/>
            <w:r w:rsidRPr="001B7CA0">
              <w:rPr>
                <w:color w:val="000000"/>
                <w:kern w:val="0"/>
                <w:sz w:val="19"/>
                <w:szCs w:val="19"/>
                <w:lang w:eastAsia="en-US"/>
              </w:rPr>
              <w:t>ый</w:t>
            </w:r>
            <w:proofErr w:type="spellEnd"/>
            <w:r w:rsidRPr="001B7CA0">
              <w:rPr>
                <w:color w:val="000000"/>
                <w:kern w:val="0"/>
                <w:sz w:val="19"/>
                <w:szCs w:val="19"/>
                <w:lang w:eastAsia="en-US"/>
              </w:rPr>
              <w:t xml:space="preserve"> архитектурно- строительный университет, ЭБС АСВ, 2014, 123 с.</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80ED72"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978-5-89040- 486-2, http://www.ipr bookshop.ru/3 0855.html</w:t>
            </w:r>
          </w:p>
        </w:tc>
      </w:tr>
      <w:tr w:rsidR="001B7CA0" w:rsidRPr="002B0E3E" w14:paraId="2C978706" w14:textId="77777777" w:rsidTr="001B7CA0">
        <w:trPr>
          <w:trHeight w:hRule="exact" w:val="1137"/>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F31A1E"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Л1.3</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3DAB45"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Трубилин А. И., Гайдук В. И., Кондрашова А. В.</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E03CA6"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Управление проектами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838A31"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Саратов: Ай Пи Ар Медиа, 2019, 163 с.</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594421"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978-5-4497- 0069-8, http://www.ipr bookshop.ru/8 6340.html</w:t>
            </w:r>
          </w:p>
        </w:tc>
      </w:tr>
      <w:tr w:rsidR="001B7CA0" w:rsidRPr="002B0E3E" w14:paraId="1F66D2C7" w14:textId="77777777" w:rsidTr="001B7CA0">
        <w:trPr>
          <w:trHeight w:hRule="exact" w:val="1796"/>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23AD46"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Л1.4</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BB23D5"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Молоткова Н. В., Хазанова Д. Л.</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5A6E36"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Управление предприятием в современной экономике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42BA33"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 xml:space="preserve">Тамбов: Тамбовский </w:t>
            </w:r>
            <w:proofErr w:type="spellStart"/>
            <w:r w:rsidRPr="001B7CA0">
              <w:rPr>
                <w:color w:val="000000"/>
                <w:kern w:val="0"/>
                <w:sz w:val="19"/>
                <w:szCs w:val="19"/>
                <w:lang w:eastAsia="en-US"/>
              </w:rPr>
              <w:t>государственн</w:t>
            </w:r>
            <w:proofErr w:type="spellEnd"/>
            <w:r w:rsidRPr="001B7CA0">
              <w:rPr>
                <w:color w:val="000000"/>
                <w:kern w:val="0"/>
                <w:sz w:val="19"/>
                <w:szCs w:val="19"/>
                <w:lang w:eastAsia="en-US"/>
              </w:rPr>
              <w:t xml:space="preserve"> </w:t>
            </w:r>
            <w:proofErr w:type="spellStart"/>
            <w:r w:rsidRPr="001B7CA0">
              <w:rPr>
                <w:color w:val="000000"/>
                <w:kern w:val="0"/>
                <w:sz w:val="19"/>
                <w:szCs w:val="19"/>
                <w:lang w:eastAsia="en-US"/>
              </w:rPr>
              <w:t>ый</w:t>
            </w:r>
            <w:proofErr w:type="spellEnd"/>
            <w:r w:rsidRPr="001B7CA0">
              <w:rPr>
                <w:color w:val="000000"/>
                <w:kern w:val="0"/>
                <w:sz w:val="19"/>
                <w:szCs w:val="19"/>
                <w:lang w:eastAsia="en-US"/>
              </w:rPr>
              <w:t xml:space="preserve"> технический университет, ЭБС АСВ, 2018, 82 с.</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EE134A"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978-5-8265- 1917-2, http://www.ipr bookshop.ru/9 4384.html</w:t>
            </w:r>
          </w:p>
        </w:tc>
      </w:tr>
      <w:tr w:rsidR="001B7CA0" w:rsidRPr="002B0E3E" w14:paraId="0FEABEFE" w14:textId="77777777" w:rsidTr="001B7CA0">
        <w:trPr>
          <w:trHeight w:hRule="exact" w:val="1796"/>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B0EE6A"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Л1.5</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B73559"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Чернова О. А., Ласкова Т. С.</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864CD4"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Экономика и управление предприятием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3E5562"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Ростов-на- Дону, Таганрог: Издательство Южного федерального университета, 2019, 176 с.</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5E4786"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978-5-9275- 3089-2, http://www.ipr bookshop.ru/9 5832.html</w:t>
            </w:r>
          </w:p>
        </w:tc>
      </w:tr>
      <w:tr w:rsidR="001B7CA0" w:rsidRPr="002B0E3E" w14:paraId="677F0182" w14:textId="77777777" w:rsidTr="001B7CA0">
        <w:trPr>
          <w:trHeight w:hRule="exact" w:val="1357"/>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ADCB8C"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Л1.6</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669952"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 xml:space="preserve">Верховская М. В., Меньшикова Е. В., </w:t>
            </w:r>
            <w:proofErr w:type="spellStart"/>
            <w:r w:rsidRPr="001B7CA0">
              <w:rPr>
                <w:color w:val="000000"/>
                <w:kern w:val="0"/>
                <w:sz w:val="19"/>
                <w:szCs w:val="19"/>
                <w:lang w:eastAsia="en-US"/>
              </w:rPr>
              <w:t>Древаль</w:t>
            </w:r>
            <w:proofErr w:type="spellEnd"/>
            <w:r w:rsidRPr="001B7CA0">
              <w:rPr>
                <w:color w:val="000000"/>
                <w:kern w:val="0"/>
                <w:sz w:val="19"/>
                <w:szCs w:val="19"/>
                <w:lang w:eastAsia="en-US"/>
              </w:rPr>
              <w:t xml:space="preserve"> А. Н.</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14A201"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Экономика и управление предприятием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97B137"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 xml:space="preserve">Томск: Томский </w:t>
            </w:r>
            <w:proofErr w:type="spellStart"/>
            <w:r w:rsidRPr="001B7CA0">
              <w:rPr>
                <w:color w:val="000000"/>
                <w:kern w:val="0"/>
                <w:sz w:val="19"/>
                <w:szCs w:val="19"/>
                <w:lang w:eastAsia="en-US"/>
              </w:rPr>
              <w:t>политехническ</w:t>
            </w:r>
            <w:proofErr w:type="spellEnd"/>
            <w:r w:rsidRPr="001B7CA0">
              <w:rPr>
                <w:color w:val="000000"/>
                <w:kern w:val="0"/>
                <w:sz w:val="19"/>
                <w:szCs w:val="19"/>
                <w:lang w:eastAsia="en-US"/>
              </w:rPr>
              <w:t xml:space="preserve"> </w:t>
            </w:r>
            <w:proofErr w:type="spellStart"/>
            <w:r w:rsidRPr="001B7CA0">
              <w:rPr>
                <w:color w:val="000000"/>
                <w:kern w:val="0"/>
                <w:sz w:val="19"/>
                <w:szCs w:val="19"/>
                <w:lang w:eastAsia="en-US"/>
              </w:rPr>
              <w:t>ий</w:t>
            </w:r>
            <w:proofErr w:type="spellEnd"/>
            <w:r w:rsidRPr="001B7CA0">
              <w:rPr>
                <w:color w:val="000000"/>
                <w:kern w:val="0"/>
                <w:sz w:val="19"/>
                <w:szCs w:val="19"/>
                <w:lang w:eastAsia="en-US"/>
              </w:rPr>
              <w:t xml:space="preserve"> университет, 2019, 117 с.</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76754D"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978-5-4387- 0914-5, http://www.ipr bookshop.ru/9 6093.html</w:t>
            </w:r>
          </w:p>
        </w:tc>
      </w:tr>
      <w:tr w:rsidR="001B7CA0" w:rsidRPr="001B7CA0" w14:paraId="09F1F00E" w14:textId="77777777" w:rsidTr="001B7CA0">
        <w:trPr>
          <w:trHeight w:val="277"/>
        </w:trPr>
        <w:tc>
          <w:tcPr>
            <w:tcW w:w="93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69BFDB"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1B7CA0">
              <w:rPr>
                <w:b/>
                <w:color w:val="000000"/>
                <w:kern w:val="0"/>
                <w:sz w:val="19"/>
                <w:szCs w:val="19"/>
                <w:lang w:val="en-US" w:eastAsia="en-US"/>
              </w:rPr>
              <w:t>.1.2. Дополнительная литература</w:t>
            </w:r>
          </w:p>
        </w:tc>
      </w:tr>
      <w:tr w:rsidR="001B7CA0" w:rsidRPr="001B7CA0" w14:paraId="267043EB" w14:textId="77777777" w:rsidTr="001B7CA0">
        <w:trPr>
          <w:trHeight w:hRule="exact" w:val="694"/>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93051B"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37A33E"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Авторы, составители</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7E517A"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Заглавие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086187"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Издательство, год</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925853"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Количество/</w:t>
            </w:r>
          </w:p>
          <w:p w14:paraId="5B5351A6"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название ЭБС</w:t>
            </w:r>
          </w:p>
        </w:tc>
      </w:tr>
      <w:tr w:rsidR="001B7CA0" w:rsidRPr="002B0E3E" w14:paraId="7DEE262B" w14:textId="77777777" w:rsidTr="001B7CA0">
        <w:trPr>
          <w:trHeight w:hRule="exact" w:val="1137"/>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EA5674"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Л2.1</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036FF1"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Карабанова О. В.</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EA3530"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Экономика организации (предприятия) : практикум для академического бакалавриата. задачи и решения</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07349A"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Москва: Логос, 2015, 128 с.</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79BA54"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978-5-98704- 814-6, http://www.ipr bookshop.ru/3 0549.html</w:t>
            </w:r>
          </w:p>
        </w:tc>
      </w:tr>
      <w:tr w:rsidR="001B7CA0" w:rsidRPr="002B0E3E" w14:paraId="4144109C" w14:textId="77777777" w:rsidTr="001B7CA0">
        <w:trPr>
          <w:trHeight w:hRule="exact" w:val="1137"/>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3B47EB"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Л2.2</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42C56E"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Белый Е. М., Романова И. Б.</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9CFC9A"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Управление проектами : конспект лекций</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939282"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Саратов: Ай Пи Эр Медиа, 2018, 79 с.</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687B04"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978-5-4486- 0061-6, http://www.ipr bookshop.ru/7 0287.html</w:t>
            </w:r>
          </w:p>
        </w:tc>
      </w:tr>
    </w:tbl>
    <w:p w14:paraId="677F692C" w14:textId="38AC5795" w:rsidR="005C1DD3" w:rsidRDefault="005C1DD3" w:rsidP="003C0098">
      <w:pPr>
        <w:widowControl/>
        <w:spacing w:after="200" w:line="276" w:lineRule="auto"/>
        <w:ind w:firstLine="0"/>
        <w:rPr>
          <w:rFonts w:ascii="Calibri" w:hAnsi="Calibri"/>
          <w:kern w:val="0"/>
          <w:sz w:val="2"/>
          <w:szCs w:val="2"/>
          <w:lang w:val="en-US" w:eastAsia="en-US"/>
        </w:rPr>
      </w:pPr>
    </w:p>
    <w:p w14:paraId="2409D872" w14:textId="77777777" w:rsidR="001B7CA0" w:rsidRPr="001B7CA0" w:rsidRDefault="001B7CA0" w:rsidP="001B7CA0">
      <w:pPr>
        <w:rPr>
          <w:rFonts w:ascii="Calibri" w:hAnsi="Calibri"/>
          <w:sz w:val="2"/>
          <w:szCs w:val="2"/>
          <w:lang w:val="en-US" w:eastAsia="en-US"/>
        </w:rPr>
      </w:pPr>
    </w:p>
    <w:p w14:paraId="1B0B23AC" w14:textId="77777777" w:rsidR="001B7CA0" w:rsidRPr="001B7CA0" w:rsidRDefault="001B7CA0" w:rsidP="001B7CA0">
      <w:pPr>
        <w:rPr>
          <w:rFonts w:ascii="Calibri" w:hAnsi="Calibri"/>
          <w:sz w:val="2"/>
          <w:szCs w:val="2"/>
          <w:lang w:val="en-US" w:eastAsia="en-US"/>
        </w:rPr>
      </w:pPr>
    </w:p>
    <w:p w14:paraId="41CDC6FC" w14:textId="77777777" w:rsidR="001B7CA0" w:rsidRPr="001B7CA0" w:rsidRDefault="001B7CA0" w:rsidP="001B7CA0">
      <w:pPr>
        <w:rPr>
          <w:rFonts w:ascii="Calibri" w:hAnsi="Calibri"/>
          <w:sz w:val="2"/>
          <w:szCs w:val="2"/>
          <w:lang w:val="en-US" w:eastAsia="en-US"/>
        </w:rPr>
      </w:pPr>
    </w:p>
    <w:p w14:paraId="4F96A61E" w14:textId="77777777" w:rsidR="001B7CA0" w:rsidRPr="001B7CA0" w:rsidRDefault="001B7CA0" w:rsidP="001B7CA0">
      <w:pPr>
        <w:rPr>
          <w:rFonts w:ascii="Calibri" w:hAnsi="Calibri"/>
          <w:sz w:val="2"/>
          <w:szCs w:val="2"/>
          <w:lang w:val="en-US" w:eastAsia="en-US"/>
        </w:rPr>
      </w:pPr>
    </w:p>
    <w:p w14:paraId="16928D59" w14:textId="77777777" w:rsidR="001B7CA0" w:rsidRPr="001B7CA0" w:rsidRDefault="001B7CA0" w:rsidP="001B7CA0">
      <w:pPr>
        <w:rPr>
          <w:rFonts w:ascii="Calibri" w:hAnsi="Calibri"/>
          <w:sz w:val="2"/>
          <w:szCs w:val="2"/>
          <w:lang w:val="en-US" w:eastAsia="en-US"/>
        </w:rPr>
      </w:pPr>
    </w:p>
    <w:tbl>
      <w:tblPr>
        <w:tblpPr w:leftFromText="180" w:rightFromText="180" w:vertAnchor="text" w:horzAnchor="margin" w:tblpY="-262"/>
        <w:tblW w:w="9444" w:type="dxa"/>
        <w:tblCellMar>
          <w:left w:w="0" w:type="dxa"/>
          <w:right w:w="0" w:type="dxa"/>
        </w:tblCellMar>
        <w:tblLook w:val="04A0" w:firstRow="1" w:lastRow="0" w:firstColumn="1" w:lastColumn="0" w:noHBand="0" w:noVBand="1"/>
      </w:tblPr>
      <w:tblGrid>
        <w:gridCol w:w="652"/>
        <w:gridCol w:w="1768"/>
        <w:gridCol w:w="4352"/>
        <w:gridCol w:w="1387"/>
        <w:gridCol w:w="1285"/>
      </w:tblGrid>
      <w:tr w:rsidR="001B7CA0" w:rsidRPr="001B7CA0" w14:paraId="24385226" w14:textId="77777777" w:rsidTr="001B7CA0">
        <w:trPr>
          <w:trHeight w:hRule="exact" w:val="618"/>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01AAB4"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lastRenderedPageBreak/>
              <w:t>№</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FE6E7E"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Авторы, составители</w:t>
            </w:r>
          </w:p>
        </w:tc>
        <w:tc>
          <w:tcPr>
            <w:tcW w:w="4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E1ACF7"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Заглавие</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B56DBA"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Издательство, год</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3F44EB"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Количество/</w:t>
            </w:r>
          </w:p>
          <w:p w14:paraId="1743EF19"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название ЭБС</w:t>
            </w:r>
          </w:p>
        </w:tc>
      </w:tr>
      <w:tr w:rsidR="001B7CA0" w:rsidRPr="002B0E3E" w14:paraId="4ABF1D29" w14:textId="77777777" w:rsidTr="001B7CA0">
        <w:trPr>
          <w:trHeight w:hRule="exact" w:val="2187"/>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B43AE6"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Л2.3</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443AC8"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Никитина Е. А., Демура Н. А.</w:t>
            </w:r>
          </w:p>
        </w:tc>
        <w:tc>
          <w:tcPr>
            <w:tcW w:w="4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8FF175"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eastAsia="en-US"/>
              </w:rPr>
              <w:t xml:space="preserve">Экономика отрасли, организация производства и менеджмент. </w:t>
            </w:r>
            <w:r w:rsidRPr="001B7CA0">
              <w:rPr>
                <w:color w:val="000000"/>
                <w:kern w:val="0"/>
                <w:sz w:val="19"/>
                <w:szCs w:val="19"/>
                <w:lang w:val="en-US" w:eastAsia="en-US"/>
              </w:rPr>
              <w:t>Часть 1 : практикум. учебное пособие</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2EF770"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eastAsia="en-US"/>
              </w:rPr>
              <w:t xml:space="preserve">Белгород: Белгородский </w:t>
            </w:r>
            <w:proofErr w:type="spellStart"/>
            <w:r w:rsidRPr="001B7CA0">
              <w:rPr>
                <w:color w:val="000000"/>
                <w:kern w:val="0"/>
                <w:sz w:val="19"/>
                <w:szCs w:val="19"/>
                <w:lang w:eastAsia="en-US"/>
              </w:rPr>
              <w:t>государственн</w:t>
            </w:r>
            <w:proofErr w:type="spellEnd"/>
            <w:r w:rsidRPr="001B7CA0">
              <w:rPr>
                <w:color w:val="000000"/>
                <w:kern w:val="0"/>
                <w:sz w:val="19"/>
                <w:szCs w:val="19"/>
                <w:lang w:eastAsia="en-US"/>
              </w:rPr>
              <w:t xml:space="preserve"> </w:t>
            </w:r>
            <w:proofErr w:type="spellStart"/>
            <w:r w:rsidRPr="001B7CA0">
              <w:rPr>
                <w:color w:val="000000"/>
                <w:kern w:val="0"/>
                <w:sz w:val="19"/>
                <w:szCs w:val="19"/>
                <w:lang w:eastAsia="en-US"/>
              </w:rPr>
              <w:t>ый</w:t>
            </w:r>
            <w:proofErr w:type="spellEnd"/>
            <w:r w:rsidRPr="001B7CA0">
              <w:rPr>
                <w:color w:val="000000"/>
                <w:kern w:val="0"/>
                <w:sz w:val="19"/>
                <w:szCs w:val="19"/>
                <w:lang w:eastAsia="en-US"/>
              </w:rPr>
              <w:t xml:space="preserve"> </w:t>
            </w:r>
            <w:proofErr w:type="spellStart"/>
            <w:r w:rsidRPr="001B7CA0">
              <w:rPr>
                <w:color w:val="000000"/>
                <w:kern w:val="0"/>
                <w:sz w:val="19"/>
                <w:szCs w:val="19"/>
                <w:lang w:eastAsia="en-US"/>
              </w:rPr>
              <w:t>технологическ</w:t>
            </w:r>
            <w:proofErr w:type="spellEnd"/>
            <w:r w:rsidRPr="001B7CA0">
              <w:rPr>
                <w:color w:val="000000"/>
                <w:kern w:val="0"/>
                <w:sz w:val="19"/>
                <w:szCs w:val="19"/>
                <w:lang w:eastAsia="en-US"/>
              </w:rPr>
              <w:t xml:space="preserve"> </w:t>
            </w:r>
            <w:proofErr w:type="spellStart"/>
            <w:r w:rsidRPr="001B7CA0">
              <w:rPr>
                <w:color w:val="000000"/>
                <w:kern w:val="0"/>
                <w:sz w:val="19"/>
                <w:szCs w:val="19"/>
                <w:lang w:eastAsia="en-US"/>
              </w:rPr>
              <w:t>ий</w:t>
            </w:r>
            <w:proofErr w:type="spellEnd"/>
            <w:r w:rsidRPr="001B7CA0">
              <w:rPr>
                <w:color w:val="000000"/>
                <w:kern w:val="0"/>
                <w:sz w:val="19"/>
                <w:szCs w:val="19"/>
                <w:lang w:eastAsia="en-US"/>
              </w:rPr>
              <w:t xml:space="preserve"> университет им. </w:t>
            </w:r>
            <w:r w:rsidRPr="001B7CA0">
              <w:rPr>
                <w:color w:val="000000"/>
                <w:kern w:val="0"/>
                <w:sz w:val="19"/>
                <w:szCs w:val="19"/>
                <w:lang w:val="en-US" w:eastAsia="en-US"/>
              </w:rPr>
              <w:t>В.Г. Шухова, ЭБС АСВ, 2013, 86 с.</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D746AC"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2227-8397, http://www.ipr bookshop.ru/4 9725.html</w:t>
            </w:r>
          </w:p>
        </w:tc>
      </w:tr>
      <w:tr w:rsidR="001B7CA0" w:rsidRPr="002B0E3E" w14:paraId="7B4A7CEE" w14:textId="77777777" w:rsidTr="001B7CA0">
        <w:trPr>
          <w:trHeight w:hRule="exact" w:val="2187"/>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CE7E38"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Л2.4</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CCF965"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Никитина Е. А., Демура Н. А.</w:t>
            </w:r>
          </w:p>
        </w:tc>
        <w:tc>
          <w:tcPr>
            <w:tcW w:w="4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88635E"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eastAsia="en-US"/>
              </w:rPr>
              <w:t xml:space="preserve">Экономика отрасли, организация производства и менеджмент. </w:t>
            </w:r>
            <w:r w:rsidRPr="001B7CA0">
              <w:rPr>
                <w:color w:val="000000"/>
                <w:kern w:val="0"/>
                <w:sz w:val="19"/>
                <w:szCs w:val="19"/>
                <w:lang w:val="en-US" w:eastAsia="en-US"/>
              </w:rPr>
              <w:t>Часть 2 : практикум. учебное пособие</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58F885"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eastAsia="en-US"/>
              </w:rPr>
              <w:t xml:space="preserve">Белгород: Белгородский </w:t>
            </w:r>
            <w:proofErr w:type="spellStart"/>
            <w:r w:rsidRPr="001B7CA0">
              <w:rPr>
                <w:color w:val="000000"/>
                <w:kern w:val="0"/>
                <w:sz w:val="19"/>
                <w:szCs w:val="19"/>
                <w:lang w:eastAsia="en-US"/>
              </w:rPr>
              <w:t>государственн</w:t>
            </w:r>
            <w:proofErr w:type="spellEnd"/>
            <w:r w:rsidRPr="001B7CA0">
              <w:rPr>
                <w:color w:val="000000"/>
                <w:kern w:val="0"/>
                <w:sz w:val="19"/>
                <w:szCs w:val="19"/>
                <w:lang w:eastAsia="en-US"/>
              </w:rPr>
              <w:t xml:space="preserve"> </w:t>
            </w:r>
            <w:proofErr w:type="spellStart"/>
            <w:r w:rsidRPr="001B7CA0">
              <w:rPr>
                <w:color w:val="000000"/>
                <w:kern w:val="0"/>
                <w:sz w:val="19"/>
                <w:szCs w:val="19"/>
                <w:lang w:eastAsia="en-US"/>
              </w:rPr>
              <w:t>ый</w:t>
            </w:r>
            <w:proofErr w:type="spellEnd"/>
            <w:r w:rsidRPr="001B7CA0">
              <w:rPr>
                <w:color w:val="000000"/>
                <w:kern w:val="0"/>
                <w:sz w:val="19"/>
                <w:szCs w:val="19"/>
                <w:lang w:eastAsia="en-US"/>
              </w:rPr>
              <w:t xml:space="preserve"> </w:t>
            </w:r>
            <w:proofErr w:type="spellStart"/>
            <w:r w:rsidRPr="001B7CA0">
              <w:rPr>
                <w:color w:val="000000"/>
                <w:kern w:val="0"/>
                <w:sz w:val="19"/>
                <w:szCs w:val="19"/>
                <w:lang w:eastAsia="en-US"/>
              </w:rPr>
              <w:t>технологическ</w:t>
            </w:r>
            <w:proofErr w:type="spellEnd"/>
            <w:r w:rsidRPr="001B7CA0">
              <w:rPr>
                <w:color w:val="000000"/>
                <w:kern w:val="0"/>
                <w:sz w:val="19"/>
                <w:szCs w:val="19"/>
                <w:lang w:eastAsia="en-US"/>
              </w:rPr>
              <w:t xml:space="preserve"> </w:t>
            </w:r>
            <w:proofErr w:type="spellStart"/>
            <w:r w:rsidRPr="001B7CA0">
              <w:rPr>
                <w:color w:val="000000"/>
                <w:kern w:val="0"/>
                <w:sz w:val="19"/>
                <w:szCs w:val="19"/>
                <w:lang w:eastAsia="en-US"/>
              </w:rPr>
              <w:t>ий</w:t>
            </w:r>
            <w:proofErr w:type="spellEnd"/>
            <w:r w:rsidRPr="001B7CA0">
              <w:rPr>
                <w:color w:val="000000"/>
                <w:kern w:val="0"/>
                <w:sz w:val="19"/>
                <w:szCs w:val="19"/>
                <w:lang w:eastAsia="en-US"/>
              </w:rPr>
              <w:t xml:space="preserve"> университет им. </w:t>
            </w:r>
            <w:r w:rsidRPr="001B7CA0">
              <w:rPr>
                <w:color w:val="000000"/>
                <w:kern w:val="0"/>
                <w:sz w:val="19"/>
                <w:szCs w:val="19"/>
                <w:lang w:val="en-US" w:eastAsia="en-US"/>
              </w:rPr>
              <w:t>В.Г. Шухова, ЭБС АСВ, 2013, 53 с.</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42EB52"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2227-8397, http://www.ipr bookshop.ru/4 9726.html</w:t>
            </w:r>
          </w:p>
        </w:tc>
      </w:tr>
      <w:tr w:rsidR="001B7CA0" w:rsidRPr="002B0E3E" w14:paraId="70468D2B" w14:textId="77777777" w:rsidTr="001B7CA0">
        <w:trPr>
          <w:trHeight w:hRule="exact" w:val="99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A7B5FC"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Л2.5</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FD8ABF"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Кутузова И.В., Ларионова О.А.</w:t>
            </w:r>
          </w:p>
        </w:tc>
        <w:tc>
          <w:tcPr>
            <w:tcW w:w="4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C08127"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Ресурсы организации (предприятия) : Учебное пособие</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277EBF"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Рязань: РИЦ РГРТУ, 2019,</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364D76"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 https://elib.rsre u.ru/ebs/downl oad/1938</w:t>
            </w:r>
          </w:p>
        </w:tc>
      </w:tr>
      <w:tr w:rsidR="001B7CA0" w:rsidRPr="002B0E3E" w14:paraId="212C51CC" w14:textId="77777777" w:rsidTr="001B7CA0">
        <w:trPr>
          <w:trHeight w:hRule="exact" w:val="99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A29AA3"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Л2.6</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134E55"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Кутузова И.В., Ларионова О.А.</w:t>
            </w:r>
          </w:p>
        </w:tc>
        <w:tc>
          <w:tcPr>
            <w:tcW w:w="4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B0FB07"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Финансовые результаты деятельности предприятия : Учебное пособие</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9B27D1"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Рязань: РИЦ РГРТУ, 2019,</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534288"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 https://elib.rsre u.ru/ebs/downl oad/1939</w:t>
            </w:r>
          </w:p>
        </w:tc>
      </w:tr>
      <w:tr w:rsidR="001B7CA0" w:rsidRPr="001B7CA0" w14:paraId="18A676AF" w14:textId="77777777" w:rsidTr="001B7CA0">
        <w:trPr>
          <w:trHeight w:val="246"/>
        </w:trPr>
        <w:tc>
          <w:tcPr>
            <w:tcW w:w="94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4AB249"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1B7CA0">
              <w:rPr>
                <w:b/>
                <w:color w:val="000000"/>
                <w:kern w:val="0"/>
                <w:sz w:val="19"/>
                <w:szCs w:val="19"/>
                <w:lang w:val="en-US" w:eastAsia="en-US"/>
              </w:rPr>
              <w:t>.1.3. Методические разработки</w:t>
            </w:r>
          </w:p>
        </w:tc>
      </w:tr>
      <w:tr w:rsidR="001B7CA0" w:rsidRPr="001B7CA0" w14:paraId="1AF2E15A" w14:textId="77777777" w:rsidTr="001B7CA0">
        <w:trPr>
          <w:trHeight w:hRule="exact" w:val="618"/>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23DB16"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98A7B9"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Авторы, составители</w:t>
            </w:r>
          </w:p>
        </w:tc>
        <w:tc>
          <w:tcPr>
            <w:tcW w:w="4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6717AE"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Заглавие</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04663F"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Издательство, год</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D3586E"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Количество/</w:t>
            </w:r>
          </w:p>
          <w:p w14:paraId="7DF429C2"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название ЭБС</w:t>
            </w:r>
          </w:p>
        </w:tc>
      </w:tr>
      <w:tr w:rsidR="001B7CA0" w:rsidRPr="002B0E3E" w14:paraId="0E6F2D1F" w14:textId="77777777" w:rsidTr="001B7CA0">
        <w:trPr>
          <w:trHeight w:hRule="exact" w:val="1404"/>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BC067E"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Л3.1</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5216F2"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Евдокимова Е.Н., Куприянова М.В., Кутузова И.В., Морозова А.А., Рубцова Н.А., Симикова И.П., Соловьева И.П.</w:t>
            </w:r>
          </w:p>
        </w:tc>
        <w:tc>
          <w:tcPr>
            <w:tcW w:w="4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470F78"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eastAsia="en-US"/>
              </w:rPr>
              <w:t xml:space="preserve">Экономика промышленности и управление предприятием. </w:t>
            </w:r>
            <w:r w:rsidRPr="001B7CA0">
              <w:rPr>
                <w:color w:val="000000"/>
                <w:kern w:val="0"/>
                <w:sz w:val="19"/>
                <w:szCs w:val="19"/>
                <w:lang w:val="en-US" w:eastAsia="en-US"/>
              </w:rPr>
              <w:t>Часть 1 : Методические указания</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2921FF"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Рязань: РИЦ РГРТУ, 2020,</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09FE58"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 https://elib.rsre u.ru/ebs/downl oad/2446</w:t>
            </w:r>
          </w:p>
        </w:tc>
      </w:tr>
      <w:tr w:rsidR="001B7CA0" w:rsidRPr="002B0E3E" w14:paraId="43D3E5D6" w14:textId="77777777" w:rsidTr="001B7CA0">
        <w:trPr>
          <w:trHeight w:hRule="exact" w:val="1538"/>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22A5BF" w14:textId="77777777" w:rsidR="001B7CA0" w:rsidRPr="001B7CA0" w:rsidRDefault="001B7CA0" w:rsidP="001B7CA0">
            <w:pPr>
              <w:widowControl/>
              <w:spacing w:line="240" w:lineRule="auto"/>
              <w:ind w:firstLine="0"/>
              <w:jc w:val="center"/>
              <w:rPr>
                <w:rFonts w:ascii="Calibri" w:hAnsi="Calibri"/>
                <w:kern w:val="0"/>
                <w:sz w:val="19"/>
                <w:szCs w:val="19"/>
                <w:lang w:val="en-US" w:eastAsia="en-US"/>
              </w:rPr>
            </w:pPr>
            <w:r w:rsidRPr="001B7CA0">
              <w:rPr>
                <w:color w:val="000000"/>
                <w:kern w:val="0"/>
                <w:sz w:val="19"/>
                <w:szCs w:val="19"/>
                <w:lang w:val="en-US" w:eastAsia="en-US"/>
              </w:rPr>
              <w:t>Л3.2</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3D8605"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 xml:space="preserve">Куприянова М.В., Кутузова И.В., Морозова А.А., Рубцова Н.А., </w:t>
            </w:r>
            <w:proofErr w:type="spellStart"/>
            <w:r w:rsidRPr="001B7CA0">
              <w:rPr>
                <w:color w:val="000000"/>
                <w:kern w:val="0"/>
                <w:sz w:val="19"/>
                <w:szCs w:val="19"/>
                <w:lang w:eastAsia="en-US"/>
              </w:rPr>
              <w:t>Симикова</w:t>
            </w:r>
            <w:proofErr w:type="spellEnd"/>
            <w:r w:rsidRPr="001B7CA0">
              <w:rPr>
                <w:color w:val="000000"/>
                <w:kern w:val="0"/>
                <w:sz w:val="19"/>
                <w:szCs w:val="19"/>
                <w:lang w:eastAsia="en-US"/>
              </w:rPr>
              <w:t xml:space="preserve"> И.П., Соловьева И.П.</w:t>
            </w:r>
          </w:p>
        </w:tc>
        <w:tc>
          <w:tcPr>
            <w:tcW w:w="4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4B74C4" w14:textId="77777777" w:rsidR="001B7CA0" w:rsidRPr="001B7CA0" w:rsidRDefault="001B7CA0" w:rsidP="001B7CA0">
            <w:pPr>
              <w:widowControl/>
              <w:spacing w:line="240" w:lineRule="auto"/>
              <w:ind w:firstLine="0"/>
              <w:rPr>
                <w:rFonts w:ascii="Calibri" w:hAnsi="Calibri"/>
                <w:kern w:val="0"/>
                <w:sz w:val="19"/>
                <w:szCs w:val="19"/>
                <w:lang w:eastAsia="en-US"/>
              </w:rPr>
            </w:pPr>
            <w:r w:rsidRPr="001B7CA0">
              <w:rPr>
                <w:color w:val="000000"/>
                <w:kern w:val="0"/>
                <w:sz w:val="19"/>
                <w:szCs w:val="19"/>
                <w:lang w:eastAsia="en-US"/>
              </w:rPr>
              <w:t>Экономика промышленности и управление предприятием. Часть 2 : метод. указ. к лаб. работам</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CB3BEC"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Рязань: РИЦ РГРТУ, 2021, 24 с.</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C6B9D4" w14:textId="77777777" w:rsidR="001B7CA0" w:rsidRPr="001B7CA0" w:rsidRDefault="001B7CA0" w:rsidP="001B7CA0">
            <w:pPr>
              <w:widowControl/>
              <w:spacing w:line="240" w:lineRule="auto"/>
              <w:ind w:firstLine="0"/>
              <w:rPr>
                <w:rFonts w:ascii="Calibri" w:hAnsi="Calibri"/>
                <w:kern w:val="0"/>
                <w:sz w:val="19"/>
                <w:szCs w:val="19"/>
                <w:lang w:val="en-US" w:eastAsia="en-US"/>
              </w:rPr>
            </w:pPr>
            <w:r w:rsidRPr="001B7CA0">
              <w:rPr>
                <w:color w:val="000000"/>
                <w:kern w:val="0"/>
                <w:sz w:val="19"/>
                <w:szCs w:val="19"/>
                <w:lang w:val="en-US" w:eastAsia="en-US"/>
              </w:rPr>
              <w:t>, https://elib.rsre u.ru/ebs/downl oad/2991</w:t>
            </w:r>
          </w:p>
        </w:tc>
      </w:tr>
    </w:tbl>
    <w:p w14:paraId="70A7BF48" w14:textId="77777777" w:rsidR="001B7CA0" w:rsidRPr="001B7CA0" w:rsidRDefault="001B7CA0" w:rsidP="001B7CA0">
      <w:pPr>
        <w:rPr>
          <w:rFonts w:ascii="Calibri" w:hAnsi="Calibri"/>
          <w:sz w:val="2"/>
          <w:szCs w:val="2"/>
          <w:lang w:val="en-US" w:eastAsia="en-US"/>
        </w:rPr>
      </w:pPr>
    </w:p>
    <w:p w14:paraId="43E0DD4B" w14:textId="77777777" w:rsidR="001B7CA0" w:rsidRPr="001B7CA0" w:rsidRDefault="001B7CA0" w:rsidP="001B7CA0">
      <w:pPr>
        <w:rPr>
          <w:rFonts w:ascii="Calibri" w:hAnsi="Calibri"/>
          <w:sz w:val="2"/>
          <w:szCs w:val="2"/>
          <w:lang w:val="en-US" w:eastAsia="en-US"/>
        </w:rPr>
      </w:pPr>
    </w:p>
    <w:p w14:paraId="39D9A7AE" w14:textId="77777777" w:rsidR="001B7CA0" w:rsidRPr="001B7CA0" w:rsidRDefault="001B7CA0" w:rsidP="001B7CA0">
      <w:pPr>
        <w:rPr>
          <w:rFonts w:ascii="Calibri" w:hAnsi="Calibri"/>
          <w:sz w:val="2"/>
          <w:szCs w:val="2"/>
          <w:lang w:val="en-US" w:eastAsia="en-US"/>
        </w:rPr>
      </w:pPr>
    </w:p>
    <w:p w14:paraId="72FD8E7F" w14:textId="77777777" w:rsidR="001B7CA0" w:rsidRPr="001B7CA0" w:rsidRDefault="001B7CA0" w:rsidP="001B7CA0">
      <w:pPr>
        <w:rPr>
          <w:rFonts w:ascii="Calibri" w:hAnsi="Calibri"/>
          <w:sz w:val="2"/>
          <w:szCs w:val="2"/>
          <w:lang w:val="en-US" w:eastAsia="en-US"/>
        </w:rPr>
      </w:pPr>
    </w:p>
    <w:p w14:paraId="5370554A" w14:textId="77777777" w:rsidR="001B7CA0" w:rsidRPr="001B7CA0" w:rsidRDefault="001B7CA0" w:rsidP="001B7CA0">
      <w:pPr>
        <w:ind w:firstLine="0"/>
        <w:rPr>
          <w:rFonts w:ascii="Calibri" w:hAnsi="Calibri"/>
          <w:sz w:val="2"/>
          <w:szCs w:val="2"/>
          <w:lang w:val="en-US" w:eastAsia="en-US"/>
        </w:rPr>
      </w:pPr>
    </w:p>
    <w:p w14:paraId="5F45E2AB" w14:textId="77777777" w:rsidR="001B7CA0" w:rsidRPr="001B7CA0" w:rsidRDefault="001B7CA0" w:rsidP="001B7CA0">
      <w:pPr>
        <w:rPr>
          <w:rFonts w:ascii="Calibri" w:hAnsi="Calibri"/>
          <w:sz w:val="2"/>
          <w:szCs w:val="2"/>
          <w:lang w:val="en-US" w:eastAsia="en-US"/>
        </w:rPr>
      </w:pPr>
    </w:p>
    <w:p w14:paraId="33FC3D78" w14:textId="77777777" w:rsidR="001B7CA0" w:rsidRPr="001B7CA0" w:rsidRDefault="001B7CA0" w:rsidP="001B7CA0">
      <w:pPr>
        <w:rPr>
          <w:rFonts w:ascii="Calibri" w:hAnsi="Calibri"/>
          <w:sz w:val="2"/>
          <w:szCs w:val="2"/>
          <w:lang w:val="en-US" w:eastAsia="en-US"/>
        </w:rPr>
      </w:pPr>
    </w:p>
    <w:p w14:paraId="1396D5EF" w14:textId="77777777" w:rsidR="001B7CA0" w:rsidRPr="001B7CA0" w:rsidRDefault="001B7CA0" w:rsidP="001B7CA0">
      <w:pPr>
        <w:rPr>
          <w:rFonts w:ascii="Calibri" w:hAnsi="Calibri"/>
          <w:sz w:val="2"/>
          <w:szCs w:val="2"/>
          <w:lang w:val="en-US" w:eastAsia="en-US"/>
        </w:rPr>
      </w:pPr>
    </w:p>
    <w:p w14:paraId="581DFFB6" w14:textId="77777777" w:rsidR="001B7CA0" w:rsidRPr="001B7CA0" w:rsidRDefault="001B7CA0" w:rsidP="001B7CA0">
      <w:pPr>
        <w:rPr>
          <w:rFonts w:ascii="Calibri" w:hAnsi="Calibri"/>
          <w:sz w:val="2"/>
          <w:szCs w:val="2"/>
          <w:lang w:val="en-US" w:eastAsia="en-US"/>
        </w:rPr>
      </w:pPr>
    </w:p>
    <w:p w14:paraId="04993262" w14:textId="77777777" w:rsidR="001B7CA0" w:rsidRPr="001B7CA0" w:rsidRDefault="001B7CA0" w:rsidP="001B7CA0">
      <w:pPr>
        <w:rPr>
          <w:rFonts w:ascii="Calibri" w:hAnsi="Calibri"/>
          <w:sz w:val="2"/>
          <w:szCs w:val="2"/>
          <w:lang w:val="en-US" w:eastAsia="en-US"/>
        </w:rPr>
      </w:pPr>
    </w:p>
    <w:p w14:paraId="0B81EBF0" w14:textId="77777777" w:rsidR="001B7CA0" w:rsidRPr="001B7CA0" w:rsidRDefault="001B7CA0" w:rsidP="001B7CA0">
      <w:pPr>
        <w:rPr>
          <w:rFonts w:ascii="Calibri" w:hAnsi="Calibri"/>
          <w:sz w:val="2"/>
          <w:szCs w:val="2"/>
          <w:lang w:val="en-US" w:eastAsia="en-US"/>
        </w:rPr>
      </w:pPr>
    </w:p>
    <w:p w14:paraId="7DF24C07" w14:textId="77777777" w:rsidR="001B7CA0" w:rsidRPr="001B7CA0" w:rsidRDefault="001B7CA0" w:rsidP="001B7CA0">
      <w:pPr>
        <w:rPr>
          <w:rFonts w:ascii="Calibri" w:hAnsi="Calibri"/>
          <w:sz w:val="2"/>
          <w:szCs w:val="2"/>
          <w:lang w:val="en-US" w:eastAsia="en-US"/>
        </w:rPr>
      </w:pPr>
    </w:p>
    <w:p w14:paraId="0053E2E5" w14:textId="77777777" w:rsidR="001B7CA0" w:rsidRPr="001B7CA0" w:rsidRDefault="001B7CA0" w:rsidP="001B7CA0">
      <w:pPr>
        <w:rPr>
          <w:rFonts w:ascii="Calibri" w:hAnsi="Calibri"/>
          <w:sz w:val="2"/>
          <w:szCs w:val="2"/>
          <w:lang w:val="en-US" w:eastAsia="en-US"/>
        </w:rPr>
      </w:pPr>
    </w:p>
    <w:p w14:paraId="41C60C19" w14:textId="77777777" w:rsidR="001B7CA0" w:rsidRPr="001B7CA0" w:rsidRDefault="001B7CA0" w:rsidP="001B7CA0">
      <w:pPr>
        <w:rPr>
          <w:rFonts w:ascii="Calibri" w:hAnsi="Calibri"/>
          <w:sz w:val="2"/>
          <w:szCs w:val="2"/>
          <w:lang w:val="en-US" w:eastAsia="en-US"/>
        </w:rPr>
      </w:pPr>
    </w:p>
    <w:p w14:paraId="37732447" w14:textId="77777777" w:rsidR="001B7CA0" w:rsidRPr="001B7CA0" w:rsidRDefault="001B7CA0" w:rsidP="001B7CA0">
      <w:pPr>
        <w:rPr>
          <w:rFonts w:ascii="Calibri" w:hAnsi="Calibri"/>
          <w:sz w:val="2"/>
          <w:szCs w:val="2"/>
          <w:lang w:val="en-US" w:eastAsia="en-US"/>
        </w:rPr>
      </w:pPr>
    </w:p>
    <w:p w14:paraId="52E10BEF" w14:textId="77777777" w:rsidR="001B7CA0" w:rsidRPr="001B7CA0" w:rsidRDefault="001B7CA0" w:rsidP="001B7CA0">
      <w:pPr>
        <w:rPr>
          <w:rFonts w:ascii="Calibri" w:hAnsi="Calibri"/>
          <w:sz w:val="2"/>
          <w:szCs w:val="2"/>
          <w:lang w:val="en-US" w:eastAsia="en-US"/>
        </w:rPr>
      </w:pPr>
    </w:p>
    <w:p w14:paraId="2142978B" w14:textId="77777777" w:rsidR="001B7CA0" w:rsidRPr="001B7CA0" w:rsidRDefault="001B7CA0" w:rsidP="001B7CA0">
      <w:pPr>
        <w:rPr>
          <w:rFonts w:ascii="Calibri" w:hAnsi="Calibri"/>
          <w:sz w:val="2"/>
          <w:szCs w:val="2"/>
          <w:lang w:val="en-US" w:eastAsia="en-US"/>
        </w:rPr>
      </w:pPr>
    </w:p>
    <w:p w14:paraId="655520C4" w14:textId="77777777" w:rsidR="001B7CA0" w:rsidRPr="001B7CA0" w:rsidRDefault="001B7CA0" w:rsidP="001B7CA0">
      <w:pPr>
        <w:rPr>
          <w:rFonts w:ascii="Calibri" w:hAnsi="Calibri"/>
          <w:sz w:val="2"/>
          <w:szCs w:val="2"/>
          <w:lang w:val="en-US" w:eastAsia="en-US"/>
        </w:rPr>
      </w:pPr>
    </w:p>
    <w:p w14:paraId="0A3C7F89" w14:textId="77777777" w:rsidR="001B7CA0" w:rsidRPr="001B7CA0" w:rsidRDefault="001B7CA0" w:rsidP="001B7CA0">
      <w:pPr>
        <w:rPr>
          <w:rFonts w:ascii="Calibri" w:hAnsi="Calibri"/>
          <w:sz w:val="2"/>
          <w:szCs w:val="2"/>
          <w:lang w:val="en-US" w:eastAsia="en-US"/>
        </w:rPr>
      </w:pPr>
    </w:p>
    <w:p w14:paraId="5C0A6794" w14:textId="77777777" w:rsidR="001B7CA0" w:rsidRPr="001B7CA0" w:rsidRDefault="001B7CA0" w:rsidP="001B7CA0">
      <w:pPr>
        <w:rPr>
          <w:rFonts w:ascii="Calibri" w:hAnsi="Calibri"/>
          <w:sz w:val="2"/>
          <w:szCs w:val="2"/>
          <w:lang w:val="en-US" w:eastAsia="en-US"/>
        </w:rPr>
      </w:pPr>
    </w:p>
    <w:p w14:paraId="788A2E88" w14:textId="77777777" w:rsidR="001B7CA0" w:rsidRPr="001B7CA0" w:rsidRDefault="001B7CA0" w:rsidP="001B7CA0">
      <w:pPr>
        <w:rPr>
          <w:rFonts w:ascii="Calibri" w:hAnsi="Calibri"/>
          <w:sz w:val="2"/>
          <w:szCs w:val="2"/>
          <w:lang w:val="en-US" w:eastAsia="en-US"/>
        </w:rPr>
      </w:pPr>
    </w:p>
    <w:p w14:paraId="66691E9E" w14:textId="77777777" w:rsidR="001B7CA0" w:rsidRPr="001B7CA0" w:rsidRDefault="001B7CA0" w:rsidP="001B7CA0">
      <w:pPr>
        <w:rPr>
          <w:rFonts w:ascii="Calibri" w:hAnsi="Calibri"/>
          <w:sz w:val="2"/>
          <w:szCs w:val="2"/>
          <w:lang w:val="en-US" w:eastAsia="en-US"/>
        </w:rPr>
      </w:pPr>
    </w:p>
    <w:p w14:paraId="24E1FD21" w14:textId="663AAA90" w:rsidR="001B7CA0" w:rsidRPr="00911D02" w:rsidRDefault="001B7CA0" w:rsidP="00911D02">
      <w:pPr>
        <w:widowControl/>
        <w:spacing w:after="200" w:line="276" w:lineRule="auto"/>
        <w:ind w:firstLine="0"/>
        <w:rPr>
          <w:rFonts w:ascii="Calibri" w:hAnsi="Calibri"/>
          <w:kern w:val="0"/>
          <w:sz w:val="2"/>
          <w:szCs w:val="2"/>
          <w:lang w:val="en-US" w:eastAsia="en-US"/>
        </w:rPr>
      </w:pPr>
      <w:bookmarkStart w:id="0" w:name="_GoBack"/>
      <w:bookmarkEnd w:id="0"/>
    </w:p>
    <w:sectPr w:rsidR="001B7CA0" w:rsidRPr="00911D02"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434E8" w14:textId="77777777" w:rsidR="00236962" w:rsidRDefault="00236962">
      <w:pPr>
        <w:spacing w:line="240" w:lineRule="auto"/>
      </w:pPr>
      <w:r>
        <w:separator/>
      </w:r>
    </w:p>
  </w:endnote>
  <w:endnote w:type="continuationSeparator" w:id="0">
    <w:p w14:paraId="17A13166" w14:textId="77777777" w:rsidR="00236962" w:rsidRDefault="00236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45860441" w:rsidR="005210F9" w:rsidRDefault="00E91EB3" w:rsidP="000D6049">
    <w:pPr>
      <w:pStyle w:val="af1"/>
      <w:jc w:val="center"/>
    </w:pPr>
    <w:r>
      <w:fldChar w:fldCharType="begin"/>
    </w:r>
    <w:r w:rsidR="005210F9">
      <w:instrText>PAGE   \* MERGEFORMAT</w:instrText>
    </w:r>
    <w:r>
      <w:fldChar w:fldCharType="separate"/>
    </w:r>
    <w:r w:rsidR="00911D02">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C05F" w14:textId="77777777" w:rsidR="00236962" w:rsidRDefault="00236962">
      <w:pPr>
        <w:spacing w:line="240" w:lineRule="auto"/>
      </w:pPr>
      <w:r>
        <w:separator/>
      </w:r>
    </w:p>
  </w:footnote>
  <w:footnote w:type="continuationSeparator" w:id="0">
    <w:p w14:paraId="4FC7C09D" w14:textId="77777777" w:rsidR="00236962" w:rsidRDefault="002369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36962"/>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0E3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1D02"/>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2851"/>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B21FE"/>
    <w:rsid w:val="00DB37BD"/>
    <w:rsid w:val="00DB6C81"/>
    <w:rsid w:val="00DC4175"/>
    <w:rsid w:val="00DC69C8"/>
    <w:rsid w:val="00DF544F"/>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9154-330A-4F83-AF48-6E4C8BF0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4</cp:revision>
  <cp:lastPrinted>2021-03-23T09:54:00Z</cp:lastPrinted>
  <dcterms:created xsi:type="dcterms:W3CDTF">2023-09-21T18:40:00Z</dcterms:created>
  <dcterms:modified xsi:type="dcterms:W3CDTF">2023-09-22T17:03:00Z</dcterms:modified>
</cp:coreProperties>
</file>