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CB" w:rsidRDefault="00E859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ПрИЛОЖЕНИЕ </w:t>
      </w: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</w:rPr>
      </w:pP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МИНИСТЕРСТВО  НАУКИ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ВЫСШЕГО ОБРАЗОВАНИЯ</w:t>
      </w: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РОССИЙСКОЙ ФЕДЕРАЦИИ</w:t>
      </w: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</w:t>
      </w: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учреждение высшего образования</w:t>
      </w: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«РЯЗАНСКИЙ ГОСУДАРСТВЕННЫЙ РАДИОТЕХНИЧЕСКИЙ УНИВЕРСИТЕТ </w:t>
      </w:r>
    </w:p>
    <w:p w:rsidR="00F760CB" w:rsidRDefault="00E85968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ИМЕНИ В.Ф. УТКИНА»</w:t>
      </w: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760CB" w:rsidRDefault="00E859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«Безопасность жизнедеятельности и экологии»</w:t>
      </w: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760CB" w:rsidRDefault="00E859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МЕТОДИЧЕСКОЕ ОБЕСПЕЧЕНИЕ ДИСЦИПЛИНЫ</w:t>
      </w: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</w:pPr>
    </w:p>
    <w:p w:rsidR="00F760CB" w:rsidRDefault="00E8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1.В.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16  «ЭЛЕКТРОБЕЗОПАСНОСТЬ В ЭЛЕКТРОЭНЕРГЕТИКЕ И </w:t>
      </w:r>
    </w:p>
    <w:p w:rsidR="00F760CB" w:rsidRDefault="00E8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ЭЛЕКТРОТЕХНИКЕ»</w:t>
      </w: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60CB" w:rsidRDefault="00E8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</w:t>
      </w:r>
    </w:p>
    <w:p w:rsidR="00F760CB" w:rsidRDefault="00E8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13.03.02  Электроэнергетика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электротехника</w:t>
      </w: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E8596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Профиль:</w:t>
      </w:r>
    </w:p>
    <w:p w:rsidR="00F760CB" w:rsidRDefault="00E8596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Электроснабжение</w:t>
      </w:r>
    </w:p>
    <w:p w:rsidR="00F760CB" w:rsidRDefault="00F760CB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60CB" w:rsidRDefault="00F760CB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60CB" w:rsidRDefault="00F760CB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60CB" w:rsidRDefault="00E8596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Квалификация выпускника – бакалавр</w:t>
      </w:r>
    </w:p>
    <w:p w:rsidR="00F760CB" w:rsidRDefault="00F760CB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760CB" w:rsidRDefault="00E8596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обучения – очная</w:t>
      </w:r>
    </w:p>
    <w:p w:rsidR="00F760CB" w:rsidRDefault="00F760CB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760CB" w:rsidRDefault="00E8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2020</w:t>
      </w: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E85968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МЕТОДИЧЕСКИЕ УКАЗАНИЯ ДЛЯ ОБУЧАЮЩИХСЯ ПО ОСВОЕНИЮ ДИСЦИПЛИНЫ  </w:t>
      </w:r>
    </w:p>
    <w:p w:rsidR="00F760CB" w:rsidRDefault="00F760CB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</w:rPr>
        <w:t>Описание последовательности действий студента («сценарий изучения дисциплины»)</w:t>
      </w:r>
    </w:p>
    <w:p w:rsidR="00F760CB" w:rsidRDefault="00F760CB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numPr>
          <w:ilvl w:val="0"/>
          <w:numId w:val="1"/>
        </w:numPr>
        <w:tabs>
          <w:tab w:val="left" w:pos="422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написание конспекта </w:t>
      </w:r>
      <w:r>
        <w:rPr>
          <w:rFonts w:ascii="Times New Roman" w:eastAsia="Times New Roman" w:hAnsi="Times New Roman" w:cs="Times New Roman"/>
        </w:rPr>
        <w:t>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F760CB" w:rsidRDefault="00E85968">
      <w:pPr>
        <w:numPr>
          <w:ilvl w:val="0"/>
          <w:numId w:val="1"/>
        </w:numPr>
        <w:tabs>
          <w:tab w:val="left" w:pos="422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к лабораторным работам: необходимо изучить рекомендованные преподавателем источ</w:t>
      </w:r>
      <w:r>
        <w:rPr>
          <w:rFonts w:ascii="Times New Roman" w:eastAsia="Times New Roman" w:hAnsi="Times New Roman" w:cs="Times New Roman"/>
        </w:rPr>
        <w:t xml:space="preserve">ники (основную и дополнительную литературу, </w:t>
      </w:r>
      <w:proofErr w:type="spellStart"/>
      <w:r>
        <w:rPr>
          <w:rFonts w:ascii="Times New Roman" w:eastAsia="Times New Roman" w:hAnsi="Times New Roman" w:cs="Times New Roman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</w:rPr>
        <w:t>) и выполнить подготовительные задания;</w:t>
      </w:r>
    </w:p>
    <w:p w:rsidR="00F760CB" w:rsidRDefault="00E85968">
      <w:pPr>
        <w:numPr>
          <w:ilvl w:val="0"/>
          <w:numId w:val="1"/>
        </w:numPr>
        <w:tabs>
          <w:tab w:val="left" w:pos="422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>
        <w:rPr>
          <w:rFonts w:ascii="Times New Roman" w:eastAsia="Times New Roman" w:hAnsi="Times New Roman" w:cs="Times New Roman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</w:rPr>
        <w:t>) и в</w:t>
      </w:r>
      <w:r>
        <w:rPr>
          <w:rFonts w:ascii="Times New Roman" w:eastAsia="Times New Roman" w:hAnsi="Times New Roman" w:cs="Times New Roman"/>
        </w:rPr>
        <w:t>ыполнить подготовительные задания;</w:t>
      </w:r>
    </w:p>
    <w:p w:rsidR="00F760CB" w:rsidRDefault="00E85968">
      <w:pPr>
        <w:numPr>
          <w:ilvl w:val="0"/>
          <w:numId w:val="1"/>
        </w:numPr>
        <w:tabs>
          <w:tab w:val="left" w:pos="422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Однако легче при изучении курса следовать изложению материала на лекции. Для п</w:t>
      </w:r>
      <w:r>
        <w:rPr>
          <w:rFonts w:ascii="Times New Roman" w:eastAsia="Times New Roman" w:hAnsi="Times New Roman" w:cs="Times New Roman"/>
        </w:rPr>
        <w:t>онимания материала и качественного его усвоения рекомендуется такая последовательность действий:</w:t>
      </w:r>
    </w:p>
    <w:p w:rsidR="00F760CB" w:rsidRDefault="00E85968">
      <w:pPr>
        <w:numPr>
          <w:ilvl w:val="0"/>
          <w:numId w:val="1"/>
        </w:numPr>
        <w:tabs>
          <w:tab w:val="left" w:pos="422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</w:t>
      </w:r>
      <w:r>
        <w:rPr>
          <w:rFonts w:ascii="Times New Roman" w:eastAsia="Times New Roman" w:hAnsi="Times New Roman" w:cs="Times New Roman"/>
        </w:rPr>
        <w:t xml:space="preserve">ой сегодня (10-15 минут). </w:t>
      </w:r>
    </w:p>
    <w:p w:rsidR="00F760CB" w:rsidRDefault="00E85968">
      <w:pPr>
        <w:numPr>
          <w:ilvl w:val="0"/>
          <w:numId w:val="1"/>
        </w:numPr>
        <w:tabs>
          <w:tab w:val="left" w:pos="422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подготовке к следующей лекции, нужно просмотреть текст предыдущей лекции (45-50 минут), </w:t>
      </w:r>
    </w:p>
    <w:p w:rsidR="00F760CB" w:rsidRDefault="00E85968">
      <w:pPr>
        <w:numPr>
          <w:ilvl w:val="0"/>
          <w:numId w:val="1"/>
        </w:numPr>
        <w:tabs>
          <w:tab w:val="left" w:pos="422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</w:t>
      </w:r>
      <w:r>
        <w:rPr>
          <w:rFonts w:ascii="Times New Roman" w:eastAsia="Times New Roman" w:hAnsi="Times New Roman" w:cs="Times New Roman"/>
        </w:rPr>
        <w:t xml:space="preserve">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</w:t>
      </w:r>
      <w:r>
        <w:rPr>
          <w:rFonts w:ascii="Times New Roman" w:eastAsia="Times New Roman" w:hAnsi="Times New Roman" w:cs="Times New Roman"/>
        </w:rPr>
        <w:t>ле, необходимо сформулировать вопрос и задать преподавателю на консультации или на лекции.</w:t>
      </w:r>
    </w:p>
    <w:p w:rsidR="00F760CB" w:rsidRDefault="00E85968">
      <w:pPr>
        <w:numPr>
          <w:ilvl w:val="0"/>
          <w:numId w:val="1"/>
        </w:numPr>
        <w:tabs>
          <w:tab w:val="left" w:pos="422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к зачету: необходимо ориентироваться на конспекты лекций, рекомендуемую литературу и др.</w:t>
      </w:r>
    </w:p>
    <w:p w:rsidR="00F760CB" w:rsidRDefault="00F760CB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Рекомендации по работе с литературой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F760CB" w:rsidRDefault="00F760CB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760CB" w:rsidRDefault="00E85968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</w:t>
      </w:r>
      <w:r>
        <w:rPr>
          <w:rFonts w:ascii="Times New Roman" w:eastAsia="Times New Roman" w:hAnsi="Times New Roman" w:cs="Times New Roman"/>
        </w:rPr>
        <w:t xml:space="preserve">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F760CB" w:rsidRDefault="00F7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60CB" w:rsidRDefault="00E85968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Работа студента на лекции</w:t>
      </w:r>
    </w:p>
    <w:p w:rsidR="00F760CB" w:rsidRDefault="00F760CB">
      <w:p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Только слушать лекцию и записывать за лектором все, что он говорит, недостаточно. В процессе </w:t>
      </w:r>
      <w:r>
        <w:rPr>
          <w:rFonts w:ascii="Times New Roman" w:eastAsia="Times New Roman" w:hAnsi="Times New Roman" w:cs="Times New Roman"/>
        </w:rPr>
        <w:t>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</w:t>
      </w:r>
      <w:r>
        <w:rPr>
          <w:rFonts w:ascii="Times New Roman" w:eastAsia="Times New Roman" w:hAnsi="Times New Roman" w:cs="Times New Roman"/>
        </w:rPr>
        <w:t>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написании конспекта лекций следует придерживаться следующих правил и рекомендаций:</w:t>
      </w:r>
    </w:p>
    <w:p w:rsidR="00F760CB" w:rsidRDefault="00E85968">
      <w:pPr>
        <w:numPr>
          <w:ilvl w:val="0"/>
          <w:numId w:val="2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конспект лекций </w:t>
      </w:r>
      <w:r>
        <w:rPr>
          <w:rFonts w:ascii="Times New Roman" w:eastAsia="Times New Roman" w:hAnsi="Times New Roman" w:cs="Times New Roman"/>
        </w:rPr>
        <w:t>нужно записывать «своими словами» лишь после того, как излагаемый лектором тезис будет вами дослушан до конца и понят;</w:t>
      </w:r>
    </w:p>
    <w:p w:rsidR="00F760CB" w:rsidRDefault="00E85968">
      <w:pPr>
        <w:numPr>
          <w:ilvl w:val="0"/>
          <w:numId w:val="2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760CB" w:rsidRDefault="00E85968">
      <w:pPr>
        <w:numPr>
          <w:ilvl w:val="0"/>
          <w:numId w:val="2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и ведении конспекта лекций рекомендуется вести нумерацию тем, разделов, что позволит при подготовке к сдаче зачёта не запутаться в структуре лекционного материала;</w:t>
      </w:r>
    </w:p>
    <w:p w:rsidR="00F760CB" w:rsidRDefault="00E85968">
      <w:pPr>
        <w:numPr>
          <w:ilvl w:val="0"/>
          <w:numId w:val="2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рекомендуется в каждом пункте выразить свое мнение, комментарий, вывод.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изучении лекцион</w:t>
      </w:r>
      <w:r>
        <w:rPr>
          <w:rFonts w:ascii="Times New Roman" w:eastAsia="Times New Roman" w:hAnsi="Times New Roman" w:cs="Times New Roman"/>
        </w:rPr>
        <w:t>ного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Конспект лекций каждый студент записывает лично для себя. Поэтому конспект надо писать так, чтобы им было у</w:t>
      </w:r>
      <w:r>
        <w:rPr>
          <w:rFonts w:ascii="Times New Roman" w:eastAsia="Times New Roman" w:hAnsi="Times New Roman" w:cs="Times New Roman"/>
        </w:rPr>
        <w:t>добно пользоваться.</w:t>
      </w:r>
    </w:p>
    <w:p w:rsidR="00F760CB" w:rsidRDefault="00F7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760CB" w:rsidRDefault="00E85968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МЕТОДИЧЕСКИЕ УКАЗАНИЯ ПО ВЫПОЛНЕНИЮ ЛАБОРАТОРНЫХ РАБОТ</w:t>
      </w:r>
    </w:p>
    <w:p w:rsidR="00F760CB" w:rsidRDefault="00F760CB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Лабораторные работы являются практической частью курса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ЭБвЭЭиЭТ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имеют назначение на практике подтвердить основные положения теории с целью закрепления изученного материала.</w:t>
      </w: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>абораторные работы выполняются с помощью лабораторных стендов бригадами по 2–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  человека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Приступая к выполнению лабораторных работ студент должен изучить основные положения теории к данной работе, описание работы из методических указаний к лабораторным р</w:t>
      </w:r>
      <w:r>
        <w:rPr>
          <w:rFonts w:ascii="Times New Roman" w:eastAsia="Times New Roman" w:hAnsi="Times New Roman" w:cs="Times New Roman"/>
          <w:color w:val="000000"/>
        </w:rPr>
        <w:t>аботам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№  5773</w:t>
      </w:r>
      <w:proofErr w:type="gramEnd"/>
      <w:r>
        <w:rPr>
          <w:rFonts w:ascii="Times New Roman" w:eastAsia="Times New Roman" w:hAnsi="Times New Roman" w:cs="Times New Roman"/>
          <w:color w:val="000000"/>
        </w:rPr>
        <w:t>), подготовить таблицы для снятия измеряемых величин.  </w:t>
      </w: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Выполненные работы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защищаются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их положительная оценка является одним из необходимых условий для получения зачета.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Отчеты к лабораторным работам оформляются на листах писчей бумаги фор</w:t>
      </w:r>
      <w:r>
        <w:rPr>
          <w:rFonts w:ascii="Times New Roman" w:eastAsia="Times New Roman" w:hAnsi="Times New Roman" w:cs="Times New Roman"/>
          <w:color w:val="000000"/>
        </w:rPr>
        <w:t>мата А4 каждым студентом в отдельности, четким почерком или машинописным текстом.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отчете должны быть представлены: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название и цель выполняемой работы;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необходимые схемы изучаемых устройств, сетей и т.п.;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</w:rPr>
        <w:t>необходимые для расчёта формулы;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таблицы с</w:t>
      </w:r>
      <w:r>
        <w:rPr>
          <w:rFonts w:ascii="Times New Roman" w:eastAsia="Times New Roman" w:hAnsi="Times New Roman" w:cs="Times New Roman"/>
        </w:rPr>
        <w:t xml:space="preserve"> экспериментальными и расчётными данными;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– в</w:t>
      </w:r>
      <w:r>
        <w:rPr>
          <w:rFonts w:ascii="Times New Roman" w:eastAsia="Times New Roman" w:hAnsi="Times New Roman" w:cs="Times New Roman"/>
          <w:color w:val="000000"/>
        </w:rPr>
        <w:t>ыполненные в масштабе необходимые графики;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выводы, отражающие цель и результаты выполнения работы;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ответы на контрольные вопросы.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Рисунки и графики помещаются по тексту в соответствующих местах или на отдель</w:t>
      </w:r>
      <w:r>
        <w:rPr>
          <w:rFonts w:ascii="Times New Roman" w:eastAsia="Times New Roman" w:hAnsi="Times New Roman" w:cs="Times New Roman"/>
          <w:color w:val="000000"/>
        </w:rPr>
        <w:t>ных листах и выполняются в удобном для чтения масштабе.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расчетные формулы записываются сначала в буквенном виде, а затем подставляются числовые значения. Принятые обозначения должны быть пояснены и выдерживаются от начала до конца текста. Итоговые резу</w:t>
      </w:r>
      <w:r>
        <w:rPr>
          <w:rFonts w:ascii="Times New Roman" w:eastAsia="Times New Roman" w:hAnsi="Times New Roman" w:cs="Times New Roman"/>
          <w:color w:val="000000"/>
        </w:rPr>
        <w:t>льтаты подчеркиваются, либо выделяются в отдельную строку или в таблицы.</w:t>
      </w:r>
    </w:p>
    <w:p w:rsidR="00F760CB" w:rsidRDefault="00E8596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Работа должна быть подписана и датирована студентом.</w:t>
      </w:r>
    </w:p>
    <w:p w:rsidR="00F760CB" w:rsidRDefault="00F760CB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Перечень выполняемых лабораторных работ</w:t>
      </w:r>
    </w:p>
    <w:p w:rsidR="00F760CB" w:rsidRDefault="00F760CB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515"/>
        <w:gridCol w:w="1394"/>
        <w:gridCol w:w="6066"/>
        <w:gridCol w:w="1596"/>
      </w:tblGrid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№</w:t>
            </w:r>
          </w:p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п/п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№ раздела дисциплины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Наименование лабораторной работы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Трудоёмкость, час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опасности поражения человека в электрических сетях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Первая помощь человеку, пораженному электрическим током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3.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Исследование защитного заземления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3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Исследование защитного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зануления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Действие устройств защитного отключения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от сверхтока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6.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Двойная изоляция и электрическое разделение сетей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7.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Пожарная безопасность электроустановок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</w:p>
        </w:tc>
      </w:tr>
      <w:tr w:rsidR="00F760CB">
        <w:trPr>
          <w:trHeight w:val="1"/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F760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F760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F760C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0CB" w:rsidRDefault="00F760C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60CB" w:rsidRDefault="00F760C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Перечень учебно-методического обеспечения лабораторных работ</w:t>
      </w:r>
    </w:p>
    <w:p w:rsidR="00F760CB" w:rsidRDefault="00F7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760CB" w:rsidRDefault="00E859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1.Обеспечение безопасности в электроустановках: методические</w:t>
      </w:r>
      <w:r>
        <w:rPr>
          <w:rFonts w:ascii="Times New Roman" w:eastAsia="Times New Roman" w:hAnsi="Times New Roman" w:cs="Times New Roman"/>
          <w:sz w:val="24"/>
        </w:rPr>
        <w:t xml:space="preserve"> указания к лабораторным работам /В.Е.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Болтнев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С.И.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Кордюков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Рязань: РГРТУ, 2020. – 80 </w:t>
      </w:r>
      <w:proofErr w:type="gramStart"/>
      <w:r>
        <w:rPr>
          <w:rFonts w:ascii="Times New Roman" w:eastAsia="Times New Roman" w:hAnsi="Times New Roman" w:cs="Times New Roman"/>
          <w:sz w:val="24"/>
        </w:rPr>
        <w:t>с.(</w:t>
      </w:r>
      <w:proofErr w:type="gramEnd"/>
      <w:r>
        <w:rPr>
          <w:rFonts w:ascii="Times New Roman" w:eastAsia="Times New Roman" w:hAnsi="Times New Roman" w:cs="Times New Roman"/>
          <w:sz w:val="24"/>
        </w:rPr>
        <w:t>№5773).</w:t>
      </w:r>
    </w:p>
    <w:p w:rsidR="00F760CB" w:rsidRDefault="00E85968">
      <w:pPr>
        <w:pStyle w:val="a9"/>
        <w:widowControl w:val="0"/>
        <w:tabs>
          <w:tab w:val="left" w:pos="993"/>
        </w:tabs>
        <w:suppressAutoHyphens w:val="0"/>
        <w:spacing w:after="0"/>
        <w:ind w:firstLine="0"/>
        <w:rPr>
          <w:color w:val="000000"/>
        </w:rPr>
      </w:pPr>
      <w:r>
        <w:rPr>
          <w:rFonts w:ascii="Times New Roman" w:eastAsia="Times New Roman" w:hAnsi="Times New Roman" w:cs="Times New Roman"/>
          <w:bCs/>
        </w:rPr>
        <w:t xml:space="preserve">       2. Зайцев Ю.В., Чернышев С.В.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Безопасность жизнедеятельности: учебник для вузов. – Москва: КУРС, 2020. – 248 с. </w:t>
      </w:r>
      <w:r>
        <w:rPr>
          <w:rFonts w:ascii="Times New Roman" w:eastAsia="Times New Roman" w:hAnsi="Times New Roman" w:cs="Times New Roman"/>
          <w:bCs/>
          <w:lang w:val="en-US"/>
        </w:rPr>
        <w:t>URL</w:t>
      </w:r>
      <w:r>
        <w:rPr>
          <w:rFonts w:ascii="Times New Roman" w:eastAsia="Times New Roman" w:hAnsi="Times New Roman" w:cs="Times New Roman"/>
          <w:bCs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bCs/>
          </w:rPr>
          <w:t>https://elib.rsreu.ru/ebs/download/2692</w:t>
        </w:r>
      </w:hyperlink>
    </w:p>
    <w:p w:rsidR="00F760CB" w:rsidRDefault="00E8596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>3. Рысин Ю.С. Основы электробезопасности [Электронный ресурс]: учебное пособие для бакалавров технических направлений подготовки / Ю.С. Рысин, С.Л. Яблочников.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>Электрон.текстовые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 xml:space="preserve"> данные. — Саратов: Ай Пи Эр Медиа, 2018. — 75 c. — 978-5-4486-0273-3. — Режим доступа: </w:t>
      </w:r>
      <w:hyperlink r:id="rId6">
        <w:r>
          <w:rPr>
            <w:rFonts w:ascii="MS Sans Serif" w:eastAsia="MS Sans Serif" w:hAnsi="MS Sans Serif" w:cs="MS Sans Serif"/>
            <w:color w:val="0000FF"/>
            <w:sz w:val="24"/>
            <w:u w:val="single"/>
            <w:shd w:val="clear" w:color="auto" w:fill="FCFCFC"/>
          </w:rPr>
          <w:t>http://www.iprbookshop.ru/73623.html</w:t>
        </w:r>
      </w:hyperlink>
    </w:p>
    <w:p w:rsidR="00F760CB" w:rsidRDefault="00F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CB" w:rsidRDefault="00E85968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МЕТОДИЧЕСКИЕ УКАЗАНИЯ ПО ВЫПОЛНЕНИЮ ПРАКТИЧЕСКИХ З</w:t>
      </w:r>
      <w:r>
        <w:rPr>
          <w:rFonts w:ascii="Times New Roman" w:eastAsia="Times New Roman" w:hAnsi="Times New Roman" w:cs="Times New Roman"/>
          <w:b/>
        </w:rPr>
        <w:t>АНЯТИЙ</w:t>
      </w:r>
    </w:p>
    <w:p w:rsidR="00F760CB" w:rsidRDefault="00F760CB">
      <w:pPr>
        <w:keepNext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Практические занятия являются практической частью курса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ЭБвЭЭиЭТ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имеют назначение на практике подтвердить основные положения теории с целью закрепления изученного материала.</w:t>
      </w: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Приступая к выполнению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практических занятий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студент должен изучить </w:t>
      </w:r>
      <w:r>
        <w:rPr>
          <w:rFonts w:ascii="Times New Roman" w:eastAsia="Times New Roman" w:hAnsi="Times New Roman" w:cs="Times New Roman"/>
          <w:color w:val="000000"/>
        </w:rPr>
        <w:t>основные положения теории из лекционного курса.</w:t>
      </w:r>
    </w:p>
    <w:p w:rsidR="00F760CB" w:rsidRDefault="00E85968">
      <w:pPr>
        <w:tabs>
          <w:tab w:val="left" w:pos="42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Выполненные работы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защищаются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их положительная оценка является одним из необходимых условий для оценивания знаний на экзамене.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Отчеты оформляются на листах писчей бумаги формата А4 каждым студентом в отдель</w:t>
      </w:r>
      <w:r>
        <w:rPr>
          <w:rFonts w:ascii="Times New Roman" w:eastAsia="Times New Roman" w:hAnsi="Times New Roman" w:cs="Times New Roman"/>
          <w:color w:val="000000"/>
        </w:rPr>
        <w:t>ности, четким почерком или машинописным текстом.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отчете должны быть представлены: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название и цель выполняемой работы;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необходимые схемы изучаемых устройств, сетей и т.п.;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– </w:t>
      </w:r>
      <w:r>
        <w:rPr>
          <w:rFonts w:ascii="Times New Roman" w:eastAsia="Times New Roman" w:hAnsi="Times New Roman" w:cs="Times New Roman"/>
        </w:rPr>
        <w:t>необходимые для расчёта формулы;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таблицы </w:t>
      </w:r>
      <w:proofErr w:type="gramStart"/>
      <w:r>
        <w:rPr>
          <w:rFonts w:ascii="Times New Roman" w:eastAsia="Times New Roman" w:hAnsi="Times New Roman" w:cs="Times New Roman"/>
        </w:rPr>
        <w:t>с  расчётными</w:t>
      </w:r>
      <w:proofErr w:type="gramEnd"/>
      <w:r>
        <w:rPr>
          <w:rFonts w:ascii="Times New Roman" w:eastAsia="Times New Roman" w:hAnsi="Times New Roman" w:cs="Times New Roman"/>
        </w:rPr>
        <w:t xml:space="preserve"> данными;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– в</w:t>
      </w:r>
      <w:r>
        <w:rPr>
          <w:rFonts w:ascii="Times New Roman" w:eastAsia="Times New Roman" w:hAnsi="Times New Roman" w:cs="Times New Roman"/>
          <w:color w:val="000000"/>
        </w:rPr>
        <w:t>ыполненн</w:t>
      </w:r>
      <w:r>
        <w:rPr>
          <w:rFonts w:ascii="Times New Roman" w:eastAsia="Times New Roman" w:hAnsi="Times New Roman" w:cs="Times New Roman"/>
          <w:color w:val="000000"/>
        </w:rPr>
        <w:t>ые в масштабе необходимые графики;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выводы, отражающие цель и результаты выполнения работы;</w:t>
      </w:r>
    </w:p>
    <w:p w:rsidR="00F760CB" w:rsidRDefault="00E8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ответы на контрольные вопросы.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Рисунки и графики помещаются по тексту в соответствующих местах или на отдельных листах и выполняются в удобном для чтения </w:t>
      </w:r>
      <w:r>
        <w:rPr>
          <w:rFonts w:ascii="Times New Roman" w:eastAsia="Times New Roman" w:hAnsi="Times New Roman" w:cs="Times New Roman"/>
          <w:color w:val="000000"/>
        </w:rPr>
        <w:t>масштабе.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расчетные формулы записываются сначала в буквенном виде, а затем подставляются числовые значения. Принятые обозначения должны быть пояснены и выдерживаются от начала до конца текста. Итоговые результаты подчеркиваются, либо выделяются в отдел</w:t>
      </w:r>
      <w:r>
        <w:rPr>
          <w:rFonts w:ascii="Times New Roman" w:eastAsia="Times New Roman" w:hAnsi="Times New Roman" w:cs="Times New Roman"/>
          <w:color w:val="000000"/>
        </w:rPr>
        <w:t>ьную строку или в таблицы.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должна быть подписана и датирована студентом.</w:t>
      </w:r>
    </w:p>
    <w:p w:rsidR="00F760CB" w:rsidRDefault="00F7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Перечень выполняемых практических занятий</w:t>
      </w:r>
    </w:p>
    <w:tbl>
      <w:tblPr>
        <w:tblW w:w="9460" w:type="dxa"/>
        <w:tblInd w:w="203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844"/>
        <w:gridCol w:w="6946"/>
        <w:gridCol w:w="1670"/>
      </w:tblGrid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№  работы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Название практического занятия\ раздел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Трудоемкость, час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опасности поражения  током в электрических сетях\ 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4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Одиночные заземлители \ 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групповые заземлители \ 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Защитное заземление \ 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зануление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\ 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Несчастные случаи с людьми от электрического тока с летальным исходом \ 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  <w:tr w:rsidR="00F760CB">
        <w:trPr>
          <w:trHeight w:val="1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60CB" w:rsidRDefault="00E859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Несчастные случаи с людьми от электрического тока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летального исхода \ 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760CB" w:rsidRDefault="00E8596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</w:tr>
    </w:tbl>
    <w:p w:rsidR="00F760CB" w:rsidRDefault="00F760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Перечень учебно-методического </w:t>
      </w:r>
      <w:proofErr w:type="gramStart"/>
      <w:r>
        <w:rPr>
          <w:rFonts w:ascii="Times New Roman" w:eastAsia="Times New Roman" w:hAnsi="Times New Roman" w:cs="Times New Roman"/>
          <w:b/>
        </w:rPr>
        <w:t>обеспечения  практических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занятий</w:t>
      </w:r>
    </w:p>
    <w:p w:rsidR="00F760CB" w:rsidRDefault="00F7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Обеспечение безопасности в электроустановках: методические указания к практическим занятиям </w:t>
      </w:r>
      <w:r>
        <w:rPr>
          <w:rFonts w:ascii="Times New Roman" w:eastAsia="Times New Roman" w:hAnsi="Times New Roman" w:cs="Times New Roman"/>
          <w:sz w:val="24"/>
        </w:rPr>
        <w:t xml:space="preserve">/ С.И.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Кордюков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Рязань: РГРТУ, 2022. – 84 </w:t>
      </w:r>
      <w:proofErr w:type="gramStart"/>
      <w:r>
        <w:rPr>
          <w:rFonts w:ascii="Times New Roman" w:eastAsia="Times New Roman" w:hAnsi="Times New Roman" w:cs="Times New Roman"/>
          <w:sz w:val="24"/>
        </w:rPr>
        <w:t>с.(</w:t>
      </w:r>
      <w:proofErr w:type="gramEnd"/>
      <w:r>
        <w:rPr>
          <w:rFonts w:ascii="Times New Roman" w:eastAsia="Times New Roman" w:hAnsi="Times New Roman" w:cs="Times New Roman"/>
          <w:sz w:val="24"/>
        </w:rPr>
        <w:t>№7305).</w:t>
      </w:r>
    </w:p>
    <w:p w:rsidR="00F760CB" w:rsidRDefault="00E8596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>2. Рысин Ю.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 xml:space="preserve">С. Основы электробезопасности [Электронный ресурс]: учебное пособие для бакалавров технических направлений подготовки / Ю.С. Рысин, С.Л. Яблочников.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>Электрон.текстовые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 xml:space="preserve"> данные. — Саратов: Ай Пи Эр Медиа, 2018. — 75 c. — 978-5-4486-0273-3. — Режим доступа: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CFCFC"/>
        </w:rPr>
        <w:t xml:space="preserve"> </w:t>
      </w:r>
      <w:r>
        <w:rPr>
          <w:rFonts w:ascii="MS Sans Serif" w:eastAsia="MS Sans Serif" w:hAnsi="MS Sans Serif" w:cs="MS Sans Serif"/>
          <w:color w:val="0000FF"/>
          <w:sz w:val="24"/>
          <w:u w:val="single"/>
          <w:shd w:val="clear" w:color="auto" w:fill="FCFCFC"/>
        </w:rPr>
        <w:t>http://www.iprbookshop.ru/73623.html</w:t>
      </w:r>
    </w:p>
    <w:p w:rsidR="00F760CB" w:rsidRDefault="00E85968">
      <w:pPr>
        <w:pStyle w:val="Style23"/>
        <w:ind w:left="284"/>
        <w:jc w:val="center"/>
      </w:pPr>
      <w:r>
        <w:rPr>
          <w:rStyle w:val="FontStyle134"/>
          <w:bCs/>
        </w:rPr>
        <w:t xml:space="preserve">4. </w:t>
      </w:r>
      <w:r>
        <w:rPr>
          <w:rStyle w:val="FontStyle134"/>
          <w:bCs/>
        </w:rPr>
        <w:t>МЕТОДИЧЕСКИЕ УКАЗАНИЯ ПО ПОДГОТОВКЕ РЕФЕРАТА</w:t>
      </w:r>
    </w:p>
    <w:p w:rsidR="00F760CB" w:rsidRDefault="00F760CB">
      <w:pPr>
        <w:pStyle w:val="Style23"/>
        <w:jc w:val="center"/>
        <w:rPr>
          <w:rFonts w:ascii="Times New Roman" w:hAnsi="Times New Roman"/>
          <w:bCs/>
          <w:caps/>
        </w:rPr>
      </w:pP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Реферат – это краткое изложение в письменном виде содержания научного труда или трудов, обзор литературы по теме. Это самостоятельная научно-исследовательская работа студента, в которой раскрывается суть исследуемой проблемы. Изложение материала носит проб</w:t>
      </w:r>
      <w:r>
        <w:rPr>
          <w:rFonts w:ascii="Times New Roman" w:hAnsi="Times New Roman"/>
        </w:rPr>
        <w:t>лемно-тематический характер, показываются различные точки зрения, а также собственные взгляды на проблему. Содержание реферата должно быть логичным. Объём реферата, как правило, от 10 до 15 машинописных страниц. Темы реферата разрабатывает преподаватель, в</w:t>
      </w:r>
      <w:r>
        <w:rPr>
          <w:rFonts w:ascii="Times New Roman" w:hAnsi="Times New Roman"/>
        </w:rPr>
        <w:t xml:space="preserve">едущий данную дисциплину. </w:t>
      </w: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</w:t>
      </w:r>
      <w:r>
        <w:rPr>
          <w:rFonts w:ascii="Times New Roman" w:hAnsi="Times New Roman"/>
        </w:rPr>
        <w:t xml:space="preserve">циальных журналов, где имеется новейшая научная информация. </w:t>
      </w: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Структура реферата: 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Титульный лист. 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Оглавление. 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 (даётся постановка вопроса, объясняется значимость и актуальность темы, указываются цель и задачи реферата, даётся характеристика испол</w:t>
      </w:r>
      <w:r>
        <w:rPr>
          <w:rFonts w:ascii="Times New Roman" w:hAnsi="Times New Roman"/>
        </w:rPr>
        <w:t>ьзуемой литературы).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часть (состоит из глав и </w:t>
      </w:r>
      <w:proofErr w:type="spellStart"/>
      <w:r>
        <w:rPr>
          <w:rFonts w:ascii="Times New Roman" w:hAnsi="Times New Roman"/>
        </w:rPr>
        <w:t>подглав</w:t>
      </w:r>
      <w:proofErr w:type="spellEnd"/>
      <w:r>
        <w:rPr>
          <w:rFonts w:ascii="Times New Roman" w:hAnsi="Times New Roman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(подводятся итоги и даются обобщённые основные выводы по теме реферата. </w:t>
      </w:r>
    </w:p>
    <w:p w:rsidR="00F760CB" w:rsidRDefault="00E85968">
      <w:pPr>
        <w:pStyle w:val="Style2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использованной литературы. В списке должно быть не менее 5 источников. </w:t>
      </w: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Допускается включение таблиц, графиков, схем как в основном тексте, так и в качестве приложений. </w:t>
      </w: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темы реферата осуществляется из перечня тем, утвержденных кафедрой по изу</w:t>
      </w:r>
      <w:r>
        <w:rPr>
          <w:rFonts w:ascii="Times New Roman" w:hAnsi="Times New Roman"/>
        </w:rPr>
        <w:t xml:space="preserve">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F760CB" w:rsidRDefault="00E85968">
      <w:pPr>
        <w:pStyle w:val="Style2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Приступая к подготовке реферата, помните, что ваша главная цель –</w:t>
      </w:r>
      <w:r>
        <w:rPr>
          <w:rFonts w:ascii="Times New Roman" w:hAnsi="Times New Roman"/>
        </w:rPr>
        <w:t xml:space="preserve"> глубоко осмыслить материал по теме реферата, объективно и корректно изложить положения авторов текстов-источников и сформулировать собственное отношение к изложенному. </w:t>
      </w:r>
    </w:p>
    <w:p w:rsidR="00F760CB" w:rsidRDefault="00F760CB">
      <w:pPr>
        <w:pStyle w:val="Style23"/>
        <w:jc w:val="center"/>
        <w:rPr>
          <w:rFonts w:ascii="Times New Roman" w:hAnsi="Times New Roman"/>
          <w:bCs/>
          <w:caps/>
        </w:rPr>
      </w:pPr>
    </w:p>
    <w:p w:rsidR="00F760CB" w:rsidRDefault="00F76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760CB" w:rsidRDefault="00E85968">
      <w:pPr>
        <w:keepNext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 xml:space="preserve">5.  МЕТОДИЧЕСКИЕ УКАЗАНИЯ ПО </w:t>
      </w:r>
      <w:r>
        <w:rPr>
          <w:rFonts w:ascii="Times New Roman" w:eastAsia="Times New Roman" w:hAnsi="Times New Roman" w:cs="Times New Roman"/>
          <w:b/>
          <w:caps/>
        </w:rPr>
        <w:t>подготовке к ЭКЗАМЕНУ</w:t>
      </w:r>
    </w:p>
    <w:p w:rsidR="00F760CB" w:rsidRDefault="00F760C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Подготовка к сдаче экзамена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Экзамен – форма промежуточной проверки знаний, умений, владений, степени освоения дисциплины.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</w:t>
      </w:r>
      <w:r>
        <w:rPr>
          <w:rFonts w:ascii="Times New Roman" w:eastAsia="Times New Roman" w:hAnsi="Times New Roman" w:cs="Times New Roman"/>
        </w:rPr>
        <w:t xml:space="preserve">Готовясь к экзамену, студент приводит в систему знания, полученные на лекциях, на лабораторных и </w:t>
      </w:r>
      <w:r>
        <w:rPr>
          <w:rFonts w:ascii="Times New Roman" w:eastAsia="Times New Roman" w:hAnsi="Times New Roman" w:cs="Times New Roman"/>
        </w:rPr>
        <w:lastRenderedPageBreak/>
        <w:t>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</w:t>
      </w:r>
      <w:r>
        <w:rPr>
          <w:rFonts w:ascii="Times New Roman" w:eastAsia="Times New Roman" w:hAnsi="Times New Roman" w:cs="Times New Roman"/>
        </w:rPr>
        <w:t xml:space="preserve">ью и логичностью, ее практической направленностью. </w:t>
      </w:r>
    </w:p>
    <w:p w:rsidR="00F760CB" w:rsidRDefault="00E85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экзамене оцениваются: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понимание и степень усвоения теории;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методическая подготовка;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знание фактического материала;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знакомство с основной и дополнительно литературой, а также с современными публикациями</w:t>
      </w:r>
      <w:r>
        <w:rPr>
          <w:rFonts w:ascii="Times New Roman" w:eastAsia="Times New Roman" w:hAnsi="Times New Roman" w:cs="Times New Roman"/>
        </w:rPr>
        <w:t xml:space="preserve"> по данному курсу;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умение приложить теорию к практике, решать задачи, тесты, правильно проводить расчеты и т. д.;</w:t>
      </w:r>
    </w:p>
    <w:p w:rsidR="00F760CB" w:rsidRDefault="00E85968">
      <w:pPr>
        <w:numPr>
          <w:ilvl w:val="0"/>
          <w:numId w:val="5"/>
        </w:numPr>
        <w:tabs>
          <w:tab w:val="left" w:pos="422"/>
          <w:tab w:val="left" w:pos="851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логика, структура и стиль ответа, умение защищать выдвигаемые положения.</w:t>
      </w:r>
    </w:p>
    <w:p w:rsidR="00F760CB" w:rsidRDefault="00E85968">
      <w:pPr>
        <w:spacing w:after="0" w:line="240" w:lineRule="auto"/>
        <w:ind w:right="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конце семестра при подготовке к экзамену студент должен повторить и</w:t>
      </w:r>
      <w:r>
        <w:rPr>
          <w:rFonts w:ascii="Times New Roman" w:eastAsia="Times New Roman" w:hAnsi="Times New Roman" w:cs="Times New Roman"/>
        </w:rPr>
        <w:t>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F760CB" w:rsidRDefault="00E85968">
      <w:pPr>
        <w:spacing w:after="0" w:line="240" w:lineRule="auto"/>
        <w:ind w:right="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Следует всег</w:t>
      </w:r>
      <w:r>
        <w:rPr>
          <w:rFonts w:ascii="Times New Roman" w:eastAsia="Times New Roman" w:hAnsi="Times New Roman" w:cs="Times New Roman"/>
        </w:rPr>
        <w:t>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F760CB" w:rsidRDefault="00F760CB">
      <w:pPr>
        <w:spacing w:after="0" w:line="240" w:lineRule="auto"/>
        <w:ind w:right="84" w:firstLine="708"/>
        <w:jc w:val="both"/>
        <w:rPr>
          <w:rFonts w:ascii="Times New Roman" w:eastAsia="Times New Roman" w:hAnsi="Times New Roman" w:cs="Times New Roman"/>
          <w:b/>
        </w:rPr>
      </w:pPr>
    </w:p>
    <w:p w:rsidR="00F760CB" w:rsidRDefault="00E8596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Примерный перечень вопросов </w:t>
      </w:r>
      <w:r>
        <w:rPr>
          <w:rFonts w:ascii="Times New Roman" w:eastAsia="Times New Roman" w:hAnsi="Times New Roman" w:cs="Times New Roman"/>
          <w:b/>
        </w:rPr>
        <w:t>к экзамену</w:t>
      </w:r>
    </w:p>
    <w:p w:rsidR="00F760CB" w:rsidRDefault="00E85968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дисциплине «Электробезопасность в электроэнергетике и электротехнике»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z w:val="24"/>
        </w:rPr>
        <w:t>ные термины и определения.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электрических сетей.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Системы электрических сетей, обозначение.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Сопротивление изоляции и емкость сети относительно земли.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Классификация помещений и изделий по электробезопасности: классификация помещений по условиям </w:t>
      </w:r>
      <w:r>
        <w:rPr>
          <w:rFonts w:ascii="Times New Roman" w:eastAsia="Times New Roman" w:hAnsi="Times New Roman" w:cs="Times New Roman"/>
          <w:sz w:val="24"/>
        </w:rPr>
        <w:t>среды, по опасности поражения человека током.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помещений и изделий по электробезопасности: к</w:t>
      </w:r>
      <w:r>
        <w:rPr>
          <w:rFonts w:ascii="Times New Roman" w:eastAsia="Times New Roman" w:hAnsi="Times New Roman" w:cs="Times New Roman"/>
          <w:sz w:val="24"/>
        </w:rPr>
        <w:t>лассификация электрических изделий по способу защиты людей от поражения электрическим током.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Классификация помещений и изделий по электробезопасности: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обеспечение надежности электроснабжения.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требования к применению з</w:t>
      </w:r>
      <w:r>
        <w:rPr>
          <w:rFonts w:ascii="Times New Roman" w:eastAsia="Times New Roman" w:hAnsi="Times New Roman" w:cs="Times New Roman"/>
          <w:sz w:val="24"/>
        </w:rPr>
        <w:t>ащит от поражения электрическим током. Трехуровневая защита.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Область применения защитного заземления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Виды заземления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способы строительства заземления. Достоинства и недостатки.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Электроустановки и их части,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подлежащии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защи</w:t>
      </w:r>
      <w:r>
        <w:rPr>
          <w:rFonts w:ascii="Times New Roman" w:eastAsia="Times New Roman" w:hAnsi="Times New Roman" w:cs="Times New Roman"/>
          <w:sz w:val="24"/>
        </w:rPr>
        <w:t xml:space="preserve">тному заземлению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Виды заземляющих устройств и </w:t>
      </w:r>
      <w:proofErr w:type="gramStart"/>
      <w:r>
        <w:rPr>
          <w:rFonts w:ascii="Times New Roman" w:eastAsia="Times New Roman" w:hAnsi="Times New Roman" w:cs="Times New Roman"/>
          <w:sz w:val="24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предъявляемые к ним.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Проверка заземления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монтажу заземляющих устройств. Расположение шин.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Заземление электроустановок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напряженим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выше </w:t>
      </w:r>
      <w:proofErr w:type="gramStart"/>
      <w:r>
        <w:rPr>
          <w:rFonts w:ascii="Times New Roman" w:eastAsia="Times New Roman" w:hAnsi="Times New Roman" w:cs="Times New Roman"/>
          <w:sz w:val="24"/>
        </w:rPr>
        <w:t>1.кВ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сетях с эффективно </w:t>
      </w:r>
      <w:r>
        <w:rPr>
          <w:rFonts w:ascii="Times New Roman" w:eastAsia="Times New Roman" w:hAnsi="Times New Roman" w:cs="Times New Roman"/>
          <w:sz w:val="24"/>
        </w:rPr>
        <w:t xml:space="preserve">заземленной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нейтралью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Заземление электроустановок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напряженим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выше </w:t>
      </w:r>
      <w:proofErr w:type="gramStart"/>
      <w:r>
        <w:rPr>
          <w:rFonts w:ascii="Times New Roman" w:eastAsia="Times New Roman" w:hAnsi="Times New Roman" w:cs="Times New Roman"/>
          <w:sz w:val="24"/>
        </w:rPr>
        <w:t>1.кВ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сетях с изолированной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нейтралью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Заземление электроустановок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напряженим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sz w:val="24"/>
        </w:rPr>
        <w:t>1.кВ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сетях с </w:t>
      </w:r>
      <w:proofErr w:type="spellStart"/>
      <w:r>
        <w:rPr>
          <w:rFonts w:ascii="Times New Roman" w:eastAsia="Times New Roman" w:hAnsi="Times New Roman" w:cs="Times New Roman"/>
          <w:sz w:val="24"/>
        </w:rPr>
        <w:t>глухозаземленной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изолированными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нейтралями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устройству и применению заземляющ</w:t>
      </w:r>
      <w:r>
        <w:rPr>
          <w:rFonts w:ascii="Times New Roman" w:eastAsia="Times New Roman" w:hAnsi="Times New Roman" w:cs="Times New Roman"/>
          <w:sz w:val="24"/>
        </w:rPr>
        <w:t>их и защитных проводников.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Устройство защитного заземления и защитного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особых случаях: переносные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электроприемники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Устройство защитного заземления и защитного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особых случаях: </w:t>
      </w:r>
      <w:r>
        <w:rPr>
          <w:rFonts w:ascii="Times New Roman" w:eastAsia="Times New Roman" w:hAnsi="Times New Roman" w:cs="Times New Roman"/>
          <w:sz w:val="24"/>
        </w:rPr>
        <w:lastRenderedPageBreak/>
        <w:t>осветительные установки.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Устройство защитного заземления</w:t>
      </w:r>
      <w:r>
        <w:rPr>
          <w:rFonts w:ascii="Times New Roman" w:eastAsia="Times New Roman" w:hAnsi="Times New Roman" w:cs="Times New Roman"/>
          <w:sz w:val="24"/>
        </w:rPr>
        <w:t xml:space="preserve"> и защитного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зануления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особых случаях: электроустановки, содержащие оборудование обработки информации.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Маркировка и условные обозначения характеристик электротехнических устройств.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электрических сетей от перегрузок: защита плавкими предохранителям</w:t>
      </w:r>
      <w:r>
        <w:rPr>
          <w:rFonts w:ascii="Times New Roman" w:eastAsia="Times New Roman" w:hAnsi="Times New Roman" w:cs="Times New Roman"/>
          <w:sz w:val="24"/>
        </w:rPr>
        <w:t>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Защита электрических сетей от перегрузок: автоматы с электромагнитным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расцепителем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Защита электрических сетей от перегрузок: автоматы с тепловым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расцепителем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Защита электрических сетей от перегрузок: выбор автоматических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выключаталей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УЗО, реагирующие</w:t>
      </w:r>
      <w:r>
        <w:rPr>
          <w:rFonts w:ascii="Times New Roman" w:eastAsia="Times New Roman" w:hAnsi="Times New Roman" w:cs="Times New Roman"/>
          <w:sz w:val="24"/>
        </w:rPr>
        <w:t xml:space="preserve"> на дифференциальный ток.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УЗО, реагирующие на потенциал корпуса относительно земли.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Нормируемые параметры и классификации УЗО.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УЗО в TN-C сетях.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УЗО в TN-S, TN-C-S сетях.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УЗО в TT, IT сетях.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Изоляция электроустановок и её </w:t>
      </w:r>
      <w:r>
        <w:rPr>
          <w:rFonts w:ascii="Times New Roman" w:eastAsia="Times New Roman" w:hAnsi="Times New Roman" w:cs="Times New Roman"/>
          <w:sz w:val="24"/>
        </w:rPr>
        <w:t>контроль.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Двойная изоляция и применение малых напряжений.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Указатели напряжения. Указатели напряжения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фазировки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Электрическое разделение сетей.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Защита от перехода напряжения выше 1000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сеть напряжением до 1000 В.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Защитные средства, применяемые в эле</w:t>
      </w:r>
      <w:r>
        <w:rPr>
          <w:rFonts w:ascii="Times New Roman" w:eastAsia="Times New Roman" w:hAnsi="Times New Roman" w:cs="Times New Roman"/>
          <w:sz w:val="24"/>
        </w:rPr>
        <w:t>ктроустановках. Определения, классификация.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Изолирующие защитные средства.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Статическое электричество и защита от него.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Атмосферное электричество и защита от него.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Пожаро</w:t>
      </w:r>
      <w:proofErr w:type="spellEnd"/>
      <w:r>
        <w:rPr>
          <w:rFonts w:ascii="Times New Roman" w:eastAsia="Times New Roman" w:hAnsi="Times New Roman" w:cs="Times New Roman"/>
          <w:sz w:val="24"/>
        </w:rPr>
        <w:t>- и взрывобезопасность в электроустановках.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персонала. Подготовка электро</w:t>
      </w:r>
      <w:r>
        <w:rPr>
          <w:rFonts w:ascii="Times New Roman" w:eastAsia="Times New Roman" w:hAnsi="Times New Roman" w:cs="Times New Roman"/>
          <w:sz w:val="24"/>
        </w:rPr>
        <w:t>технического персонала.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Организационные мероприятия, обеспечивающие безопасность работ.</w:t>
      </w:r>
    </w:p>
    <w:p w:rsidR="00F760CB" w:rsidRDefault="00E85968">
      <w:pPr>
        <w:widowControl w:val="0"/>
        <w:numPr>
          <w:ilvl w:val="0"/>
          <w:numId w:val="6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Технические мероприятия, обеспечивающие безопасность работ со снятием напряжения.</w:t>
      </w:r>
    </w:p>
    <w:p w:rsidR="00F760CB" w:rsidRDefault="00F760CB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</w:rPr>
      </w:pPr>
    </w:p>
    <w:p w:rsidR="00F760CB" w:rsidRDefault="00F760C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CB" w:rsidRDefault="00F760C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CB" w:rsidRDefault="00F760C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760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072"/>
    <w:multiLevelType w:val="multilevel"/>
    <w:tmpl w:val="1E6457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02D8D"/>
    <w:multiLevelType w:val="multilevel"/>
    <w:tmpl w:val="7D80239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4E7B70"/>
    <w:multiLevelType w:val="multilevel"/>
    <w:tmpl w:val="A8509DB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E31C02"/>
    <w:multiLevelType w:val="multilevel"/>
    <w:tmpl w:val="4C2E0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F21A77"/>
    <w:multiLevelType w:val="multilevel"/>
    <w:tmpl w:val="02DAC2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D23FC2"/>
    <w:multiLevelType w:val="multilevel"/>
    <w:tmpl w:val="922AFC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F86348"/>
    <w:multiLevelType w:val="multilevel"/>
    <w:tmpl w:val="3B56B3C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760CB"/>
    <w:rsid w:val="00E85968"/>
    <w:rsid w:val="00F7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14A0"/>
  <w15:docId w15:val="{2F29760C-1A44-4F8C-AC1F-CF6E8A8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FontStyle134">
    <w:name w:val="Font Style134"/>
    <w:qFormat/>
    <w:rPr>
      <w:rFonts w:ascii="Times New Roman" w:hAnsi="Times New Roman"/>
      <w:b/>
      <w:sz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20"/>
    </w:pPr>
  </w:style>
  <w:style w:type="paragraph" w:customStyle="1" w:styleId="Style23">
    <w:name w:val="Style23"/>
    <w:basedOn w:val="a"/>
    <w:qFormat/>
    <w:pPr>
      <w:widowControl w:val="0"/>
      <w:suppressAutoHyphens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3623.html" TargetMode="External"/><Relationship Id="rId5" Type="http://schemas.openxmlformats.org/officeDocument/2006/relationships/hyperlink" Target="https://elib.rsreu.ru/ebs/download/2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2470</Words>
  <Characters>14084</Characters>
  <Application>Microsoft Office Word</Application>
  <DocSecurity>0</DocSecurity>
  <Lines>117</Lines>
  <Paragraphs>33</Paragraphs>
  <ScaleCrop>false</ScaleCrop>
  <Company>Microsoft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Kaf.PEl</cp:lastModifiedBy>
  <cp:revision>7</cp:revision>
  <dcterms:created xsi:type="dcterms:W3CDTF">2021-05-12T07:20:00Z</dcterms:created>
  <dcterms:modified xsi:type="dcterms:W3CDTF">2023-09-29T13:09:00Z</dcterms:modified>
  <dc:language>ru-RU</dc:language>
</cp:coreProperties>
</file>