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ПРИЛОЖЕНИЕ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МИНИСТЕРСТВО НАУКИ И ВЫСШЕГО ОБРАЗОВАНИЯ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РОССИЙСКОЙ ФЕДЕРАЦИИ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«РЯЗАНСКИЙ ГОСУДАРСТВЕННЫЙ РАДИОТЕХНИЧЕСКИЙ УНИВЕРСИТЕТ ИМЕНИ В.Ф. УТКИНА»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Кафедра «Электронные вычислительные машины»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ОЦЕНОЧНЫЕ МАТЕРИАЛЫ ПО ДИСЦИПЛИНЕ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Технологии, стандарты и протоколы вычислительных сетей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Направление подготовки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09.03.01 «Информатика и вычислительная техника»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Направленность (профиль) подготовки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« Вычислительные машины, комплексы, системы и сети»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Квалификация выпускника – бакалавр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Форма обучения – очная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Срок обучения – 4 года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br/>
        <w:br/>
        <w:br/>
        <w:br/>
        <w:br/>
        <w:br/>
        <w:br/>
        <w:br/>
        <w:br/>
        <w:br/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Рязань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1 ОБЩИЕ ПОЛОЖЕНИЯ</w:t>
      </w:r>
    </w:p>
    <w:p>
      <w:pPr>
        <w:pStyle w:val="Normal"/>
        <w:shd w:val="clear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>
      <w:pPr>
        <w:pStyle w:val="Normal"/>
        <w:shd w:val="clear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>
      <w:pPr>
        <w:pStyle w:val="Normal"/>
        <w:shd w:val="clear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>
      <w:pPr>
        <w:pStyle w:val="Normal"/>
        <w:shd w:val="clear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Контроль знаний проводится в форме промежуточной аттестации.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Промежуточная аттестация проводится в форме зачёта. Форма проведения зачёта – тестирование, письменный опрос по теоретическим вопросам и выполнение практических заданий.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2 ОПИСАНИЕ ПОКАЗАТЕЛЕЙ И КРИТЕРИЕВ ОЦЕНИВАНИЯ КОМПЕТЕНЦИЙ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" w:name="_heading=h.30j0zll"/>
      <w:bookmarkEnd w:id="1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2838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2838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2838" w:hanging="36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Уровень освоения компетенций, формируемых дисциплиной: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Описание критериев и шкалы оценивания тестирования: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"/>
        <w:tblW w:w="9770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400"/>
      </w:tblPr>
      <w:tblGrid>
        <w:gridCol w:w="2077"/>
        <w:gridCol w:w="7692"/>
      </w:tblGrid>
      <w:tr>
        <w:trPr/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Шкала оценивания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7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</w:tr>
      <w:tr>
        <w:trPr/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 балла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(эталонный уровень)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>
        <w:trPr/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 балла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(продвинутый уровень)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>
        <w:trPr/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 балл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(пороговый уровень)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>
        <w:trPr/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Описание критериев и шкалы оценивания теоретического вопроса: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2"/>
        <w:tblW w:w="9770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400"/>
      </w:tblPr>
      <w:tblGrid>
        <w:gridCol w:w="1880"/>
        <w:gridCol w:w="7889"/>
      </w:tblGrid>
      <w:tr>
        <w:trPr>
          <w:trHeight w:val="407" w:hRule="atLeast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Шкала оценивания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7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 балла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(эталонный уровень)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 балла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(продвинутый уровень)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 балл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(пороговый уровень)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>
        <w:trPr/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выставляется студенту, который не смог ответить на вопрос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Описание критериев и шкалы оценивания практического задания: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3"/>
        <w:tblW w:w="9770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400"/>
      </w:tblPr>
      <w:tblGrid>
        <w:gridCol w:w="2366"/>
        <w:gridCol w:w="7403"/>
      </w:tblGrid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Шкала оценивания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7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 балла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(эталонный уровень)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Задача решена верно</w:t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 балла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(продвинутый уровень)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Задача решена верно, но имеются неточности в логике решения</w:t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 балл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(пороговый уровень)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Задача решена верно, с дополнительными наводящими вопросами преподавателя</w:t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Задача не решена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  <w:t xml:space="preserve">На промежуточную аттестацию в форме зачета выносится тест, теоретический вопрос и задача.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Максимально студент может набрать 9 баллов. Итоговый суммарный балл студента, полученный при прохождении промежуточной аттестации, переводится в традиционную форму по системе «зачтено» и «незачтено».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Оценка «зачтено»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выставляется студенту, который набрал в сумме не менее 3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Оценка «незачтено»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выставляется студенту, который набрал в сумме менее 3 баллов или не выполнил всех предусмотренных в течение семестра практических заданий.</w:t>
      </w:r>
    </w:p>
    <w:p>
      <w:pPr>
        <w:pStyle w:val="Normal"/>
        <w:spacing w:lineRule="auto" w:line="240" w:before="0" w:after="0"/>
        <w:ind w:left="221" w:right="223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 промежуточную аттестацию (экзамен) выносится тест, два теоретических вопроса и 2 задачи. Максимально студент может набрать 15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21" w:right="223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Оценка «отлично»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выставляется студенту, который набрал в сумме 15 баллов (выполнил все задания на эталонном уровне). Обязательным условием является выполнение всех предусмотренных в течение семестра лабораторных работ и практических заданий.</w:t>
      </w:r>
    </w:p>
    <w:p>
      <w:pPr>
        <w:pStyle w:val="Normal"/>
        <w:spacing w:lineRule="auto" w:line="240" w:before="0" w:after="0"/>
        <w:ind w:left="221" w:right="223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Оценка «хорошо»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выставляется студенту, который набрал в сумме от 10 до 14 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лабораторных работ и практических заданий.</w:t>
      </w:r>
    </w:p>
    <w:p>
      <w:pPr>
        <w:pStyle w:val="Normal"/>
        <w:spacing w:lineRule="auto" w:line="240" w:before="0" w:after="0"/>
        <w:ind w:left="221" w:right="223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Оценка «удовлетворительно»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выставляется студенту, который набрал в сумме от 5 до 9 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лабораторных работ и практических заданий.</w:t>
      </w:r>
    </w:p>
    <w:p>
      <w:pPr>
        <w:pStyle w:val="Normal"/>
        <w:spacing w:lineRule="auto" w:line="240" w:before="0" w:after="0"/>
        <w:ind w:left="221" w:right="223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Оценка «неудовлетворительно»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выставляется студенту, который набрал в сумме менее 5 баллов или не выполнил всех предусмотренных в течение семестра лабораторных работ или практических заданий.</w:t>
      </w:r>
    </w:p>
    <w:p>
      <w:pPr>
        <w:pStyle w:val="Normal"/>
        <w:widowControl w:val="false"/>
        <w:spacing w:lineRule="auto" w:line="240" w:before="0" w:after="0"/>
        <w:ind w:left="255" w:right="25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bookmarkStart w:id="2" w:name="_heading=h.1fob9te"/>
      <w:bookmarkEnd w:id="2"/>
      <w:r>
        <w:rPr>
          <w:rFonts w:eastAsia="Times New Roman" w:cs="Times New Roman" w:ascii="Times New Roman" w:hAnsi="Times New Roman"/>
          <w:b/>
          <w:sz w:val="24"/>
          <w:szCs w:val="24"/>
        </w:rPr>
        <w:t>3 ПАСПОРТ ОЦЕНОЧНЫХ МАТЕРИАЛОВ ПО ДИСЦИПЛИНЕ</w:t>
      </w:r>
    </w:p>
    <w:p>
      <w:pPr>
        <w:pStyle w:val="Normal"/>
        <w:widowControl w:val="false"/>
        <w:spacing w:lineRule="auto" w:line="240" w:before="0" w:after="0"/>
        <w:ind w:left="255" w:right="25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3" w:after="1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Style w:val="Table4"/>
        <w:tblW w:w="9849" w:type="dxa"/>
        <w:jc w:val="left"/>
        <w:tblInd w:w="12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55"/>
        <w:gridCol w:w="2551"/>
        <w:gridCol w:w="2943"/>
      </w:tblGrid>
      <w:tr>
        <w:trPr>
          <w:trHeight w:val="1082" w:hRule="atLeast"/>
        </w:trPr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85" w:right="328" w:hanging="113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119" w:right="12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216" w:right="21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Вид, метод, форма оценочного мероприятия</w:t>
            </w:r>
          </w:p>
        </w:tc>
      </w:tr>
      <w:tr>
        <w:trPr>
          <w:trHeight w:val="527" w:hRule="atLeast"/>
        </w:trPr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119" w:right="12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</w:rPr>
              <w:t>ПК-1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216" w:right="21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Экзамен, зачет</w:t>
            </w:r>
          </w:p>
        </w:tc>
      </w:tr>
      <w:tr>
        <w:trPr>
          <w:trHeight w:val="319" w:hRule="atLeast"/>
        </w:trPr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Адресация в сетях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Экзамен, зачет</w:t>
            </w:r>
          </w:p>
        </w:tc>
      </w:tr>
      <w:tr>
        <w:trPr>
          <w:trHeight w:val="439" w:hRule="atLeast"/>
        </w:trPr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Технологии канального уровня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Экзамен, зачет</w:t>
            </w:r>
          </w:p>
        </w:tc>
      </w:tr>
      <w:tr>
        <w:trPr>
          <w:trHeight w:val="262" w:hRule="atLeast"/>
        </w:trPr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Технологии коммутации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Экзамен, зачет</w:t>
            </w:r>
          </w:p>
        </w:tc>
      </w:tr>
      <w:tr>
        <w:trPr>
          <w:trHeight w:val="439" w:hRule="atLeast"/>
        </w:trPr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Технологии маршрутизации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119" w:right="12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</w:rPr>
              <w:t>ПК-1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Экзамен, зачет</w:t>
            </w:r>
          </w:p>
        </w:tc>
      </w:tr>
      <w:tr>
        <w:trPr>
          <w:trHeight w:val="439" w:hRule="atLeast"/>
        </w:trPr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Глобальные сети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119" w:right="12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</w:rPr>
              <w:t>ПК-1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Экзамен, зачет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255" w:right="25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90" w:after="0"/>
        <w:ind w:left="1107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bookmarkStart w:id="3" w:name="_heading=h.3znysh7"/>
      <w:bookmarkEnd w:id="3"/>
      <w:r>
        <w:rPr>
          <w:rFonts w:eastAsia="Times New Roman" w:cs="Times New Roman" w:ascii="Times New Roman" w:hAnsi="Times New Roman"/>
          <w:b/>
          <w:sz w:val="24"/>
          <w:szCs w:val="24"/>
        </w:rPr>
        <w:t>4 ТИПОВЫЕ КОНТРОЛЬНЫЕ ЗАДАНИЯ ИЛИ ИНЫЕ МАТЕРИАЛЫ</w:t>
      </w:r>
    </w:p>
    <w:p>
      <w:pPr>
        <w:pStyle w:val="Normal"/>
        <w:widowControl w:val="false"/>
        <w:numPr>
          <w:ilvl w:val="1"/>
          <w:numId w:val="8"/>
        </w:numPr>
        <w:tabs>
          <w:tab w:val="clear" w:pos="720"/>
          <w:tab w:val="left" w:pos="1410" w:leader="none"/>
        </w:tabs>
        <w:spacing w:lineRule="auto" w:line="240" w:before="171" w:after="0"/>
        <w:ind w:left="1409" w:hanging="48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Промежуточная аттестация в форме зачета</w:t>
      </w:r>
    </w:p>
    <w:p>
      <w:pPr>
        <w:pStyle w:val="Normal"/>
        <w:spacing w:lineRule="auto" w:line="240" w:before="3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Style w:val="Table5"/>
        <w:tblW w:w="9855" w:type="dxa"/>
        <w:jc w:val="left"/>
        <w:tblInd w:w="11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88"/>
        <w:gridCol w:w="7366"/>
      </w:tblGrid>
      <w:tr>
        <w:trPr>
          <w:trHeight w:val="551" w:hRule="atLeast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1" w:before="0" w:after="0"/>
              <w:ind w:left="264" w:right="19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bookmarkStart w:id="4" w:name="_heading=h.2et92p0"/>
            <w:bookmarkEnd w:id="4"/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2262" w:right="2090" w:hanging="14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Результаты освоения ОПОП Содержание компетенций</w:t>
            </w:r>
          </w:p>
        </w:tc>
      </w:tr>
      <w:tr>
        <w:trPr>
          <w:trHeight w:val="827" w:hRule="atLeast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Способен осуществлять контроль использования и планирование модернизации сетевых устройств и программного обеспечения</w:t>
            </w:r>
          </w:p>
        </w:tc>
      </w:tr>
      <w:tr>
        <w:trPr>
          <w:trHeight w:val="827" w:hRule="atLeast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ПК-1.1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Контролирует использование сетевых устройств и программного обеспечения</w:t>
            </w:r>
          </w:p>
        </w:tc>
      </w:tr>
      <w:tr>
        <w:trPr>
          <w:trHeight w:val="827" w:hRule="atLeast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методы и способы контроля использования сетевых устройств и программного обеспечения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контролировать использование сетевых устройств и программного обеспечения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Владеть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навыками контроля использования сетевых устройств и программного обеспечения</w:t>
            </w:r>
          </w:p>
        </w:tc>
      </w:tr>
    </w:tbl>
    <w:p>
      <w:pPr>
        <w:pStyle w:val="Normal"/>
        <w:spacing w:lineRule="auto" w:line="240" w:before="8" w:after="0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8" w:after="0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  <w:t>Типовые тестовые задания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 xml:space="preserve">Какой из этих программных продуктов является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  <w:t>симулятором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а) GNS3;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б) Dynamips;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+ в) Cisco Packet Tracer;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г) EVE-NG.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 xml:space="preserve">Приглашение командной строки Cisco CLI вида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highlight w:val="white"/>
        </w:rPr>
        <w:t xml:space="preserve">(config)#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специфично для: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+ а) Глобального контекста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б) Контекста администратора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в) Контекста конфигурирования интерфейса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г) Контекста пользователя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Какой из этих протоколов агрегирования каналов является проприетарным протоколом Cisco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а) LACP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+ б) PAgP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в) Статическое агрегирование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г) Динамическое агрегирование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Для сети 192.168.1.0 и маски подсети 255.255.255.242 шаблонная маска (wildcard mask) будет выглядеть как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 а) 0.0.0.13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б) 0.0.0.14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в) 0.0.0.10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г) 0.0.0.0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Какой из этих протоколов не относится к протоколам междоменной маршрутизации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а) IS-IS Level 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б) IDRP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 в) IGRP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г) BGP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Какой из этих протоколов не относится к протоколам состояния каналов связи?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а) OSPF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+ б) BGP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в) CARP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г) IS-IS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Какого типа области не существует в OSPF-сетях?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+ а) совсем не тупиковая область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б) тупиковая область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в) полностью, но не совсем тупиковая область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г) не совсем тупиковая область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Какого типа VPN не существует?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а) Канального уровня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б) Сетевого уровня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+ в) Прикладного уровня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г) Сеансового уровня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highlight w:val="white"/>
        </w:rPr>
        <w:t>Протокол IP относится 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а) физическому уровню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б) канальному уровню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+в) сетевому уровню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г) транспортному уровню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. Пакет с запросом на установление соединения в TCP характерен: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 а) установленным флагом SYN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б) установленным флагом FIN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в) установленным флагом ACK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г) установленным флагом RST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429" w:hanging="1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highlight w:val="white"/>
        </w:rPr>
        <w:t>Номер подтверждения (ACK) в TCP означает: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а) отправленные пакеты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б) отправленные байты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 в) принятые байты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г) принятые пакеты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429" w:hanging="1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DNS - это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а) средство для назначения имен компьютерам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б) средство для преобразования IP-адресов в MAC-адреса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в) средство для преобразования символических имен в MAC-адреса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 г) средство для преобразования символических имен в IP-адреса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429" w:hanging="1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Домен в DNS – это: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а) произвольное множество доменных имен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 б) одно доменное имя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в) часть сети Интернет, принадлежащая некоторой организации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г) произвольное множество доменных имен, размещенное на одном из серверов доменных имен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MAC-адрес является адресом: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 а) канального уровня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б) сетевого уровня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в) транспортного уровня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г) прикладного уровня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Фильтр пакетов (вид межсетевого экрана) использует для принятия решений: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а) информацию канального уровня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б) информацию сетевого уровня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 в) информацию транспортного уровня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г) информацию прикладного уровня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  <w:tab/>
        <w:t>Типовые теоретические вопросы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Модель OSI. Семь уровней модели OSI.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 xml:space="preserve">Виртуальные локальные сети VLAN.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Виртуальные локальные сети. Протокол VTP.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 xml:space="preserve">Маршрутизация. Основные понятия.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 xml:space="preserve">Статическая маршрутизация.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Динамическая маршрутизация.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Стек протоколов TCP/IP.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Маршрутизация. Протоколы междоменной маршрутизации.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Межсетевые экраны. История, назначение, применение, реализация.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Cisco IOS – режимы конфигурирования и общие сведения.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Топология «Звезда»: её применение и назначение.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Типы соединительных кабелей и их принципиальные отличия.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  <w:t>Типовые практические задания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 xml:space="preserve">Разделить IP-адрес </w:t>
      </w:r>
      <w:r>
        <w:rPr>
          <w:rFonts w:eastAsia="Times New Roman" w:cs="Times New Roman" w:ascii="Times New Roman" w:hAnsi="Times New Roman"/>
          <w:sz w:val="24"/>
          <w:szCs w:val="24"/>
        </w:rPr>
        <w:t>192.9.7.5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 xml:space="preserve"> на номер сети и узла на основе классов.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 xml:space="preserve">Разделить IP-адрес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62.76.9.17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на номер сети и узла на основе классов.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 xml:space="preserve">Вычислить номер сети и узла для адреса </w:t>
      </w:r>
      <w:r>
        <w:rPr>
          <w:rFonts w:eastAsia="Times New Roman" w:cs="Times New Roman" w:ascii="Times New Roman" w:hAnsi="Times New Roman"/>
          <w:sz w:val="24"/>
          <w:szCs w:val="24"/>
        </w:rPr>
        <w:t>67.38.173.245 и маски 255.255.240.0.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Вычислить номер сети и узла для адреса 215.17.125.176 и маски 255.255.255.240.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Определить адрес сети по адресу узла 145.92.137.88 и маске 255.255.240.0.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429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Для подсети используется маска 255.255.255.0. Сколько различных адресов компьютеров допускает эта маска?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429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 xml:space="preserve">Маска имеет значение 255.255.255.224, IP-адрес - 162.198.0.155. Определить порядковый номер устройства в сети.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429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Необходимо ограничить прием пакетов только пакетами из сети с IP-адресом 192.168.1.0. Какую запись следует внести в список доступа на маршрутизаторе?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429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Определить количество узлов в сети, которой принадлежит узел 213.180.204.8/18.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429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IP-адрес узла имеет вид 226.185.90.16, wildcard – 0.0.3.255. Определите номер узла в сети.</w:t>
      </w:r>
    </w:p>
    <w:p>
      <w:pPr>
        <w:pStyle w:val="Normal"/>
        <w:tabs>
          <w:tab w:val="clear" w:pos="720"/>
          <w:tab w:val="left" w:pos="573" w:leader="none"/>
        </w:tabs>
        <w:spacing w:lineRule="auto" w:line="240" w:before="120" w:after="1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6"/>
        <w:tblW w:w="9855" w:type="dxa"/>
        <w:jc w:val="left"/>
        <w:tblInd w:w="11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88"/>
        <w:gridCol w:w="7366"/>
      </w:tblGrid>
      <w:tr>
        <w:trPr>
          <w:trHeight w:val="551" w:hRule="atLeast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1" w:before="0" w:after="0"/>
              <w:ind w:left="264" w:right="19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2262" w:right="2090" w:hanging="14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Результаты освоения ОПОП Содержание компетенций</w:t>
            </w:r>
          </w:p>
        </w:tc>
      </w:tr>
      <w:tr>
        <w:trPr>
          <w:trHeight w:val="827" w:hRule="atLeast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Способен осуществлять контроль использования и планирование модернизации сетевых устройств и программного обеспечения</w:t>
            </w:r>
          </w:p>
        </w:tc>
      </w:tr>
      <w:tr>
        <w:trPr>
          <w:trHeight w:val="423" w:hRule="atLeast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Планирует модернизацию сетевых устройств </w:t>
            </w:r>
          </w:p>
        </w:tc>
      </w:tr>
      <w:tr>
        <w:trPr>
          <w:trHeight w:val="827" w:hRule="atLeast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особенности модернизации сетевых устройств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планировать модернизацию сетевых устройств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Владеть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навыками планирования модернизации сетевых устройств </w:t>
            </w:r>
          </w:p>
        </w:tc>
      </w:tr>
    </w:tbl>
    <w:p>
      <w:pPr>
        <w:pStyle w:val="Normal"/>
        <w:spacing w:lineRule="auto" w:line="240" w:before="8" w:after="0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  <w:t>Типовые тестовые задания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Режим trunk будет установлен в том случае, если соседний порт находится в режимах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on, desirable, auto </w:t>
      </w:r>
      <w:r>
        <w:rPr>
          <w:rFonts w:eastAsia="Times New Roman" w:cs="Times New Roman" w:ascii="Times New Roman" w:hAnsi="Times New Roman"/>
          <w:sz w:val="24"/>
          <w:szCs w:val="24"/>
        </w:rPr>
        <w:t>если сам порт находится в режиме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 а) desirable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б) trunk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в) nonegotiate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г) auto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Протокол ICMP предназначен для: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а) передачи данных между хостами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 б) управления передачей данных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в) оповещения об ошибках передачи данных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г) передачи данных между прикладными процессами внутри сетевых станций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.Автономная система (AS) - это: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 а) часть сети Интернет, охватывающая определенное административно-территориальное образование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б) локальная сеть, не связанная с глобальными сетями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в) сеть или несколько сетей, использующих один и тот же протокол маршрутизации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г) локальная сеть с автономными источниками питания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Доменное имя является адресом: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а) канального уровня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 б) сетевого уровня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в) транспортного уровня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г) прикладного уровня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связи. 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Какая подсеть служит для коммуникаций внутри хоста в рамках протокола IPv4?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а)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0.0.0.0/8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б) 100.64.0.0/10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+ в) 127.0.0.0/8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г) 172.16.0.0/12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ab/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Аналог поля TTL для IPv6 это: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 а) Hop Limit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б) Flow Label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в) Traffic Class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г) Packet Life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IPv6-подсеть, являющаяся аналогом 127.0.0.0/8 в IPv4, это: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а) ::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+ б) ::1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в) ::ffff:​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г) 2001::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Службы и протоколы, указанные в IEEE 802, находятся на уровнях модели OSI: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 а) Физический и канальный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б) Канальный и сетевой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в) Прикладной и транспортный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г) Сетевой и транспортный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Какой из этих протоколов относится к протоколам междоменной маршрутизации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а) OSPF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б) EIGRP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в) IGRP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 г) BGP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Какой из этих протоколов относится к протоколам внутридоменной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 xml:space="preserve"> маршрутизации?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а) EGP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б) BGP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в) IDRP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+ г) ни один из перечисленных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429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Данные 3-4 уровня в заголовке инкапсулированного в кадр пакета используются чтобы определить членство в VLANe при следующем варианте обозначения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 xml:space="preserve"> принадлежности: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+ а) Protocol-based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б) MAC-based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в) port-based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г) authentication based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  <w:tab/>
        <w:t>Типовые теоретические вопросы</w:t>
      </w:r>
    </w:p>
    <w:p>
      <w:pPr>
        <w:pStyle w:val="Normal"/>
        <w:numPr>
          <w:ilvl w:val="0"/>
          <w:numId w:val="5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Сети EtherNet. Характеристики.  Особенности.</w:t>
      </w:r>
    </w:p>
    <w:p>
      <w:pPr>
        <w:pStyle w:val="Normal"/>
        <w:numPr>
          <w:ilvl w:val="0"/>
          <w:numId w:val="5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Технология EtherNet. 10 Base.</w:t>
      </w:r>
    </w:p>
    <w:p>
      <w:pPr>
        <w:pStyle w:val="Normal"/>
        <w:numPr>
          <w:ilvl w:val="0"/>
          <w:numId w:val="5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Технология Fast EtherNet. 100 Base.</w:t>
      </w:r>
    </w:p>
    <w:p>
      <w:pPr>
        <w:pStyle w:val="Normal"/>
        <w:numPr>
          <w:ilvl w:val="0"/>
          <w:numId w:val="5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Технология Giga EtherNet. 1000 Base.</w:t>
      </w:r>
    </w:p>
    <w:p>
      <w:pPr>
        <w:pStyle w:val="Normal"/>
        <w:numPr>
          <w:ilvl w:val="0"/>
          <w:numId w:val="5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Сеть 10G Ethernet, 40G, 100G</w:t>
      </w:r>
    </w:p>
    <w:p>
      <w:pPr>
        <w:pStyle w:val="Normal"/>
        <w:numPr>
          <w:ilvl w:val="0"/>
          <w:numId w:val="5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Протоколы TCP/IP, используемые в ЛВС. </w:t>
      </w:r>
    </w:p>
    <w:p>
      <w:pPr>
        <w:pStyle w:val="Normal"/>
        <w:numPr>
          <w:ilvl w:val="0"/>
          <w:numId w:val="5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Протоколы физического и канального уровней TCP/IP.</w:t>
      </w:r>
    </w:p>
    <w:p>
      <w:pPr>
        <w:pStyle w:val="Normal"/>
        <w:numPr>
          <w:ilvl w:val="0"/>
          <w:numId w:val="5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Протоколы сетевого уровня TCP/IP.</w:t>
      </w:r>
    </w:p>
    <w:p>
      <w:pPr>
        <w:pStyle w:val="Normal"/>
        <w:numPr>
          <w:ilvl w:val="0"/>
          <w:numId w:val="5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Сеть Х.25 общая характеристика*</w:t>
      </w:r>
    </w:p>
    <w:p>
      <w:pPr>
        <w:pStyle w:val="Normal"/>
        <w:numPr>
          <w:ilvl w:val="0"/>
          <w:numId w:val="5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Многоуровневая модель сетевого управления.</w:t>
      </w:r>
    </w:p>
    <w:p>
      <w:pPr>
        <w:pStyle w:val="Normal"/>
        <w:numPr>
          <w:ilvl w:val="0"/>
          <w:numId w:val="5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Протоколы маршрутизации. Обзор.</w:t>
      </w:r>
    </w:p>
    <w:p>
      <w:pPr>
        <w:pStyle w:val="Normal"/>
        <w:numPr>
          <w:ilvl w:val="0"/>
          <w:numId w:val="5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Динамическая маршрутизация. Обзор.</w:t>
      </w:r>
    </w:p>
    <w:p>
      <w:pPr>
        <w:pStyle w:val="Normal"/>
        <w:numPr>
          <w:ilvl w:val="0"/>
          <w:numId w:val="5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Статическая маршрутизация. Характеристика. Примеры конфигурирования.</w:t>
      </w:r>
    </w:p>
    <w:p>
      <w:pPr>
        <w:pStyle w:val="Normal"/>
        <w:numPr>
          <w:ilvl w:val="0"/>
          <w:numId w:val="5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Дистанционно-векторные протоколы. Общая характеристика. принципы функционирования.</w:t>
      </w:r>
    </w:p>
    <w:p>
      <w:pPr>
        <w:pStyle w:val="Normal"/>
        <w:numPr>
          <w:ilvl w:val="0"/>
          <w:numId w:val="5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Маршрутизация по состоянию канала. Общая характеристика. принципы функционирования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  <w:t>Типовые практические задания</w:t>
      </w:r>
    </w:p>
    <w:p>
      <w:pPr>
        <w:pStyle w:val="Normal"/>
        <w:keepNext w:val="false"/>
        <w:keepLines w:val="false"/>
        <w:pageBreakBefore w:val="false"/>
        <w:widowControl/>
        <w:numPr>
          <w:ilvl w:val="3"/>
          <w:numId w:val="2"/>
        </w:numPr>
        <w:pBdr/>
        <w:shd w:val="clear" w:fill="auto"/>
        <w:spacing w:lineRule="auto" w:line="240" w:before="0" w:after="0"/>
        <w:ind w:left="3589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Настроить маршрутизацию. Адреса подсетей уточнить у преподавателя</w:t>
      </w:r>
    </w:p>
    <w:p>
      <w:pPr>
        <w:pStyle w:val="Normal"/>
        <w:tabs>
          <w:tab w:val="clear" w:pos="720"/>
          <w:tab w:val="left" w:pos="573" w:leader="none"/>
        </w:tabs>
        <w:spacing w:lineRule="auto" w:line="240" w:before="120" w:after="12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  <w:drawing>
          <wp:inline distT="0" distB="0" distL="0" distR="0">
            <wp:extent cx="4095750" cy="238633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2392" t="17172" r="29077" b="3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pageBreakBefore w:val="false"/>
        <w:widowControl/>
        <w:numPr>
          <w:ilvl w:val="3"/>
          <w:numId w:val="2"/>
        </w:numPr>
        <w:pBdr/>
        <w:shd w:val="clear" w:fill="auto"/>
        <w:tabs>
          <w:tab w:val="clear" w:pos="720"/>
          <w:tab w:val="left" w:pos="573" w:leader="none"/>
        </w:tabs>
        <w:spacing w:lineRule="auto" w:line="240" w:before="120" w:after="120"/>
        <w:ind w:left="3589" w:right="0" w:hanging="36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Настроить маршрутизацию. Адреса VLAN адреса VLAN уточнить у преподавателя</w:t>
      </w:r>
    </w:p>
    <w:p>
      <w:pPr>
        <w:pStyle w:val="Normal"/>
        <w:tabs>
          <w:tab w:val="clear" w:pos="720"/>
          <w:tab w:val="left" w:pos="573" w:leader="none"/>
        </w:tabs>
        <w:spacing w:lineRule="auto" w:line="240" w:before="120" w:after="120"/>
        <w:jc w:val="both"/>
        <w:rPr/>
      </w:pPr>
      <w:r>
        <w:rPr/>
      </w:r>
    </w:p>
    <w:p>
      <w:pPr>
        <w:pStyle w:val="Normal"/>
        <w:tabs>
          <w:tab w:val="clear" w:pos="720"/>
          <w:tab w:val="left" w:pos="573" w:leader="none"/>
        </w:tabs>
        <w:spacing w:lineRule="auto" w:line="240" w:before="120" w:after="12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  <w:drawing>
          <wp:inline distT="0" distB="0" distL="0" distR="0">
            <wp:extent cx="3602355" cy="3093085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30400" t="30369" r="40382" b="25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573" w:leader="none"/>
        </w:tabs>
        <w:spacing w:lineRule="auto" w:line="240" w:before="120" w:after="12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Типовые задания и вопросы для экзамена по дисциплине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История, причины появления сетей. Системы обработки данных (СОД). Классификация СОД.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Характеристики вычислительных сетей. Элементы и способы передачи данных.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Коммутация каналов, коммутация пакетов в ЛВС.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Локальные вычислительные сети. Основные понятия и назначение, особенности.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Топология ЛВС (Методы соединения сетевых узлов). Среда передачи ЛВС.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Модель сетевого взаимодействия. Протоколы и интерфейсы ЛВС.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Функции уровней управления сетью. Особенности многоуровневого управления сетью в ЛВС.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Методы доступа к моноканалу. Классификация. Сравнение. Использование.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Случайные методы доступа - простейший и синхронный.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Множественный случайный метод доступа. Методы фиксации коллизии.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Множественный случайный метод доступа. Устранение самоблокировки сети.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Детерминированные методы доступа. Метод последовательного опроса.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Детерминированные методы доступа. Маркерный метод.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Детерминированные методы доступа. Метод зазора.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Детерминированные методы доступа. Метод вставки регистров. Сравнение методов доступа.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Сетевое оборудование ЛВС. Сетевые адаптеры, концентраторы, кабели.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Функции, характеристики, классификация сетевых адаптеров.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Функции сетевых концентраторов.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Сеть PolyNet (кембриджское кольцо).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Сеть ARCNet.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Сеть Token Ring.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Сети EtherNet. Характеристики.  Особенности.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Технология EtherNet. 10 Base.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Технология Fast EtherNet. 100 Base.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Технология Giga EtherNet. 1000 Base.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Сеть 10G Ethernet, 40G, 100G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360" w:leader="none"/>
        </w:tabs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Сеть 100 VG-AnyLAN.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Сеть FDDI.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Протоколы TCP/IP, используемые в ЛВС. 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Протоколы физического и канального уровней TCP/IP.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Протоколы сетевого уровня TCP/IP.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Сеть Х.25 общая характеристика*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Многоуровневая модель сетевого управления.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Технология АТМ*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Технология Frame Relay*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Протоколы маршрутизации. Обзор.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Динамическая маршрутизация. Обзор.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Статическая маршрутизация. Характеристика. Примеры конфигурирования.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Дистанционно-векторные протоколы. Общая характеристика. принципы функционирования.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Маршрутизация по состоянию канала. Общая характеристика. принципы функционирования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Протокол RIP. Обзор. Примеры конфигурирования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Протокол IGRP (EIGRP). Обзор. Примеры конфигурирования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Протокол OSPF. Обзор. Примеры конфигурирования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Коммутация и коммутаторы. алгоритм работы. проблемы.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STP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VLAN. Vlan и STP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Адресация в глобальной сети. принципы, проблемы и решения.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IP-адресация. примеры адресов. виды адресов. маски и подсети. примеры.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Маршрутизация и VLAN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Глобальные сети. Туннелирование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Глобальные сети. VPN.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Технология Carrie Ethernet.*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MPLS</w:t>
      </w:r>
    </w:p>
    <w:p>
      <w:pPr>
        <w:pStyle w:val="Normal"/>
        <w:numPr>
          <w:ilvl w:val="0"/>
          <w:numId w:val="6"/>
        </w:numPr>
        <w:spacing w:lineRule="auto" w:line="240" w:before="60" w:after="0"/>
        <w:ind w:left="720" w:right="-35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Общая характеристика VPN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276" w:right="850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9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429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429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429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lvl w:ilvl="0">
      <w:start w:val="4"/>
      <w:numFmt w:val="decimal"/>
      <w:lvlText w:val="%1"/>
      <w:lvlJc w:val="left"/>
      <w:pPr>
        <w:ind w:left="1409" w:hanging="480"/>
      </w:pPr>
    </w:lvl>
    <w:lvl w:ilvl="1">
      <w:start w:val="1"/>
      <w:numFmt w:val="decimal"/>
      <w:lvlText w:val="%1.%2."/>
      <w:lvlJc w:val="left"/>
      <w:pPr>
        <w:ind w:left="1409" w:hanging="480"/>
      </w:pPr>
      <w:rPr>
        <w:sz w:val="24"/>
        <w:b/>
        <w:szCs w:val="24"/>
        <w:rFonts w:ascii="Times New Roman" w:hAnsi="Times New Roman" w:eastAsia="Times New Roman" w:cs="Times New Roman"/>
      </w:rPr>
    </w:lvl>
    <w:lvl w:ilvl="2">
      <w:start w:val="0"/>
      <w:numFmt w:val="bullet"/>
      <w:lvlText w:val=""/>
      <w:lvlJc w:val="left"/>
      <w:pPr>
        <w:ind w:left="3137" w:hanging="4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4005" w:hanging="4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874" w:hanging="4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743" w:hanging="4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611" w:hanging="4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480" w:hanging="4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349" w:hanging="480"/>
      </w:pPr>
      <w:rPr>
        <w:rFonts w:ascii="Symbol" w:hAnsi="Symbol" w:cs="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Студенты.dbo.Sheet1$"/>
  </w:mailMerge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f23e64"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Mang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rsid w:val="007a5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23e64"/>
    <w:pPr>
      <w:spacing w:before="0" w:after="160"/>
      <w:ind w:left="720" w:hanging="0"/>
      <w:contextualSpacing/>
    </w:pPr>
    <w:rPr/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MVD20YEOJNVkP2dXd/jeSUCH/sA==">CgMxLjAyCGguZ2pkZ3hzMgloLjMwajB6bGwyCWguMWZvYjl0ZTIJaC4zem55c2g3MgloLjJldDkycDA4AHIhMXVTVW5sRi13c3hJcHo3ckFXOExuV1dNZUxzWUhZQTRu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LibreOffice/6.3.0.4$Windows_x86 LibreOffice_project/057fc023c990d676a43019934386b85b21a9ee99</Application>
  <Pages>18</Pages>
  <Words>2168</Words>
  <Characters>14610</Characters>
  <CharactersWithSpaces>16358</CharactersWithSpaces>
  <Paragraphs>358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2023-09-13T16:38:00Z</dcterms:created>
  <dc:creator>Babaev Sergey</dc:creator>
  <dc:description/>
  <dc:language>ru-RU</dc:language>
  <cp:lastModifiedBy/>
  <dcterms:modified xsi:type="dcterms:W3CDTF">2023-09-21T14:34:20Z</dcterms:modified>
  <cp:revision>1</cp:revision>
  <dc:subject/>
  <dc:title/>
</cp:coreProperties>
</file>