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CB" w:rsidRDefault="00A74FCB" w:rsidP="00A74FCB">
      <w:pPr>
        <w:spacing w:line="312" w:lineRule="auto"/>
        <w:ind w:left="426" w:right="721"/>
        <w:jc w:val="right"/>
      </w:pPr>
      <w:r>
        <w:t>ПРИЛОЖЕНИЕ</w:t>
      </w:r>
    </w:p>
    <w:p w:rsidR="00A74FCB" w:rsidRDefault="00A74FCB" w:rsidP="00A74FCB">
      <w:pPr>
        <w:spacing w:line="312" w:lineRule="auto"/>
        <w:ind w:left="426" w:right="84"/>
        <w:jc w:val="center"/>
      </w:pPr>
    </w:p>
    <w:p w:rsidR="005F6256" w:rsidRPr="005F6256" w:rsidRDefault="005F6256" w:rsidP="005F6256">
      <w:pPr>
        <w:pStyle w:val="ad"/>
        <w:spacing w:line="240" w:lineRule="auto"/>
        <w:ind w:firstLine="708"/>
        <w:jc w:val="both"/>
        <w:rPr>
          <w:rFonts w:eastAsia="Calibri"/>
          <w:b w:val="0"/>
          <w:i w:val="0"/>
          <w:color w:val="000000"/>
          <w:sz w:val="28"/>
          <w:lang w:eastAsia="en-US"/>
        </w:rPr>
      </w:pPr>
      <w:r w:rsidRPr="005F6256">
        <w:rPr>
          <w:rFonts w:eastAsia="Calibri"/>
          <w:b w:val="0"/>
          <w:i w:val="0"/>
          <w:color w:val="000000"/>
          <w:sz w:val="28"/>
          <w:lang w:eastAsia="en-US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Основная задача – обеспечить оценку уровня </w:t>
      </w:r>
      <w:proofErr w:type="spellStart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сформированности</w:t>
      </w:r>
      <w:proofErr w:type="spellEnd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Контроль знаний обучающихся проводится в форме текущего контроля и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промежуточной аттестации.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2B5072" w:rsidRPr="006F2E6A" w:rsidRDefault="002B5072" w:rsidP="005F5424">
      <w:pPr>
        <w:pStyle w:val="a7"/>
        <w:jc w:val="center"/>
        <w:rPr>
          <w:b/>
          <w:color w:val="000000"/>
          <w:sz w:val="27"/>
          <w:szCs w:val="27"/>
        </w:rPr>
      </w:pPr>
      <w:r w:rsidRPr="006F2E6A">
        <w:rPr>
          <w:b/>
          <w:color w:val="000000"/>
          <w:sz w:val="27"/>
          <w:szCs w:val="27"/>
        </w:rPr>
        <w:t>Паспорт фонда оценочных средств по дисциплине (модулю)</w:t>
      </w:r>
    </w:p>
    <w:tbl>
      <w:tblPr>
        <w:tblW w:w="960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"/>
        <w:gridCol w:w="600"/>
        <w:gridCol w:w="2860"/>
        <w:gridCol w:w="1440"/>
        <w:gridCol w:w="2520"/>
        <w:gridCol w:w="1577"/>
      </w:tblGrid>
      <w:tr w:rsidR="005F6256" w:rsidRPr="006F3E41">
        <w:trPr>
          <w:cantSplit/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№ п/п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№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раздела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</w:pPr>
            <w:r w:rsidRPr="005F5424">
              <w:rPr>
                <w:b/>
                <w:bCs/>
                <w:color w:val="000000"/>
              </w:rPr>
              <w:t>Контролируемые разделы (темы) дисциплины</w:t>
            </w:r>
          </w:p>
          <w:p w:rsidR="005F6256" w:rsidRPr="005F5424" w:rsidRDefault="005F6256" w:rsidP="005F625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Код контроли-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proofErr w:type="spellStart"/>
            <w:r w:rsidRPr="005F5424">
              <w:rPr>
                <w:b/>
                <w:bCs/>
                <w:color w:val="000000"/>
              </w:rPr>
              <w:t>руемой</w:t>
            </w:r>
            <w:proofErr w:type="spellEnd"/>
            <w:r w:rsidRPr="005F542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F5424">
              <w:rPr>
                <w:b/>
                <w:bCs/>
                <w:color w:val="000000"/>
              </w:rPr>
              <w:t>компетен-</w:t>
            </w:r>
            <w:proofErr w:type="gramStart"/>
            <w:r w:rsidRPr="005F5424">
              <w:rPr>
                <w:b/>
                <w:bCs/>
                <w:color w:val="000000"/>
              </w:rPr>
              <w:t>ции</w:t>
            </w:r>
            <w:proofErr w:type="spellEnd"/>
            <w:r w:rsidRPr="005F5424">
              <w:rPr>
                <w:b/>
                <w:bCs/>
                <w:color w:val="000000"/>
              </w:rPr>
              <w:t xml:space="preserve">  (</w:t>
            </w:r>
            <w:proofErr w:type="gramEnd"/>
            <w:r w:rsidRPr="005F5424">
              <w:rPr>
                <w:b/>
                <w:bCs/>
                <w:color w:val="000000"/>
              </w:rPr>
              <w:t>или её части)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 xml:space="preserve">Этап формирования 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контролируемой компетенции  (или её части)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</w:rPr>
              <w:t>Вид, метод,    форма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оценочного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5F6256" w:rsidRPr="006F3E41">
        <w:trPr>
          <w:cantSplit/>
          <w:trHeight w:val="141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</w:tr>
      <w:tr w:rsidR="00A42CD2" w:rsidRPr="006F3E41">
        <w:trPr>
          <w:trHeight w:val="12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u w:val="single"/>
              </w:rPr>
            </w:pPr>
            <w:r w:rsidRPr="005F5424">
              <w:t>Электромагнитное излучение и свет.</w:t>
            </w:r>
            <w:r w:rsidRPr="005F5424">
              <w:rPr>
                <w:lang w:eastAsia="en-US"/>
              </w:rPr>
              <w:t xml:space="preserve"> Величины фотометрии и основные соотношения между ними</w:t>
            </w:r>
          </w:p>
          <w:p w:rsidR="00A42CD2" w:rsidRPr="005F5424" w:rsidRDefault="00A42CD2" w:rsidP="00A42CD2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lang w:eastAsia="ar-SA"/>
              </w:rPr>
            </w:pPr>
          </w:p>
        </w:tc>
      </w:tr>
      <w:tr w:rsidR="00A42CD2" w:rsidRPr="006F3E41">
        <w:trPr>
          <w:trHeight w:val="169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spacing w:val="-4"/>
                <w:kern w:val="1"/>
                <w:lang w:eastAsia="ar-SA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right="84"/>
              <w:jc w:val="both"/>
              <w:rPr>
                <w:color w:val="000000"/>
                <w:spacing w:val="1"/>
                <w:kern w:val="1"/>
                <w:lang w:eastAsia="ar-SA"/>
              </w:rPr>
            </w:pPr>
            <w:r w:rsidRPr="005F5424">
              <w:rPr>
                <w:iCs/>
              </w:rPr>
              <w:t>Соотношение световых и энергетических единиц, Соотношение между световым и энергетическим потоком излучения.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 xml:space="preserve"> </w:t>
            </w:r>
          </w:p>
        </w:tc>
      </w:tr>
      <w:tr w:rsidR="00A42CD2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3</w:t>
            </w:r>
          </w:p>
          <w:p w:rsidR="00A42CD2" w:rsidRPr="005F5424" w:rsidRDefault="00A42CD2" w:rsidP="00A42CD2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pacing w:after="200" w:line="276" w:lineRule="auto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4</w:t>
            </w:r>
          </w:p>
          <w:p w:rsidR="00A42CD2" w:rsidRPr="005F5424" w:rsidRDefault="00A42CD2" w:rsidP="00A42CD2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>Законы равновесного (температурного) излучения Кирхгофа. Понятие чёрного тела. Законы излучения чёрных тел. Эквивалентные температуры.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</w:tr>
      <w:tr w:rsidR="00A42CD2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>Основы учения о цвете.</w:t>
            </w:r>
          </w:p>
          <w:p w:rsidR="00A42CD2" w:rsidRPr="005F5424" w:rsidRDefault="00A42CD2" w:rsidP="00A42CD2">
            <w:pPr>
              <w:widowControl w:val="0"/>
              <w:ind w:right="84"/>
              <w:jc w:val="both"/>
              <w:rPr>
                <w:i/>
                <w:iCs/>
                <w:color w:val="000000"/>
                <w:spacing w:val="1"/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  <w:bookmarkStart w:id="0" w:name="_GoBack"/>
        <w:bookmarkEnd w:id="0"/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tabs>
                <w:tab w:val="left" w:pos="480"/>
              </w:tabs>
              <w:jc w:val="both"/>
              <w:rPr>
                <w:u w:val="single"/>
              </w:rPr>
            </w:pPr>
            <w:r w:rsidRPr="005F5424">
              <w:t>Тепловые источники света</w:t>
            </w:r>
          </w:p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rPr>
          <w:trHeight w:val="11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 xml:space="preserve">Газоразрядные </w:t>
            </w:r>
            <w:proofErr w:type="spellStart"/>
            <w:r w:rsidRPr="005F5424">
              <w:t>люминисцентные</w:t>
            </w:r>
            <w:proofErr w:type="spellEnd"/>
            <w:r w:rsidRPr="005F5424">
              <w:t xml:space="preserve"> источники света</w:t>
            </w:r>
          </w:p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 xml:space="preserve">Процессы в </w:t>
            </w:r>
            <w:proofErr w:type="spellStart"/>
            <w:r w:rsidRPr="005F5424">
              <w:t>люминисцентных</w:t>
            </w:r>
            <w:proofErr w:type="spellEnd"/>
            <w:r w:rsidRPr="005F5424">
              <w:t xml:space="preserve"> лампах низкого давления и их устройство. П</w:t>
            </w:r>
            <w:r w:rsidRPr="005F5424">
              <w:rPr>
                <w:lang w:eastAsia="en-US"/>
              </w:rPr>
              <w:t xml:space="preserve">араметры </w:t>
            </w:r>
            <w:proofErr w:type="spellStart"/>
            <w:r w:rsidRPr="005F5424">
              <w:t>люминисцентных</w:t>
            </w:r>
            <w:proofErr w:type="spellEnd"/>
            <w:r w:rsidRPr="005F5424">
              <w:t xml:space="preserve"> лампах низкого давления.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</w:t>
            </w:r>
            <w:r w:rsidRPr="005F5424">
              <w:rPr>
                <w:lang w:eastAsia="en-US"/>
              </w:rPr>
              <w:t>ринцип действия и технические характеристики дуговых ртутных люминесцентных ламп высокого давления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Пускорегулирующая аппаратура для газоразрядных лам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</w:pPr>
            <w:r w:rsidRPr="005F5424">
              <w:t>Светодиодные источники света: процессы в полупроводнике, особенности конструкции, эксплуатационные параметры, энергетические характеристики. схемы питания.</w:t>
            </w:r>
          </w:p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  <w:tr w:rsidR="00A42CD2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2CD2" w:rsidRPr="005F5424" w:rsidRDefault="00A42CD2" w:rsidP="00A42CD2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rPr>
                <w:lang w:eastAsia="en-US"/>
              </w:rPr>
              <w:t>Способы измерения основных световых характеристик,  нормирование освещенности, способы моделирования и расчета освещенности.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2CD2" w:rsidRDefault="00A42CD2" w:rsidP="00A42CD2">
            <w:pPr>
              <w:ind w:right="404"/>
            </w:pPr>
            <w:r w:rsidRPr="00403D7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42CD2" w:rsidRDefault="00A42CD2" w:rsidP="00A42CD2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A42CD2" w:rsidRPr="005F5424" w:rsidRDefault="00A42CD2" w:rsidP="00A42CD2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CD2" w:rsidRPr="005F5424" w:rsidRDefault="00A42CD2" w:rsidP="00A42CD2">
            <w:r w:rsidRPr="005F5424">
              <w:t>Экзамен, сдача лабораторных работ.</w:t>
            </w:r>
          </w:p>
        </w:tc>
      </w:tr>
    </w:tbl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2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t>Формы текущего контроля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Текущий контроль по дисциплине проводится в виде проверки заданий, выполняемых на  лабораторных занятиях, а также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в виде ответов на вопросы на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лабораторных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занятиях.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3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Формы промежуточного контроля</w:t>
      </w:r>
    </w:p>
    <w:p w:rsidR="007A13E2" w:rsidRPr="00835AC3" w:rsidRDefault="007A13E2" w:rsidP="007A13E2">
      <w:pPr>
        <w:spacing w:line="252" w:lineRule="auto"/>
        <w:ind w:right="84" w:firstLine="708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Формой промежуточного контроля по дисциплине является экзамен.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К экзамену допускаются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7A13E2" w:rsidRP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7A13E2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4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Критерии оценки компетенций обучающихся и шкалы </w:t>
      </w:r>
    </w:p>
    <w:p w:rsidR="007A13E2" w:rsidRPr="00835AC3" w:rsidRDefault="007A13E2" w:rsidP="007A13E2">
      <w:pPr>
        <w:spacing w:line="252" w:lineRule="auto"/>
        <w:ind w:left="1"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оценивания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Оценка формирования компетенций у обучающихся на различных этапах проводится преподавателем во время лекций, консультаций</w:t>
      </w:r>
      <w:r>
        <w:rPr>
          <w:iCs/>
          <w:color w:val="000000"/>
          <w:sz w:val="28"/>
          <w:szCs w:val="28"/>
          <w:shd w:val="clear" w:color="auto" w:fill="FFFFFF"/>
        </w:rPr>
        <w:t>,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лабораторных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и практических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занятий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по шкале оценок «зачтено» – «не зачтено».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Освоение материала дисциплины и достаточно высокая степень формирования контролируемых компетенций обучающегося служат основанием 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для допуска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обучающегося к этапу промежуточной аттестации - экзамену.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Целью проведения промежуточной аттестации (экзамена) является проверка  компетенций, приобретенных студентом при изучении дисциплины.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</w:t>
      </w:r>
      <w:r w:rsidR="00956799">
        <w:rPr>
          <w:iCs/>
          <w:color w:val="000000"/>
          <w:sz w:val="28"/>
          <w:szCs w:val="28"/>
          <w:shd w:val="clear" w:color="auto" w:fill="FFFFFF"/>
        </w:rPr>
        <w:t>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ОП и рабочей программой предмета. Экзаменационный билет включает в себя, как правило, два вопроса относящихся к теоретическим разделам дисциплины.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lastRenderedPageBreak/>
        <w:t>Применяются следующие критерии оценивания компетенций (результатов):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-уровень усвоения материала, предусмотренного программой;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-умение анализировать материал, устанавливать причинно-следственные связи;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- полнота, аргументированность, убежденность ответов на вопросы;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-качество ответа (общая композиция, логичность, убежденность, общая эрудиция);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-использование дополнительной литературы при подготовке к этапу промежуточной аттестации.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Применяется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четырехбальная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ВО", "компетенции студента соответствуют требованиям ФГОС ВО", "компетенции студента в основном соответствуют требованиям ФГОС ВО ", " компетенции студента не соответствуют требованиям ФГОС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ВО".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«Отлично»: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«Хорошо»: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«Удовлетворительно»: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«Неудовлетворительно»: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</w:t>
      </w:r>
      <w:r w:rsidRPr="00835AC3">
        <w:rPr>
          <w:iCs/>
          <w:color w:val="000000"/>
          <w:sz w:val="28"/>
          <w:szCs w:val="28"/>
          <w:shd w:val="clear" w:color="auto" w:fill="FFFFFF"/>
        </w:rPr>
        <w:lastRenderedPageBreak/>
        <w:t>решении практических задач, отсутствие навыков в обосновании выдвигаемых предложений и принимаемых решений.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A13E2" w:rsidRPr="007B0406" w:rsidRDefault="007A13E2" w:rsidP="007A13E2">
      <w:pPr>
        <w:ind w:firstLine="709"/>
        <w:jc w:val="both"/>
        <w:rPr>
          <w:sz w:val="28"/>
          <w:szCs w:val="28"/>
        </w:rPr>
      </w:pPr>
      <w:r w:rsidRPr="007B0406">
        <w:rPr>
          <w:sz w:val="28"/>
          <w:szCs w:val="28"/>
        </w:rPr>
        <w:t xml:space="preserve">При трех вопросах в билете общая оценка выставляется следующим </w:t>
      </w:r>
      <w:proofErr w:type="gramStart"/>
      <w:r w:rsidRPr="007B0406">
        <w:rPr>
          <w:sz w:val="28"/>
          <w:szCs w:val="28"/>
        </w:rPr>
        <w:t>образом:«</w:t>
      </w:r>
      <w:proofErr w:type="gramEnd"/>
      <w:r w:rsidRPr="007B0406">
        <w:rPr>
          <w:sz w:val="28"/>
          <w:szCs w:val="28"/>
        </w:rPr>
        <w:t>отлично», если все оценки «отлично» или одна из них «хорошо»;«хорошо», если не более одной оценки «удовлетворительно»; «удовлетворительно», если две и более оценок «удовлетворительно»; «неудовлетворительно», если одна оценка «неудовлетворительно», а остальные не выше чем «удовлетворительно» или две оценки «неудовлетворительно».</w:t>
      </w:r>
    </w:p>
    <w:p w:rsidR="005F6256" w:rsidRDefault="007A13E2" w:rsidP="005F6256">
      <w:pPr>
        <w:spacing w:line="252" w:lineRule="auto"/>
        <w:ind w:right="84"/>
        <w:jc w:val="center"/>
        <w:rPr>
          <w:rStyle w:val="ac"/>
          <w:bCs w:val="0"/>
          <w:i w:val="0"/>
          <w:color w:val="000000"/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>5. В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опросы 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к  экзамену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по дисциплине  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  <w:r w:rsidR="005F6256">
        <w:rPr>
          <w:b/>
          <w:bCs/>
          <w:sz w:val="28"/>
          <w:szCs w:val="28"/>
        </w:rPr>
        <w:t>Световые технологии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5F6256" w:rsidRDefault="00A3661F" w:rsidP="00A366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256" w:rsidRPr="004A444D">
        <w:rPr>
          <w:sz w:val="28"/>
          <w:szCs w:val="28"/>
        </w:rPr>
        <w:t xml:space="preserve">Световые величины и единицы их измерения: световой поток, сила света, </w:t>
      </w:r>
      <w:r>
        <w:rPr>
          <w:sz w:val="28"/>
          <w:szCs w:val="28"/>
        </w:rPr>
        <w:t xml:space="preserve">   </w:t>
      </w:r>
      <w:r w:rsidR="005F6256" w:rsidRPr="004A444D">
        <w:rPr>
          <w:sz w:val="28"/>
          <w:szCs w:val="28"/>
        </w:rPr>
        <w:t xml:space="preserve">освещенность, яркость.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444D">
        <w:rPr>
          <w:sz w:val="28"/>
          <w:szCs w:val="28"/>
        </w:rPr>
        <w:t xml:space="preserve">Энергетические величины, характеризующие световой поток. </w:t>
      </w:r>
      <w:r>
        <w:rPr>
          <w:sz w:val="28"/>
          <w:szCs w:val="28"/>
        </w:rPr>
        <w:t xml:space="preserve">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A444D">
        <w:rPr>
          <w:sz w:val="28"/>
          <w:szCs w:val="28"/>
        </w:rPr>
        <w:t>Излучательная</w:t>
      </w:r>
      <w:proofErr w:type="spellEnd"/>
      <w:r w:rsidRPr="004A444D">
        <w:rPr>
          <w:sz w:val="28"/>
          <w:szCs w:val="28"/>
        </w:rPr>
        <w:t xml:space="preserve"> (</w:t>
      </w:r>
      <w:proofErr w:type="spellStart"/>
      <w:r w:rsidRPr="004A444D">
        <w:rPr>
          <w:sz w:val="28"/>
          <w:szCs w:val="28"/>
        </w:rPr>
        <w:t>испускательная</w:t>
      </w:r>
      <w:proofErr w:type="spellEnd"/>
      <w:r w:rsidRPr="004A444D">
        <w:rPr>
          <w:sz w:val="28"/>
          <w:szCs w:val="28"/>
        </w:rPr>
        <w:t xml:space="preserve">) способность и энергетическая светимость. Связь световых и энергетических величин.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Pr="004A444D">
        <w:rPr>
          <w:sz w:val="28"/>
          <w:szCs w:val="28"/>
        </w:rPr>
        <w:t xml:space="preserve">Спектральные чувствительности человеческого глаза и трех типов колбочек. Координаты цветности.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Pr="004A444D">
        <w:rPr>
          <w:sz w:val="28"/>
          <w:szCs w:val="28"/>
        </w:rPr>
        <w:t>Линия спектрально чистой цветности. Координаты цветности при наличии в излучении составляющих с двумя и тремя длинами волн.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Pr="004A444D">
        <w:rPr>
          <w:sz w:val="28"/>
          <w:szCs w:val="28"/>
        </w:rPr>
        <w:t xml:space="preserve">Тепловое излучение и его характеристики. Абсолютно черное тело.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7.</w:t>
      </w:r>
      <w:r w:rsidRPr="004A444D">
        <w:rPr>
          <w:sz w:val="28"/>
          <w:szCs w:val="28"/>
        </w:rPr>
        <w:t xml:space="preserve">Основные законы теплового излучения абсолютно черного тела: распределение планка для </w:t>
      </w:r>
      <w:proofErr w:type="spellStart"/>
      <w:r w:rsidRPr="004A444D">
        <w:rPr>
          <w:sz w:val="28"/>
          <w:szCs w:val="28"/>
        </w:rPr>
        <w:t>излучательной</w:t>
      </w:r>
      <w:proofErr w:type="spellEnd"/>
      <w:r w:rsidRPr="004A444D">
        <w:rPr>
          <w:sz w:val="28"/>
          <w:szCs w:val="28"/>
        </w:rPr>
        <w:t xml:space="preserve"> способности, закон Стефана-Больцмана, закон смещения Вина.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8.</w:t>
      </w:r>
      <w:r w:rsidRPr="004A444D">
        <w:rPr>
          <w:sz w:val="28"/>
          <w:szCs w:val="28"/>
        </w:rPr>
        <w:t xml:space="preserve">Линия цветностей для излучения абсолютно черного тела. Цветовая температура. «Теплый», естественный и «холодный» белый свет.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Pr="004A444D">
        <w:rPr>
          <w:sz w:val="28"/>
          <w:szCs w:val="28"/>
        </w:rPr>
        <w:t>Шкала цветовых температур распространенных источников света.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Pr="004A444D">
        <w:rPr>
          <w:sz w:val="28"/>
          <w:szCs w:val="28"/>
        </w:rPr>
        <w:t>Исторические этапы развития ламп накаливания. Световая отдача по мощности ламп накаливания.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11.</w:t>
      </w:r>
      <w:r w:rsidRPr="004A444D">
        <w:rPr>
          <w:sz w:val="28"/>
          <w:szCs w:val="28"/>
        </w:rPr>
        <w:t>Конструкция ламп накаливания и факторы, определяющие их ресурс.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12.</w:t>
      </w:r>
      <w:r w:rsidRPr="004A444D">
        <w:rPr>
          <w:sz w:val="28"/>
          <w:szCs w:val="28"/>
        </w:rPr>
        <w:t xml:space="preserve">Особенности галогенных ламп накаливания. </w:t>
      </w:r>
      <w:r w:rsidRPr="004A444D">
        <w:rPr>
          <w:sz w:val="28"/>
          <w:szCs w:val="28"/>
          <w:lang w:val="en-US"/>
        </w:rPr>
        <w:t>IRC</w:t>
      </w:r>
      <w:r w:rsidRPr="004A444D">
        <w:rPr>
          <w:sz w:val="28"/>
          <w:szCs w:val="28"/>
        </w:rPr>
        <w:t>-галогенные лампы.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13.</w:t>
      </w:r>
      <w:r w:rsidRPr="004A444D">
        <w:rPr>
          <w:sz w:val="28"/>
          <w:szCs w:val="28"/>
        </w:rPr>
        <w:t>Энергетические состояния атомов ртути и переходы между ними. Резонансные состояния, резонансное излучение и особенности его распространения в газе (диффузия резонансного излучения). Спектр излучения разряда в парах ртути при низких давлениях.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14.</w:t>
      </w:r>
      <w:r w:rsidRPr="004A444D">
        <w:rPr>
          <w:sz w:val="28"/>
          <w:szCs w:val="28"/>
        </w:rPr>
        <w:t xml:space="preserve">Фотолюминофоры. Закон Стокса.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>Требования к фотолюминофорам, используемым в ртутных лампах низкого давления. Энергетическая диаграмма, отражающая поглощение и испускание света фотолюминофорами. Тушение люминесценции.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 xml:space="preserve">Спектры поглощения и фотолюминесценции </w:t>
      </w:r>
      <w:r w:rsidRPr="004A444D">
        <w:rPr>
          <w:sz w:val="28"/>
          <w:szCs w:val="28"/>
          <w:shd w:val="clear" w:color="auto" w:fill="FFFFFF"/>
        </w:rPr>
        <w:t>3[Са</w:t>
      </w:r>
      <w:r w:rsidRPr="004A444D">
        <w:rPr>
          <w:sz w:val="28"/>
          <w:szCs w:val="28"/>
          <w:shd w:val="clear" w:color="auto" w:fill="FFFFFF"/>
          <w:vertAlign w:val="subscript"/>
        </w:rPr>
        <w:t>3</w:t>
      </w:r>
      <w:r w:rsidRPr="004A444D">
        <w:rPr>
          <w:sz w:val="28"/>
          <w:szCs w:val="28"/>
          <w:shd w:val="clear" w:color="auto" w:fill="FFFFFF"/>
        </w:rPr>
        <w:t>(РО</w:t>
      </w:r>
      <w:r w:rsidRPr="004A444D">
        <w:rPr>
          <w:sz w:val="28"/>
          <w:szCs w:val="28"/>
          <w:shd w:val="clear" w:color="auto" w:fill="FFFFFF"/>
          <w:vertAlign w:val="subscript"/>
        </w:rPr>
        <w:t>4</w:t>
      </w:r>
      <w:r w:rsidRPr="004A444D">
        <w:rPr>
          <w:sz w:val="28"/>
          <w:szCs w:val="28"/>
          <w:shd w:val="clear" w:color="auto" w:fill="FFFFFF"/>
        </w:rPr>
        <w:t>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proofErr w:type="gramStart"/>
      <w:r w:rsidRPr="004A444D">
        <w:rPr>
          <w:sz w:val="28"/>
          <w:szCs w:val="28"/>
          <w:shd w:val="clear" w:color="auto" w:fill="FFFFFF"/>
        </w:rPr>
        <w:t>]</w:t>
      </w:r>
      <w:r w:rsidRPr="004A444D">
        <w:rPr>
          <w:sz w:val="28"/>
          <w:szCs w:val="28"/>
          <w:shd w:val="clear" w:color="auto" w:fill="FFFFFF"/>
          <w:vertAlign w:val="superscript"/>
        </w:rPr>
        <w:t>.</w:t>
      </w:r>
      <w:proofErr w:type="spellStart"/>
      <w:r w:rsidRPr="004A444D">
        <w:rPr>
          <w:sz w:val="28"/>
          <w:szCs w:val="28"/>
          <w:shd w:val="clear" w:color="auto" w:fill="FFFFFF"/>
        </w:rPr>
        <w:t>Са</w:t>
      </w:r>
      <w:proofErr w:type="spellEnd"/>
      <w:proofErr w:type="gramEnd"/>
      <w:r w:rsidRPr="004A444D">
        <w:rPr>
          <w:sz w:val="28"/>
          <w:szCs w:val="28"/>
          <w:shd w:val="clear" w:color="auto" w:fill="FFFFFF"/>
        </w:rPr>
        <w:t>(</w:t>
      </w:r>
      <w:proofErr w:type="spellStart"/>
      <w:r w:rsidRPr="004A444D">
        <w:rPr>
          <w:sz w:val="28"/>
          <w:szCs w:val="28"/>
          <w:shd w:val="clear" w:color="auto" w:fill="FFFFFF"/>
        </w:rPr>
        <w:t>Сl</w:t>
      </w:r>
      <w:proofErr w:type="spellEnd"/>
      <w:r w:rsidRPr="004A444D">
        <w:rPr>
          <w:sz w:val="28"/>
          <w:szCs w:val="28"/>
          <w:shd w:val="clear" w:color="auto" w:fill="FFFFFF"/>
        </w:rPr>
        <w:t>, F)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r w:rsidRPr="004A444D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4A444D">
        <w:rPr>
          <w:sz w:val="28"/>
          <w:szCs w:val="28"/>
          <w:shd w:val="clear" w:color="auto" w:fill="FFFFFF"/>
        </w:rPr>
        <w:t>Sb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A444D">
        <w:rPr>
          <w:sz w:val="28"/>
          <w:szCs w:val="28"/>
          <w:shd w:val="clear" w:color="auto" w:fill="FFFFFF"/>
        </w:rPr>
        <w:t>Mn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. Факторы, определяющие использование </w:t>
      </w:r>
      <w:proofErr w:type="spellStart"/>
      <w:r w:rsidRPr="004A444D">
        <w:rPr>
          <w:sz w:val="28"/>
          <w:szCs w:val="28"/>
          <w:shd w:val="clear" w:color="auto" w:fill="FFFFFF"/>
        </w:rPr>
        <w:t>галофосфата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 кальция в качестве люминофора в люминесцентных лампах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 w:rsidRPr="004A444D">
        <w:rPr>
          <w:sz w:val="28"/>
          <w:szCs w:val="28"/>
          <w:shd w:val="clear" w:color="auto" w:fill="FFFFFF"/>
        </w:rPr>
        <w:t xml:space="preserve">Люминофоры для ультрафиолетовых ламп низкого давления и узкополосные люминофоры для </w:t>
      </w:r>
      <w:r w:rsidRPr="004A444D">
        <w:rPr>
          <w:sz w:val="28"/>
          <w:szCs w:val="28"/>
          <w:shd w:val="clear" w:color="auto" w:fill="FFFFFF"/>
          <w:lang w:val="en-US"/>
        </w:rPr>
        <w:t>RGB</w:t>
      </w:r>
      <w:r w:rsidRPr="004A444D">
        <w:rPr>
          <w:sz w:val="28"/>
          <w:szCs w:val="28"/>
          <w:shd w:val="clear" w:color="auto" w:fill="FFFFFF"/>
        </w:rPr>
        <w:t xml:space="preserve"> источников.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17.</w:t>
      </w:r>
      <w:r w:rsidRPr="004A444D">
        <w:rPr>
          <w:sz w:val="28"/>
          <w:szCs w:val="28"/>
        </w:rPr>
        <w:t>Устройство люминесцентной лампы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18.</w:t>
      </w:r>
      <w:r w:rsidRPr="004A444D">
        <w:rPr>
          <w:sz w:val="28"/>
          <w:szCs w:val="28"/>
        </w:rPr>
        <w:t>Разогрев ртутной лампы низкого давления и зажигание в ней дугового разряда. Устройство и принцип действия стартера.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4A444D">
        <w:rPr>
          <w:sz w:val="28"/>
          <w:szCs w:val="28"/>
        </w:rPr>
        <w:t xml:space="preserve">Стационарный (основной) режим работы ртутной лампы низкого давления.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20.</w:t>
      </w:r>
      <w:r w:rsidRPr="004A444D">
        <w:rPr>
          <w:sz w:val="28"/>
          <w:szCs w:val="28"/>
        </w:rPr>
        <w:t>Процессы в газе, люминофоре и на катоде ртутных ламп низкого давления.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21.</w:t>
      </w:r>
      <w:r w:rsidRPr="004A444D">
        <w:rPr>
          <w:sz w:val="28"/>
          <w:szCs w:val="28"/>
        </w:rPr>
        <w:t xml:space="preserve">Типы люминесцентных ламп низкого давления. Световые, электрические и эксплуатационные параметры люминесцентных ламп.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22.</w:t>
      </w:r>
      <w:r w:rsidRPr="004A444D">
        <w:rPr>
          <w:sz w:val="28"/>
          <w:szCs w:val="28"/>
        </w:rPr>
        <w:t>Зависимость светового потока люминесцентных ламп от температуры окружающего воздуха.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23.</w:t>
      </w:r>
      <w:r w:rsidRPr="004A444D">
        <w:rPr>
          <w:sz w:val="28"/>
          <w:szCs w:val="28"/>
        </w:rPr>
        <w:t>Зависимость световой отдачи ртутного разряда от давления паров ртути. Спектр излучения разряда в парах ртути при высоких давлениях.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24.</w:t>
      </w:r>
      <w:r w:rsidRPr="004A444D">
        <w:rPr>
          <w:sz w:val="28"/>
          <w:szCs w:val="28"/>
        </w:rPr>
        <w:t xml:space="preserve">Конструкции, принцип действия и технические характеристики дуговых ртутных люминесцентных ламп высокого давления.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25.</w:t>
      </w:r>
      <w:r w:rsidRPr="004A444D">
        <w:rPr>
          <w:sz w:val="28"/>
          <w:szCs w:val="28"/>
        </w:rPr>
        <w:t>Требования к люминофорам ртутных ламп высокого давления. Основные типы люминофоров, используемых в ртутных лампах высокого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26.</w:t>
      </w:r>
      <w:r w:rsidRPr="004A444D">
        <w:rPr>
          <w:sz w:val="28"/>
          <w:szCs w:val="28"/>
        </w:rPr>
        <w:t>Ртутные лампы сверхвысокого давления: особенности дугового разряда и конструкции.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27.</w:t>
      </w:r>
      <w:r w:rsidRPr="004A444D">
        <w:rPr>
          <w:sz w:val="28"/>
          <w:szCs w:val="28"/>
        </w:rPr>
        <w:t>Металлогалогенные лампы: процессы в газовом разряде, спектр излучения, варианты конструкций, особенности эксплуатации.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28.</w:t>
      </w:r>
      <w:r w:rsidRPr="004A444D">
        <w:rPr>
          <w:sz w:val="28"/>
          <w:szCs w:val="28"/>
        </w:rPr>
        <w:t>Натриевые лампы высокого давления: варианты конструкций, спектр излучения, технические характеристики.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29.</w:t>
      </w:r>
      <w:r w:rsidRPr="004A444D">
        <w:rPr>
          <w:sz w:val="28"/>
          <w:szCs w:val="28"/>
        </w:rPr>
        <w:t xml:space="preserve">Электромагнитные пускорегулирующие аппараты для газоразрядных ламп, их недостатки.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30.</w:t>
      </w:r>
      <w:r w:rsidRPr="004A444D">
        <w:rPr>
          <w:sz w:val="28"/>
          <w:szCs w:val="28"/>
        </w:rPr>
        <w:t>Принцип построения электронного балласта для газоразрядных ламп. Преимущества электронных балластов.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31.</w:t>
      </w:r>
      <w:r w:rsidRPr="004A444D">
        <w:rPr>
          <w:sz w:val="28"/>
          <w:szCs w:val="28"/>
        </w:rPr>
        <w:t xml:space="preserve">Излучательная рекомбинация электронов и дырок при инжекции через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переход. Прямозонные и </w:t>
      </w:r>
      <w:proofErr w:type="spellStart"/>
      <w:r w:rsidRPr="004A444D">
        <w:rPr>
          <w:sz w:val="28"/>
          <w:szCs w:val="28"/>
        </w:rPr>
        <w:t>непрямозонные</w:t>
      </w:r>
      <w:proofErr w:type="spellEnd"/>
      <w:r w:rsidRPr="004A444D">
        <w:rPr>
          <w:sz w:val="28"/>
          <w:szCs w:val="28"/>
        </w:rPr>
        <w:t xml:space="preserve"> полупроводники. Материалы, используемые в светодиодах, и спектральные диапазоны их электролюминесценции.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32.</w:t>
      </w:r>
      <w:r w:rsidRPr="004A444D">
        <w:rPr>
          <w:sz w:val="28"/>
          <w:szCs w:val="28"/>
        </w:rPr>
        <w:t xml:space="preserve">Особенности процессов в светодиодах коротковолновой части видимого диапазона. Зонная диаграмма </w:t>
      </w:r>
      <w:r w:rsidRPr="004A444D">
        <w:rPr>
          <w:sz w:val="28"/>
          <w:szCs w:val="28"/>
          <w:lang w:val="en-US"/>
        </w:rPr>
        <w:t>p</w:t>
      </w:r>
      <w:r w:rsidRPr="007A02AF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7A02AF">
        <w:rPr>
          <w:sz w:val="28"/>
          <w:szCs w:val="28"/>
        </w:rPr>
        <w:t xml:space="preserve"> </w:t>
      </w:r>
      <w:r w:rsidRPr="004A444D">
        <w:rPr>
          <w:sz w:val="28"/>
          <w:szCs w:val="28"/>
        </w:rPr>
        <w:t>гетероперехода для синего светодиода.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33.</w:t>
      </w:r>
      <w:r w:rsidRPr="004A444D">
        <w:rPr>
          <w:sz w:val="28"/>
          <w:szCs w:val="28"/>
        </w:rPr>
        <w:t xml:space="preserve">Конструкции осветительных светодиодов и светодиодных светильников.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34.</w:t>
      </w:r>
      <w:r w:rsidRPr="004A444D">
        <w:rPr>
          <w:sz w:val="28"/>
          <w:szCs w:val="28"/>
        </w:rPr>
        <w:t xml:space="preserve">Влияние температуры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на световой поток и срок службы осветительных светодиодов. Проблема отвода тепла от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и способы ее решения.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35.</w:t>
      </w:r>
      <w:r w:rsidRPr="004A444D">
        <w:rPr>
          <w:sz w:val="28"/>
          <w:szCs w:val="28"/>
        </w:rPr>
        <w:t>Люминофоры, используемые в светодиодных светильниках. Особенности спектров излучения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36.</w:t>
      </w:r>
      <w:r w:rsidRPr="004A444D">
        <w:rPr>
          <w:sz w:val="28"/>
          <w:szCs w:val="28"/>
        </w:rPr>
        <w:t>Электрические схемы для питания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37.</w:t>
      </w:r>
      <w:r w:rsidRPr="004A444D">
        <w:rPr>
          <w:sz w:val="28"/>
          <w:szCs w:val="28"/>
        </w:rPr>
        <w:t>Органические светодиоды: принцип действия, конструкция, преимущества и перспективы применения.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38.</w:t>
      </w:r>
      <w:r w:rsidRPr="004A444D">
        <w:rPr>
          <w:sz w:val="28"/>
          <w:szCs w:val="28"/>
        </w:rPr>
        <w:t xml:space="preserve">Основные характеристики освещения: световой поток, освещенность, яркость, показатель </w:t>
      </w:r>
      <w:proofErr w:type="spellStart"/>
      <w:r w:rsidRPr="004A444D">
        <w:rPr>
          <w:sz w:val="28"/>
          <w:szCs w:val="28"/>
        </w:rPr>
        <w:t>ослепленности</w:t>
      </w:r>
      <w:proofErr w:type="spellEnd"/>
      <w:r w:rsidRPr="004A444D">
        <w:rPr>
          <w:sz w:val="28"/>
          <w:szCs w:val="28"/>
        </w:rPr>
        <w:t>, коэффициент пульсаций освещенности, показатель дискомфорта, коэффициент цветопередачи.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39.</w:t>
      </w:r>
      <w:r w:rsidRPr="004A444D">
        <w:rPr>
          <w:sz w:val="28"/>
          <w:szCs w:val="28"/>
        </w:rPr>
        <w:t>Нормируемые величины при освещении улиц и помещений.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40.</w:t>
      </w:r>
      <w:r w:rsidRPr="004A444D">
        <w:rPr>
          <w:sz w:val="28"/>
          <w:szCs w:val="28"/>
        </w:rPr>
        <w:t>Расчет освещенности и яркости: точечный метод, метод коэффициента использования светового потока.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8F0600">
      <w:pPr>
        <w:ind w:firstLine="709"/>
        <w:rPr>
          <w:b/>
          <w:bCs/>
          <w:sz w:val="28"/>
          <w:szCs w:val="28"/>
        </w:rPr>
      </w:pPr>
      <w:r w:rsidRPr="004D600E">
        <w:rPr>
          <w:rStyle w:val="ac"/>
          <w:bCs w:val="0"/>
          <w:i w:val="0"/>
          <w:color w:val="000000"/>
          <w:sz w:val="28"/>
          <w:szCs w:val="28"/>
        </w:rPr>
        <w:t>7</w:t>
      </w:r>
      <w:r>
        <w:rPr>
          <w:rStyle w:val="ac"/>
          <w:bCs w:val="0"/>
          <w:i w:val="0"/>
          <w:color w:val="000000"/>
          <w:sz w:val="28"/>
          <w:szCs w:val="28"/>
        </w:rPr>
        <w:t>. П</w:t>
      </w:r>
      <w:r w:rsidRPr="004D600E">
        <w:rPr>
          <w:rStyle w:val="ac"/>
          <w:bCs w:val="0"/>
          <w:i w:val="0"/>
          <w:color w:val="000000"/>
          <w:sz w:val="28"/>
          <w:szCs w:val="28"/>
        </w:rPr>
        <w:t>ример лабораторной работы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 по дисциплине  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  <w:r>
        <w:rPr>
          <w:b/>
          <w:bCs/>
          <w:sz w:val="28"/>
          <w:szCs w:val="28"/>
        </w:rPr>
        <w:t>Световые технологии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D971C6" w:rsidRPr="00D971C6" w:rsidRDefault="00D971C6" w:rsidP="00D971C6">
      <w:pPr>
        <w:keepNext/>
        <w:spacing w:before="240" w:after="60"/>
        <w:jc w:val="center"/>
        <w:outlineLvl w:val="0"/>
        <w:rPr>
          <w:caps/>
          <w:sz w:val="28"/>
          <w:szCs w:val="20"/>
        </w:rPr>
      </w:pPr>
      <w:bookmarkStart w:id="1" w:name="_Toc325724781"/>
      <w:bookmarkStart w:id="2" w:name="_Toc328335861"/>
      <w:r w:rsidRPr="00D971C6">
        <w:rPr>
          <w:caps/>
          <w:sz w:val="28"/>
          <w:szCs w:val="20"/>
        </w:rPr>
        <w:t>ЛАБОРАТОРНАЯ РАБОТА № 1</w:t>
      </w:r>
      <w:bookmarkEnd w:id="1"/>
      <w:bookmarkEnd w:id="2"/>
      <w:r w:rsidRPr="00D971C6">
        <w:rPr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keepNext/>
        <w:spacing w:before="240" w:after="60"/>
        <w:ind w:firstLine="709"/>
        <w:jc w:val="center"/>
        <w:outlineLvl w:val="0"/>
        <w:rPr>
          <w:caps/>
          <w:sz w:val="28"/>
          <w:szCs w:val="20"/>
        </w:rPr>
      </w:pPr>
      <w:bookmarkStart w:id="3" w:name="_Toc115591130"/>
      <w:bookmarkStart w:id="4" w:name="_Toc115591697"/>
      <w:bookmarkStart w:id="5" w:name="_Toc127676500"/>
      <w:bookmarkStart w:id="6" w:name="_Toc325724782"/>
      <w:bookmarkStart w:id="7" w:name="_Toc328335862"/>
      <w:r w:rsidRPr="00D971C6">
        <w:rPr>
          <w:b/>
          <w:caps/>
          <w:sz w:val="28"/>
          <w:szCs w:val="20"/>
        </w:rPr>
        <w:t>ИССЛЕДОВАНИЕ РАБОТЫ ГАЗОРАЗРЯДНОЙ ЛАМПЫ ДНЕВНОГО СВЕТА</w:t>
      </w:r>
      <w:bookmarkEnd w:id="3"/>
      <w:bookmarkEnd w:id="4"/>
      <w:bookmarkEnd w:id="5"/>
      <w:bookmarkEnd w:id="6"/>
      <w:bookmarkEnd w:id="7"/>
      <w:r w:rsidRPr="00D971C6">
        <w:rPr>
          <w:b/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ind w:firstLine="709"/>
        <w:jc w:val="both"/>
        <w:rPr>
          <w:b/>
          <w:sz w:val="28"/>
          <w:szCs w:val="20"/>
          <w:u w:val="single"/>
        </w:rPr>
      </w:pPr>
      <w:r w:rsidRPr="00D971C6">
        <w:rPr>
          <w:sz w:val="28"/>
          <w:szCs w:val="20"/>
        </w:rPr>
        <w:t xml:space="preserve">В соответствии с общепринятым определением </w:t>
      </w:r>
      <w:r w:rsidRPr="00D971C6">
        <w:rPr>
          <w:i/>
          <w:sz w:val="28"/>
          <w:szCs w:val="20"/>
        </w:rPr>
        <w:t>лампы дневного света</w:t>
      </w:r>
      <w:r w:rsidRPr="00D971C6">
        <w:rPr>
          <w:sz w:val="28"/>
          <w:szCs w:val="20"/>
        </w:rPr>
        <w:t xml:space="preserve"> – это приборы со спектральным составом, близким к солнечному свету. Необходимый спектральный состав обеспечивается излучением паров ртути и люминесцирующего покрытия, возбуждаемого ультрафиолетовой компонентой излучения ртути. Давление паров ртути (примерно </w:t>
      </w:r>
      <w:smartTag w:uri="urn:schemas-microsoft-com:office:smarttags" w:element="metricconverter">
        <w:smartTagPr>
          <w:attr w:name="ProductID" w:val="0,1 мм"/>
        </w:smartTagPr>
        <w:r w:rsidRPr="00D971C6">
          <w:rPr>
            <w:sz w:val="28"/>
            <w:szCs w:val="20"/>
          </w:rPr>
          <w:t>0,1 мм</w:t>
        </w:r>
      </w:smartTag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рт.ст</w:t>
      </w:r>
      <w:proofErr w:type="spellEnd"/>
      <w:r w:rsidRPr="00D971C6">
        <w:rPr>
          <w:sz w:val="28"/>
          <w:szCs w:val="20"/>
        </w:rPr>
        <w:t xml:space="preserve">.) формируется в режиме насыщения, когда процессы испарения и конденсации проходят с одинаковой скоростью. Величина давления определяется температурой внутренней стороны стеклянной оболочки. Кроме паров ртути в объеме лампы находится аргон. Этот газ необходим для начального зажигания и поддержания оптимального электрического режима газового разряда. К источнику переменного тока лампы подключаются через дроссель. Дроссель выполняет функцию балластного резистора и обеспечивает начальный бросок напряжения для зажигания разряда. В качестве эмиттеров электронов в лампах используются прямонакальные катоды с оксидным покрытием. Благодаря этому зажигание разряда происходит при сравнительно небольших значениях стартового напряжения. Лампы обладают высокой светоотдачей,  имеют большой срок службы и сравнительно невысокую себестоимость.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b/>
          <w:sz w:val="28"/>
          <w:szCs w:val="20"/>
          <w:u w:val="single"/>
        </w:rPr>
        <w:t>Цель работы.</w:t>
      </w:r>
      <w:r w:rsidRPr="00D971C6">
        <w:rPr>
          <w:sz w:val="28"/>
          <w:szCs w:val="20"/>
        </w:rPr>
        <w:t xml:space="preserve"> Исследовать электрический режим, световые параметры люминесцентной лампы дневного света промышленного изготовления и провести анализ особенностей элементов измерительной схемы.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 ходе выполнения лабораторной работы необходимо снять осциллограммы напряжения, тока и интенсивности светового потока при различных значениях напряжения источника питания; рассчитать потребляемую мощность; оценить тепловой режим; рассчитать энергетический коэффициент полезного действия, коэффициент пульсаций и проанализировать зависимость светоотдачи от величины входного напряжения. </w:t>
      </w:r>
    </w:p>
    <w:p w:rsidR="00D971C6" w:rsidRPr="00D971C6" w:rsidRDefault="00D971C6" w:rsidP="00D971C6">
      <w:pPr>
        <w:ind w:firstLine="709"/>
        <w:jc w:val="center"/>
        <w:rPr>
          <w:b/>
          <w:sz w:val="28"/>
          <w:szCs w:val="20"/>
        </w:rPr>
      </w:pPr>
      <w:r w:rsidRPr="00D971C6">
        <w:rPr>
          <w:b/>
          <w:sz w:val="28"/>
          <w:szCs w:val="20"/>
        </w:rPr>
        <w:t>Экспериментальная установка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Электрическая схема экспериментальной установки поясняется на рис. 1. Исследуемая лампа Л (лампа белого цвета типа ЛБ-20) размещается в защитном кожухе, предохраняющем глаза экспериментатора от воздействия прямого светового потока. В кожухе смонтированы контактные колодки для включения ламп в цепь питания, а также датчики светового потока и температуры оболочки. Лампа подключена к сети через разделительный трансформатор Т2, напряжение на котором регулируется с помощью автотрансформатора Т1. Напряжение питания контролируется вольтметром PU1. Величина светового потока регистрируется фоторезистором ФС-Д1 (ФР). Температура оболочки измеряется специальным датчиком электронного вольтметра В7-27/А1 </w:t>
      </w:r>
      <w:r w:rsidRPr="00D971C6">
        <w:rPr>
          <w:sz w:val="28"/>
          <w:szCs w:val="20"/>
        </w:rPr>
        <w:lastRenderedPageBreak/>
        <w:t>(PT). Осциллограммы тока, напряжения и фото</w:t>
      </w:r>
      <w:r w:rsidR="009A15E4">
        <w:rPr>
          <w:noProof/>
          <w:sz w:val="28"/>
          <w:szCs w:val="2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ge">
                  <wp:posOffset>2362200</wp:posOffset>
                </wp:positionV>
                <wp:extent cx="5726430" cy="2855595"/>
                <wp:effectExtent l="0" t="0" r="1270" b="1905"/>
                <wp:wrapTopAndBottom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52108" y="24745"/>
                            <a:ext cx="4868414" cy="2698875"/>
                            <a:chOff x="2909" y="1314"/>
                            <a:chExt cx="5901" cy="327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0" y="1314"/>
                              <a:ext cx="5322" cy="28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" y="4136"/>
                              <a:ext cx="59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71C6" w:rsidRDefault="00D971C6" w:rsidP="00D971C6">
                                <w:pPr>
                                  <w:pStyle w:val="af"/>
                                  <w:jc w:val="center"/>
                                </w:pPr>
                                <w:bookmarkStart w:id="8" w:name="_Toc115591131"/>
                                <w:r>
                                  <w:t>Рис1.Схема экспериментальной установки</w:t>
                                </w:r>
                                <w:bookmarkEnd w:id="8"/>
                              </w:p>
                              <w:p w:rsidR="00D971C6" w:rsidRDefault="00D971C6" w:rsidP="00D971C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left:0;text-align:left;margin-left:7.7pt;margin-top:186pt;width:450.9pt;height:224.85pt;z-index:251657728;mso-position-vertical-relative:page" coordsize="57264,28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64;height:28555;visibility:visible;mso-wrap-style:square">
                  <v:fill o:detectmouseclick="t"/>
                  <v:path o:connecttype="none"/>
                </v:shape>
                <v:group id="Group 9" o:spid="_x0000_s1028" style="position:absolute;left:4521;top:247;width:48684;height:26989" coordorigin="2909,1314" coordsize="5901,3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10" o:spid="_x0000_s1029" type="#_x0000_t75" style="position:absolute;left:3030;top:1314;width:5322;height: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6ISXDAAAA2gAAAA8AAABkcnMvZG93bnJldi54bWxEj09rwkAUxO9Cv8PyCt7MxooaUlcphhSh&#10;J7XQ62v25Q/Nvo3ZbZJ++26h4HGYmd8wu8NkWjFQ7xrLCpZRDIK4sLrhSsH7NV8kIJxH1thaJgU/&#10;5OCwf5jtMNV25DMNF1+JAGGXooLa+y6V0hU1GXSR7YiDV9reoA+yr6TucQxw08qnON5Igw2HhRo7&#10;OtZUfF2+jYL8NR/N7TNZdyUvk4+M3myWb5WaP04vzyA8Tf4e/m+ftIIV/F0JN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rohJcMAAADaAAAADwAAAAAAAAAAAAAAAACf&#10;AgAAZHJzL2Rvd25yZXYueG1sUEsFBgAAAAAEAAQA9wAAAI8D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2909;top:4136;width:59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D971C6" w:rsidRDefault="00D971C6" w:rsidP="00D971C6">
                          <w:pPr>
                            <w:pStyle w:val="af"/>
                            <w:jc w:val="center"/>
                          </w:pPr>
                          <w:bookmarkStart w:id="9" w:name="_Toc115591131"/>
                          <w:r>
                            <w:t>Рис1.Схема экспериментальной установки</w:t>
                          </w:r>
                          <w:bookmarkEnd w:id="9"/>
                        </w:p>
                        <w:p w:rsidR="00D971C6" w:rsidRDefault="00D971C6" w:rsidP="00D971C6"/>
                      </w:txbxContent>
                    </v:textbox>
                  </v:shape>
                </v:group>
                <w10:wrap type="topAndBottom" anchory="page"/>
              </v:group>
            </w:pict>
          </mc:Fallback>
        </mc:AlternateContent>
      </w:r>
      <w:r w:rsidRPr="00D971C6">
        <w:rPr>
          <w:sz w:val="28"/>
          <w:szCs w:val="20"/>
        </w:rPr>
        <w:t xml:space="preserve">тока регистрируются с помощью осциллографа С1-91, обеспечивающего возможность контролировать до четырех процессов одновременно. Осциллограмма напряжения снимается через делитель с соотношением 1:100. По такой же схеме на осциллограф подается напряжение внешней синхронизации. Осциллограмма тока снимается с резистора R1 величиной 2,5 Ом. Питание фоторезистора, регистрирующего световой поток, осуществляется от встроенного в установку выпрямителя. Для начального </w:t>
      </w:r>
      <w:proofErr w:type="spellStart"/>
      <w:r w:rsidRPr="00D971C6">
        <w:rPr>
          <w:sz w:val="28"/>
          <w:szCs w:val="20"/>
        </w:rPr>
        <w:t>поджига</w:t>
      </w:r>
      <w:proofErr w:type="spellEnd"/>
      <w:r w:rsidRPr="00D971C6">
        <w:rPr>
          <w:sz w:val="28"/>
          <w:szCs w:val="20"/>
        </w:rPr>
        <w:t xml:space="preserve"> разряда используется кнопочный выключатель </w:t>
      </w:r>
      <w:proofErr w:type="spellStart"/>
      <w:r w:rsidRPr="00D971C6">
        <w:rPr>
          <w:sz w:val="28"/>
          <w:szCs w:val="20"/>
        </w:rPr>
        <w:t>Kн</w:t>
      </w:r>
      <w:proofErr w:type="spellEnd"/>
      <w:r w:rsidRPr="00D971C6">
        <w:rPr>
          <w:sz w:val="28"/>
          <w:szCs w:val="20"/>
        </w:rPr>
        <w:t>.</w:t>
      </w:r>
    </w:p>
    <w:p w:rsidR="00D971C6" w:rsidRPr="00D971C6" w:rsidRDefault="00D971C6" w:rsidP="00D971C6">
      <w:pPr>
        <w:ind w:firstLine="709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Последовательность измерений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Вначале надо убедиться, что все электронные устройства выключены, автотрансформатор находится в выведенном состоянии. После этого необходимо подать питание на установку, включить осциллограф и электронный вольтметр.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Для зажигания разряда следует установить с помощью лабораторного автотрансформатора напряжение 220 В, нажать на кнопку </w:t>
      </w:r>
      <w:proofErr w:type="spellStart"/>
      <w:r w:rsidRPr="00D971C6">
        <w:rPr>
          <w:sz w:val="28"/>
          <w:szCs w:val="20"/>
        </w:rPr>
        <w:t>поджига</w:t>
      </w:r>
      <w:proofErr w:type="spellEnd"/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Кн</w:t>
      </w:r>
      <w:proofErr w:type="spellEnd"/>
      <w:r w:rsidRPr="00D971C6">
        <w:rPr>
          <w:sz w:val="28"/>
          <w:szCs w:val="20"/>
        </w:rPr>
        <w:t xml:space="preserve"> и, выдержав 5 секунд, отпустить ее. Сделав выдержку, необходимую для установления рабочего режима осциллографа, следует переключателем блоков осциллографа включить режим работы красного блока. Переключателем на красном блоке установить развертку напряжения (луч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>). После установки приемлемой скорости развертки, центровки луча и чувствительности по сигналу напряжения установить и отрегулировать режим развертки сигнала тока (луч II). Затем, установив переключатель режимов красного блока в положение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 xml:space="preserve">» (индикация двух процессов), убедиться в синхронизации развертки. Для удобства отсчета нулевого уровня сигналов целесообразно с помощью переключателей, расположенных под делителями напряжения, установив их в среднее положение, обозначенное значком « </w:t>
      </w:r>
      <w:r w:rsidRPr="00D971C6">
        <w:rPr>
          <w:sz w:val="28"/>
          <w:szCs w:val="20"/>
          <w:vertAlign w:val="subscript"/>
        </w:rPr>
        <w:t xml:space="preserve">┴ </w:t>
      </w:r>
      <w:r w:rsidRPr="00D971C6">
        <w:rPr>
          <w:sz w:val="28"/>
          <w:szCs w:val="20"/>
        </w:rPr>
        <w:t xml:space="preserve">» </w:t>
      </w:r>
      <w:r w:rsidRPr="00D971C6">
        <w:rPr>
          <w:sz w:val="28"/>
          <w:szCs w:val="28"/>
        </w:rPr>
        <w:t>(блокировка входного сигнала)</w:t>
      </w:r>
      <w:r w:rsidRPr="00D971C6">
        <w:rPr>
          <w:sz w:val="28"/>
          <w:szCs w:val="20"/>
        </w:rPr>
        <w:t xml:space="preserve">, совместить линии развертки регистрируемых процессов. </w:t>
      </w:r>
    </w:p>
    <w:p w:rsidR="00D971C6" w:rsidRPr="00D971C6" w:rsidRDefault="00D971C6" w:rsidP="00D971C6">
      <w:pPr>
        <w:ind w:firstLine="709"/>
        <w:jc w:val="both"/>
        <w:rPr>
          <w:sz w:val="28"/>
          <w:szCs w:val="28"/>
        </w:rPr>
      </w:pPr>
      <w:r w:rsidRPr="00D971C6">
        <w:rPr>
          <w:sz w:val="28"/>
          <w:szCs w:val="20"/>
        </w:rPr>
        <w:t xml:space="preserve">Для </w:t>
      </w:r>
      <w:proofErr w:type="spellStart"/>
      <w:r w:rsidRPr="00D971C6">
        <w:rPr>
          <w:sz w:val="28"/>
          <w:szCs w:val="20"/>
        </w:rPr>
        <w:t>осциллографирования</w:t>
      </w:r>
      <w:proofErr w:type="spellEnd"/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необходимо включить зеленый блок. Луч I зеленого блока целесообразно использовать для отметки на экране нулевого уровня. Для этого, переключив усиление по зеленому блоку в поло</w:t>
      </w:r>
      <w:r w:rsidRPr="00D971C6">
        <w:rPr>
          <w:sz w:val="28"/>
          <w:szCs w:val="20"/>
        </w:rPr>
        <w:lastRenderedPageBreak/>
        <w:t>жение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 xml:space="preserve">», рычажком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, расположенным под ручкой переключения чувствительности, установить режим </w:t>
      </w:r>
      <w:proofErr w:type="gramStart"/>
      <w:r w:rsidRPr="00D971C6">
        <w:rPr>
          <w:sz w:val="28"/>
          <w:szCs w:val="28"/>
        </w:rPr>
        <w:t xml:space="preserve">« </w:t>
      </w:r>
      <w:r w:rsidRPr="00D971C6">
        <w:rPr>
          <w:sz w:val="28"/>
          <w:szCs w:val="28"/>
          <w:vertAlign w:val="subscript"/>
        </w:rPr>
        <w:t>┴</w:t>
      </w:r>
      <w:proofErr w:type="gramEnd"/>
      <w:r w:rsidRPr="00D971C6">
        <w:rPr>
          <w:sz w:val="28"/>
          <w:szCs w:val="28"/>
          <w:vertAlign w:val="subscript"/>
        </w:rPr>
        <w:t xml:space="preserve"> </w:t>
      </w:r>
      <w:r w:rsidRPr="00D971C6">
        <w:rPr>
          <w:sz w:val="28"/>
          <w:szCs w:val="28"/>
        </w:rPr>
        <w:t>». В этом режиме</w:t>
      </w:r>
      <w:r w:rsidRPr="00D971C6">
        <w:rPr>
          <w:sz w:val="28"/>
          <w:szCs w:val="20"/>
        </w:rPr>
        <w:t xml:space="preserve"> работы совместить развертку обоих лучей на одну из нижних масштабных линий. Затем, переведя рычажок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 в положение, соответствующее регистрации входного сигнала, установить уровень усиления, приемлемый для отсчета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Изменяя автотрансформатором напряжение на входе (</w:t>
      </w:r>
      <w:r w:rsidRPr="00D971C6">
        <w:rPr>
          <w:i/>
          <w:sz w:val="28"/>
          <w:szCs w:val="20"/>
          <w:lang w:val="en-US"/>
        </w:rPr>
        <w:t>U</w:t>
      </w:r>
      <w:proofErr w:type="spellStart"/>
      <w:r w:rsidRPr="00D971C6">
        <w:rPr>
          <w:sz w:val="28"/>
          <w:szCs w:val="20"/>
          <w:vertAlign w:val="subscript"/>
        </w:rPr>
        <w:t>вх</w:t>
      </w:r>
      <w:proofErr w:type="spellEnd"/>
      <w:r w:rsidRPr="00D971C6">
        <w:rPr>
          <w:sz w:val="28"/>
          <w:szCs w:val="20"/>
        </w:rPr>
        <w:t xml:space="preserve">) от 160 до 220 В, проконтролировать осциллограммы тока, напряжения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>, отметив величину напряжения зажигания разряда (</w:t>
      </w:r>
      <w:r w:rsidRPr="00D971C6">
        <w:rPr>
          <w:i/>
          <w:sz w:val="28"/>
          <w:szCs w:val="20"/>
          <w:lang w:val="en-US"/>
        </w:rPr>
        <w:t>U</w:t>
      </w:r>
      <w:proofErr w:type="spellStart"/>
      <w:r w:rsidRPr="00D971C6">
        <w:rPr>
          <w:sz w:val="28"/>
          <w:szCs w:val="20"/>
          <w:vertAlign w:val="subscript"/>
        </w:rPr>
        <w:t>заж</w:t>
      </w:r>
      <w:proofErr w:type="spellEnd"/>
      <w:r w:rsidRPr="00D971C6">
        <w:rPr>
          <w:sz w:val="28"/>
          <w:szCs w:val="20"/>
        </w:rPr>
        <w:t xml:space="preserve">), напряжения горения разряда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 xml:space="preserve">, максимальное значение амплитуды тока </w:t>
      </w:r>
      <w:proofErr w:type="spellStart"/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proofErr w:type="spellEnd"/>
      <w:r w:rsidRPr="00D971C6">
        <w:rPr>
          <w:sz w:val="28"/>
          <w:szCs w:val="20"/>
        </w:rPr>
        <w:t xml:space="preserve"> через лампу, максимальное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и минимальное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 xml:space="preserve"> значения </w:t>
      </w:r>
      <w:proofErr w:type="spellStart"/>
      <w:proofErr w:type="gram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 при</w:t>
      </w:r>
      <w:proofErr w:type="gramEnd"/>
      <w:r w:rsidRPr="00D971C6">
        <w:rPr>
          <w:sz w:val="28"/>
          <w:szCs w:val="20"/>
        </w:rPr>
        <w:t xml:space="preserve"> четырех уровнях входного напряжения.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Расчетная часть включает оценку коэффициента светоотдачи и энергетического коэффициента полезного действия.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Коэффициент светоотдачи </w:t>
      </w: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ф.</w:t>
      </w:r>
      <w:r w:rsidRPr="00D971C6">
        <w:rPr>
          <w:sz w:val="28"/>
          <w:szCs w:val="20"/>
        </w:rPr>
        <w:t xml:space="preserve"> определяется как отношение светового потока </w:t>
      </w:r>
      <w:proofErr w:type="spellStart"/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 люминесцентной лампы, выраженного в люменах, к потребляемой электрической мощности 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 выраженной в ваттах,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proofErr w:type="spellStart"/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/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 соответствии с особенностями электрического режима люминесцентной лампы (напряжение горения почти не меняется в течение токопрохождения, а осциллограмма тока приближенно имеет форму ломаной линии), потребляемая мощность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proofErr w:type="spellStart"/>
      <w:r w:rsidRPr="00D971C6">
        <w:rPr>
          <w:i/>
          <w:sz w:val="28"/>
          <w:szCs w:val="20"/>
        </w:rPr>
        <w:t>P</w:t>
      </w:r>
      <w:proofErr w:type="gramStart"/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r w:rsidRPr="00D971C6">
        <w:rPr>
          <w:i/>
          <w:sz w:val="28"/>
          <w:szCs w:val="20"/>
          <w:lang w:val="en-US"/>
        </w:rPr>
        <w:t>U</w:t>
      </w:r>
      <w:proofErr w:type="spellEnd"/>
      <w:proofErr w:type="gramEnd"/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>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Величина светового потока может быть определена исходя из того, что электропроводность фоторезистора пропорциональна световому потоку, падающему на активную поверхность </w:t>
      </w:r>
      <w:r w:rsidRPr="00D971C6">
        <w:rPr>
          <w:sz w:val="28"/>
          <w:szCs w:val="20"/>
        </w:rPr>
        <w:sym w:font="Symbol" w:char="F071"/>
      </w:r>
      <w:proofErr w:type="spellStart"/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. Учитывая, что проводимость обратно пропорциональна сопротивлению, получаем, что в соответствии с используемой схемой измерительного блока, напряжение, поступающее на осциллограф: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0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proofErr w:type="gramStart"/>
      <w:r w:rsidRPr="00D971C6">
        <w:rPr>
          <w:sz w:val="28"/>
          <w:szCs w:val="20"/>
        </w:rPr>
        <w:t>/[</w:t>
      </w:r>
      <w:proofErr w:type="gramEnd"/>
      <w:r w:rsidRPr="00D971C6">
        <w:rPr>
          <w:sz w:val="28"/>
          <w:szCs w:val="20"/>
        </w:rPr>
        <w:t>1/(</w:t>
      </w:r>
      <w:r w:rsidRPr="00D971C6">
        <w:rPr>
          <w:sz w:val="28"/>
          <w:szCs w:val="20"/>
        </w:rPr>
        <w:sym w:font="Symbol" w:char="F071"/>
      </w:r>
      <w:proofErr w:type="spellStart"/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)+</w:t>
      </w:r>
      <w:r w:rsidRPr="00D971C6">
        <w:rPr>
          <w:i/>
          <w:sz w:val="28"/>
          <w:szCs w:val="20"/>
        </w:rPr>
        <w:t xml:space="preserve"> 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r w:rsidRPr="00D971C6">
        <w:rPr>
          <w:sz w:val="28"/>
          <w:szCs w:val="20"/>
        </w:rPr>
        <w:t>].</w:t>
      </w:r>
    </w:p>
    <w:p w:rsidR="00D971C6" w:rsidRPr="00D971C6" w:rsidRDefault="00D971C6" w:rsidP="00D971C6">
      <w:pPr>
        <w:ind w:firstLine="567"/>
        <w:jc w:val="both"/>
        <w:rPr>
          <w:sz w:val="28"/>
          <w:szCs w:val="28"/>
        </w:rPr>
      </w:pPr>
      <w:r w:rsidRPr="00D971C6">
        <w:rPr>
          <w:sz w:val="28"/>
          <w:szCs w:val="28"/>
        </w:rPr>
        <w:t xml:space="preserve">В этой формуле </w:t>
      </w:r>
      <w:r w:rsidRPr="00D971C6">
        <w:rPr>
          <w:i/>
          <w:sz w:val="28"/>
          <w:szCs w:val="28"/>
          <w:lang w:val="en-US"/>
        </w:rPr>
        <w:t>U</w:t>
      </w:r>
      <w:r w:rsidRPr="00D971C6">
        <w:rPr>
          <w:sz w:val="28"/>
          <w:szCs w:val="28"/>
          <w:vertAlign w:val="subscript"/>
        </w:rPr>
        <w:t>0</w:t>
      </w:r>
      <w:r w:rsidRPr="00D971C6">
        <w:rPr>
          <w:sz w:val="28"/>
          <w:szCs w:val="28"/>
        </w:rPr>
        <w:t xml:space="preserve"> – напряжение источника питания, 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sz w:val="28"/>
          <w:szCs w:val="28"/>
        </w:rPr>
        <w:t xml:space="preserve"> – </w:t>
      </w:r>
      <w:proofErr w:type="spellStart"/>
      <w:r w:rsidRPr="00D971C6">
        <w:rPr>
          <w:sz w:val="28"/>
          <w:szCs w:val="28"/>
        </w:rPr>
        <w:t>фоточувствительность</w:t>
      </w:r>
      <w:proofErr w:type="spellEnd"/>
      <w:r w:rsidRPr="00D971C6">
        <w:rPr>
          <w:sz w:val="28"/>
          <w:szCs w:val="28"/>
        </w:rPr>
        <w:t xml:space="preserve"> фоторезистора (для </w:t>
      </w:r>
      <w:proofErr w:type="spellStart"/>
      <w:r w:rsidRPr="00D971C6">
        <w:rPr>
          <w:sz w:val="28"/>
          <w:szCs w:val="28"/>
        </w:rPr>
        <w:t>фоторезитора</w:t>
      </w:r>
      <w:proofErr w:type="spellEnd"/>
      <w:r w:rsidRPr="00D971C6">
        <w:rPr>
          <w:sz w:val="28"/>
          <w:szCs w:val="28"/>
        </w:rPr>
        <w:t xml:space="preserve"> 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sz w:val="28"/>
          <w:szCs w:val="28"/>
        </w:rPr>
        <w:t xml:space="preserve"> = 30 мкА/В·лм). В данной схеме обеспечено условие 1/(</w:t>
      </w:r>
      <w:r w:rsidRPr="00D971C6">
        <w:rPr>
          <w:sz w:val="28"/>
          <w:szCs w:val="28"/>
        </w:rPr>
        <w:sym w:font="Symbol" w:char="F071"/>
      </w:r>
      <w:proofErr w:type="spellStart"/>
      <w:r w:rsidRPr="00D971C6">
        <w:rPr>
          <w:sz w:val="28"/>
          <w:szCs w:val="28"/>
          <w:vertAlign w:val="subscript"/>
        </w:rPr>
        <w:t>р</w:t>
      </w:r>
      <w:r w:rsidRPr="00D971C6">
        <w:rPr>
          <w:i/>
          <w:sz w:val="28"/>
          <w:szCs w:val="28"/>
        </w:rPr>
        <w:t>Ф</w:t>
      </w:r>
      <w:r w:rsidRPr="00D971C6">
        <w:rPr>
          <w:sz w:val="28"/>
          <w:szCs w:val="28"/>
          <w:vertAlign w:val="subscript"/>
        </w:rPr>
        <w:t>л</w:t>
      </w:r>
      <w:proofErr w:type="spellEnd"/>
      <w:r w:rsidRPr="00D971C6">
        <w:rPr>
          <w:sz w:val="28"/>
          <w:szCs w:val="28"/>
        </w:rPr>
        <w:t>) &gt;&gt;</w:t>
      </w:r>
      <w:r w:rsidRPr="00D971C6">
        <w:rPr>
          <w:i/>
          <w:sz w:val="28"/>
          <w:szCs w:val="28"/>
        </w:rPr>
        <w:t xml:space="preserve"> </w:t>
      </w:r>
      <w:r w:rsidRPr="00D971C6">
        <w:rPr>
          <w:i/>
          <w:sz w:val="28"/>
          <w:szCs w:val="28"/>
          <w:lang w:val="en-US"/>
        </w:rPr>
        <w:t>R</w:t>
      </w:r>
      <w:r w:rsidRPr="00D971C6">
        <w:rPr>
          <w:sz w:val="28"/>
          <w:szCs w:val="28"/>
          <w:vertAlign w:val="subscript"/>
        </w:rPr>
        <w:t>2</w:t>
      </w:r>
      <w:r w:rsidRPr="00D971C6">
        <w:rPr>
          <w:sz w:val="28"/>
          <w:szCs w:val="28"/>
        </w:rPr>
        <w:t xml:space="preserve">. Поэтому с достаточной для практических расчетов точностью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proofErr w:type="spellStart"/>
      <w:proofErr w:type="gramStart"/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r w:rsidR="009A15E4">
        <w:rPr>
          <w:noProof/>
          <w:position w:val="-38"/>
          <w:sz w:val="28"/>
          <w:szCs w:val="20"/>
        </w:rPr>
        <w:drawing>
          <wp:inline distT="0" distB="0" distL="0" distR="0">
            <wp:extent cx="771525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C6">
        <w:rPr>
          <w:sz w:val="28"/>
          <w:szCs w:val="20"/>
        </w:rPr>
        <w:t>,</w:t>
      </w:r>
      <w:proofErr w:type="gramEnd"/>
    </w:p>
    <w:p w:rsidR="00D971C6" w:rsidRPr="00D971C6" w:rsidRDefault="00D971C6" w:rsidP="00D971C6">
      <w:pPr>
        <w:jc w:val="both"/>
        <w:rPr>
          <w:sz w:val="28"/>
          <w:szCs w:val="20"/>
        </w:rPr>
      </w:pPr>
      <w:proofErr w:type="gramStart"/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-</w:t>
      </w:r>
      <w:proofErr w:type="gramEnd"/>
      <w:r w:rsidRPr="00D971C6">
        <w:rPr>
          <w:sz w:val="28"/>
          <w:szCs w:val="20"/>
        </w:rPr>
        <w:t xml:space="preserve"> угловой коэффициент облученности активной поверхности фоторезистора люминесцентной лампой, </w:t>
      </w:r>
      <w:proofErr w:type="spellStart"/>
      <w:r w:rsidRPr="00D971C6">
        <w:rPr>
          <w:i/>
          <w:sz w:val="28"/>
          <w:szCs w:val="20"/>
        </w:rPr>
        <w:t>U</w:t>
      </w:r>
      <w:r w:rsidRPr="00D971C6">
        <w:rPr>
          <w:sz w:val="28"/>
          <w:szCs w:val="20"/>
          <w:vertAlign w:val="subscript"/>
        </w:rPr>
        <w:t>ф</w:t>
      </w:r>
      <w:proofErr w:type="spellEnd"/>
      <w:r w:rsidRPr="00D971C6">
        <w:rPr>
          <w:sz w:val="28"/>
          <w:szCs w:val="20"/>
        </w:rPr>
        <w:t xml:space="preserve"> – усредненное значение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: </w:t>
      </w:r>
      <w:proofErr w:type="spellStart"/>
      <w:r w:rsidRPr="00D971C6">
        <w:rPr>
          <w:i/>
          <w:sz w:val="28"/>
          <w:szCs w:val="20"/>
        </w:rPr>
        <w:t>U</w:t>
      </w:r>
      <w:r w:rsidRPr="00D971C6">
        <w:rPr>
          <w:sz w:val="28"/>
          <w:szCs w:val="20"/>
          <w:vertAlign w:val="subscript"/>
        </w:rPr>
        <w:t>ф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>+</w:t>
      </w:r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Угловой коэффициент облученности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определяет долю светового потока, попадающего на приемник излучения. Фоторезистор находится очень близко к поверхности лампы, поэтому угловой коэффициент облученности примерно равен отношению площади активной поверхности фоторезистора </w:t>
      </w:r>
      <w:proofErr w:type="spellStart"/>
      <w:r w:rsidRPr="00D971C6">
        <w:rPr>
          <w:i/>
          <w:sz w:val="28"/>
          <w:szCs w:val="20"/>
        </w:rPr>
        <w:t>F</w:t>
      </w:r>
      <w:r w:rsidRPr="00D971C6">
        <w:rPr>
          <w:sz w:val="28"/>
          <w:szCs w:val="20"/>
          <w:vertAlign w:val="subscript"/>
        </w:rPr>
        <w:t>р</w:t>
      </w:r>
      <w:proofErr w:type="spellEnd"/>
      <w:r w:rsidRPr="00D971C6">
        <w:rPr>
          <w:sz w:val="28"/>
          <w:szCs w:val="20"/>
        </w:rPr>
        <w:t xml:space="preserve"> к площади излучающей поверхности лампы </w:t>
      </w:r>
      <w:proofErr w:type="spellStart"/>
      <w:r w:rsidRPr="00D971C6">
        <w:rPr>
          <w:i/>
          <w:sz w:val="28"/>
          <w:szCs w:val="20"/>
        </w:rPr>
        <w:t>F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lastRenderedPageBreak/>
        <w:t xml:space="preserve">Активный участок фоторезистора </w:t>
      </w:r>
      <w:r w:rsidRPr="00D971C6">
        <w:rPr>
          <w:sz w:val="28"/>
          <w:szCs w:val="28"/>
        </w:rPr>
        <w:t>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0"/>
        </w:rPr>
        <w:t>имеет прямоугольную форму с размерами сторон 4</w:t>
      </w:r>
      <w:r w:rsidRPr="00D971C6">
        <w:rPr>
          <w:rFonts w:ascii="Courier New" w:hAnsi="Courier New"/>
          <w:sz w:val="28"/>
          <w:szCs w:val="20"/>
        </w:rPr>
        <w:t>×</w:t>
      </w:r>
      <w:r w:rsidRPr="00D971C6">
        <w:rPr>
          <w:sz w:val="28"/>
          <w:szCs w:val="20"/>
        </w:rPr>
        <w:t xml:space="preserve">7,2 мм.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При расчете излучающей поверхности люминесцентной лампы следует учесть, что длина участка, покрытого люминофором, составляет       </w:t>
      </w:r>
      <w:smartTag w:uri="urn:schemas-microsoft-com:office:smarttags" w:element="metricconverter">
        <w:smartTagPr>
          <w:attr w:name="ProductID" w:val="58 см"/>
        </w:smartTagPr>
        <w:r w:rsidRPr="00D971C6">
          <w:rPr>
            <w:sz w:val="28"/>
            <w:szCs w:val="20"/>
          </w:rPr>
          <w:t>58 см</w:t>
        </w:r>
      </w:smartTag>
      <w:r w:rsidRPr="00D971C6">
        <w:rPr>
          <w:sz w:val="28"/>
          <w:szCs w:val="20"/>
        </w:rPr>
        <w:t xml:space="preserve">, диаметр колбы </w:t>
      </w:r>
      <w:smartTag w:uri="urn:schemas-microsoft-com:office:smarttags" w:element="metricconverter">
        <w:smartTagPr>
          <w:attr w:name="ProductID" w:val="3,8 см"/>
        </w:smartTagPr>
        <w:r w:rsidRPr="00D971C6">
          <w:rPr>
            <w:sz w:val="28"/>
            <w:szCs w:val="20"/>
          </w:rPr>
          <w:t>3,8 см</w:t>
        </w:r>
      </w:smartTag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Энергетический коэффициент полезного действия (отношение излучаемой мощности к полной мощности, потребляемой люминесцентной лампой)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э</w:t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 1 – </w:t>
      </w: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/ 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– мощность, рассеиваемая поверхностью лампы в результате конвективного теплоотвода: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= </w:t>
      </w:r>
      <w:r w:rsidRPr="00D971C6">
        <w:rPr>
          <w:sz w:val="28"/>
          <w:szCs w:val="20"/>
          <w:lang w:val="en-US"/>
        </w:rPr>
        <w:sym w:font="Symbol" w:char="F061"/>
      </w:r>
      <w:proofErr w:type="gramStart"/>
      <w:r w:rsidRPr="00D971C6">
        <w:rPr>
          <w:i/>
          <w:sz w:val="28"/>
          <w:szCs w:val="20"/>
          <w:lang w:val="en-US"/>
        </w:rPr>
        <w:t>F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(</w:t>
      </w:r>
      <w:proofErr w:type="gramEnd"/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о</w:t>
      </w:r>
      <w:r w:rsidRPr="00D971C6">
        <w:rPr>
          <w:sz w:val="28"/>
          <w:szCs w:val="20"/>
        </w:rPr>
        <w:t xml:space="preserve"> ),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proofErr w:type="gramStart"/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–</w:t>
      </w:r>
      <w:proofErr w:type="gramEnd"/>
      <w:r w:rsidRPr="00D971C6">
        <w:rPr>
          <w:sz w:val="28"/>
          <w:szCs w:val="20"/>
        </w:rPr>
        <w:t xml:space="preserve"> коэффициент теплоотдачи [при свободно конвективном охлаждении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7 Вт/(м</w:t>
      </w:r>
      <w:r w:rsidRPr="00D971C6">
        <w:rPr>
          <w:sz w:val="28"/>
          <w:szCs w:val="20"/>
          <w:vertAlign w:val="superscript"/>
        </w:rPr>
        <w:t>2</w:t>
      </w:r>
      <w:r w:rsidRPr="00D971C6">
        <w:rPr>
          <w:sz w:val="28"/>
          <w:szCs w:val="20"/>
        </w:rPr>
        <w:sym w:font="Symbol" w:char="F0D7"/>
      </w:r>
      <w:r w:rsidRPr="00D971C6">
        <w:rPr>
          <w:sz w:val="28"/>
          <w:szCs w:val="20"/>
        </w:rPr>
        <w:t xml:space="preserve">град)], </w:t>
      </w:r>
      <w:proofErr w:type="spellStart"/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 – температура оболочки лампы, </w:t>
      </w:r>
      <w:proofErr w:type="spellStart"/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о</w:t>
      </w:r>
      <w:proofErr w:type="spellEnd"/>
      <w:r w:rsidRPr="00D971C6">
        <w:rPr>
          <w:sz w:val="28"/>
          <w:szCs w:val="20"/>
        </w:rPr>
        <w:t xml:space="preserve"> – температура окружающей среды.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При работе газоразрядных ламп на переменном токе неизбежны пульсации светового потока из-за прерывистости газового разряда. С учетом линейной связи между световым потоком, падающим на фоторезистор, и напряжением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коэффициент пульсаций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K</w:t>
      </w:r>
      <w:r w:rsidRPr="00D971C6">
        <w:rPr>
          <w:sz w:val="28"/>
          <w:szCs w:val="20"/>
          <w:vertAlign w:val="subscript"/>
        </w:rPr>
        <w:t>п</w:t>
      </w:r>
      <w:r w:rsidRPr="00D971C6">
        <w:rPr>
          <w:sz w:val="28"/>
          <w:szCs w:val="20"/>
        </w:rPr>
        <w:t xml:space="preserve"> =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</w:t>
      </w:r>
      <w:proofErr w:type="gramStart"/>
      <w:r w:rsidRPr="00D971C6">
        <w:rPr>
          <w:sz w:val="28"/>
          <w:szCs w:val="20"/>
        </w:rPr>
        <w:t>/(</w:t>
      </w:r>
      <w:proofErr w:type="gramEnd"/>
      <w:r w:rsidRPr="00D971C6">
        <w:rPr>
          <w:sz w:val="28"/>
          <w:szCs w:val="20"/>
        </w:rPr>
        <w:t>2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>).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Задание по работе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Зарисовать осциллограммы напряжения, тока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при входном напряжении 220 В. По форме осциллограмм оценить значения напряжения горения, напряжения зажигания, амплитуды тока, максимального и минимального уровней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Снять зависимости напряжения горения, амплитуды тока разряда, максимального и минимального уровней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от величины входного напряжения в пределах от 160  до 230 В.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По результатам измерений рассчитать среднюю мощность, выделяющуюся в разряде, коэффициент светоотдачи при различных значениях входного напряжения.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Построить зависимость этих параметров от входного напряжения. </w:t>
      </w:r>
    </w:p>
    <w:p w:rsidR="00D971C6" w:rsidRPr="00D971C6" w:rsidRDefault="00D971C6" w:rsidP="00D971C6">
      <w:pPr>
        <w:numPr>
          <w:ilvl w:val="0"/>
          <w:numId w:val="21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Рассчитать коэффициент пульсации и энергетический КПД люминесцентной лампы при напряжении 220 В.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Содержание пояснительной записки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Постановка задачи.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Описание экспериментальной установки.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Осциллограммы сигналов напряжения, тока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при напряжении 220 В.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Табличные значения результатов осциллографических измерений и расчетных зависимостей.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Графики зависимости среднего значения тока, напряжения, мощности, светового потока и коэффициента светоотдачи от напряжения на входе.</w:t>
      </w:r>
    </w:p>
    <w:p w:rsidR="00D971C6" w:rsidRPr="00D971C6" w:rsidRDefault="00D971C6" w:rsidP="00D971C6">
      <w:pPr>
        <w:numPr>
          <w:ilvl w:val="0"/>
          <w:numId w:val="23"/>
        </w:numPr>
        <w:ind w:hanging="141"/>
        <w:rPr>
          <w:sz w:val="28"/>
          <w:szCs w:val="20"/>
        </w:rPr>
      </w:pPr>
      <w:r w:rsidRPr="00D971C6">
        <w:rPr>
          <w:sz w:val="28"/>
          <w:szCs w:val="20"/>
        </w:rPr>
        <w:t xml:space="preserve">Выводы по работе. 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Контрольные вопросы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lastRenderedPageBreak/>
        <w:t xml:space="preserve">Объяснить </w:t>
      </w:r>
      <w:proofErr w:type="gramStart"/>
      <w:r w:rsidRPr="00D971C6">
        <w:rPr>
          <w:sz w:val="28"/>
          <w:szCs w:val="20"/>
        </w:rPr>
        <w:t>вольт-амперную</w:t>
      </w:r>
      <w:proofErr w:type="gramEnd"/>
      <w:r w:rsidRPr="00D971C6">
        <w:rPr>
          <w:sz w:val="28"/>
          <w:szCs w:val="20"/>
        </w:rPr>
        <w:t xml:space="preserve"> характеристику люминесцентной лампы.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Каков состав газового наполнения? Назначения компонент газового состава. </w:t>
      </w:r>
    </w:p>
    <w:p w:rsidR="00D971C6" w:rsidRPr="00D971C6" w:rsidRDefault="00D971C6" w:rsidP="00D971C6">
      <w:pPr>
        <w:numPr>
          <w:ilvl w:val="0"/>
          <w:numId w:val="25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Схема включения люминесцентной лампы. Возможные варианты стартеров зажигания и принцип действия каждого варианта.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rPr>
          <w:sz w:val="28"/>
          <w:szCs w:val="20"/>
        </w:rPr>
      </w:pPr>
      <w:r w:rsidRPr="00D971C6">
        <w:rPr>
          <w:sz w:val="28"/>
          <w:szCs w:val="20"/>
        </w:rPr>
        <w:t xml:space="preserve">Состав и физика работы люминесцентных материалов.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Конструкция и особенности работы катода в люминесцентной лампе.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Условные обозначения и параметры цветности излучения люминесцентных ламп.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Основные параметры и области применения люминесцентных ламп.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Что такое «тепловое тушение», как оно сказывается на эксплуатационных параметрах люминесцентных ламп?</w:t>
      </w:r>
    </w:p>
    <w:p w:rsidR="00D971C6" w:rsidRPr="004900CD" w:rsidRDefault="00D971C6" w:rsidP="00D971C6">
      <w:pPr>
        <w:pStyle w:val="a7"/>
        <w:rPr>
          <w:color w:val="000000"/>
          <w:sz w:val="28"/>
          <w:szCs w:val="28"/>
        </w:rPr>
      </w:pPr>
      <w:r w:rsidRPr="004900CD">
        <w:rPr>
          <w:color w:val="000000"/>
          <w:sz w:val="28"/>
          <w:szCs w:val="28"/>
        </w:rPr>
        <w:t>Полный перечень заданий и вопросов к лабораторным работам, выполняемым для приобретения и развития знаний и практических умений, предусмотренных компетенциями,  приведен в  соответствующих методических указаниях.</w:t>
      </w:r>
    </w:p>
    <w:p w:rsidR="00D971C6" w:rsidRPr="004900CD" w:rsidRDefault="00D971C6" w:rsidP="00D971C6">
      <w:pPr>
        <w:pStyle w:val="a7"/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Электрические источники света</w:t>
      </w:r>
      <w:r w:rsidRPr="004900CD">
        <w:rPr>
          <w:bCs/>
          <w:color w:val="000000"/>
          <w:sz w:val="28"/>
          <w:szCs w:val="28"/>
        </w:rPr>
        <w:t xml:space="preserve">: методические указания к лабораторным работам / </w:t>
      </w:r>
      <w:proofErr w:type="spellStart"/>
      <w:r w:rsidRPr="004900CD">
        <w:rPr>
          <w:bCs/>
          <w:color w:val="000000"/>
          <w:sz w:val="28"/>
          <w:szCs w:val="28"/>
        </w:rPr>
        <w:t>Рязан</w:t>
      </w:r>
      <w:proofErr w:type="spellEnd"/>
      <w:r w:rsidRPr="004900CD">
        <w:rPr>
          <w:bCs/>
          <w:color w:val="000000"/>
          <w:sz w:val="28"/>
          <w:szCs w:val="28"/>
        </w:rPr>
        <w:t xml:space="preserve">. гос. </w:t>
      </w:r>
      <w:proofErr w:type="spellStart"/>
      <w:r w:rsidRPr="004900CD">
        <w:rPr>
          <w:bCs/>
          <w:color w:val="000000"/>
          <w:sz w:val="28"/>
          <w:szCs w:val="28"/>
        </w:rPr>
        <w:t>радиотехн</w:t>
      </w:r>
      <w:proofErr w:type="spellEnd"/>
      <w:r w:rsidRPr="004900CD">
        <w:rPr>
          <w:bCs/>
          <w:color w:val="000000"/>
          <w:sz w:val="28"/>
          <w:szCs w:val="28"/>
        </w:rPr>
        <w:t xml:space="preserve">. ун-т; сост.: </w:t>
      </w:r>
      <w:r>
        <w:rPr>
          <w:bCs/>
          <w:color w:val="000000"/>
          <w:sz w:val="28"/>
          <w:szCs w:val="28"/>
        </w:rPr>
        <w:t>Э</w:t>
      </w:r>
      <w:r w:rsidRPr="004900C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И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Соколовский.</w:t>
      </w:r>
      <w:r w:rsidRPr="004900CD">
        <w:rPr>
          <w:bCs/>
          <w:color w:val="000000"/>
          <w:sz w:val="28"/>
          <w:szCs w:val="28"/>
        </w:rPr>
        <w:t xml:space="preserve"> Рязань, 201</w:t>
      </w:r>
      <w:r>
        <w:rPr>
          <w:bCs/>
          <w:color w:val="000000"/>
          <w:sz w:val="28"/>
          <w:szCs w:val="28"/>
        </w:rPr>
        <w:t>3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28</w:t>
      </w:r>
      <w:r w:rsidRPr="004900CD">
        <w:rPr>
          <w:bCs/>
          <w:color w:val="000000"/>
          <w:sz w:val="28"/>
          <w:szCs w:val="28"/>
        </w:rPr>
        <w:t xml:space="preserve"> с.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sectPr w:rsidR="008F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Cs/>
        <w:sz w:val="24"/>
        <w:szCs w:val="24"/>
      </w:r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3C36B4"/>
    <w:multiLevelType w:val="hybridMultilevel"/>
    <w:tmpl w:val="A6D6E068"/>
    <w:lvl w:ilvl="0" w:tplc="701A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2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E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C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4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4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6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474730"/>
    <w:multiLevelType w:val="singleLevel"/>
    <w:tmpl w:val="87C04186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" w15:restartNumberingAfterBreak="0">
    <w:nsid w:val="08C3434E"/>
    <w:multiLevelType w:val="hybridMultilevel"/>
    <w:tmpl w:val="A8A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93F2C"/>
    <w:multiLevelType w:val="hybridMultilevel"/>
    <w:tmpl w:val="5D82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42E06"/>
    <w:multiLevelType w:val="hybridMultilevel"/>
    <w:tmpl w:val="2C620822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0C1C67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 w15:restartNumberingAfterBreak="0">
    <w:nsid w:val="199C3DC7"/>
    <w:multiLevelType w:val="hybridMultilevel"/>
    <w:tmpl w:val="931656BE"/>
    <w:lvl w:ilvl="0" w:tplc="A5B6B9E2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1E0186"/>
    <w:multiLevelType w:val="hybridMultilevel"/>
    <w:tmpl w:val="5A14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7575E"/>
    <w:multiLevelType w:val="hybridMultilevel"/>
    <w:tmpl w:val="F67468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25154A2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6" w15:restartNumberingAfterBreak="0">
    <w:nsid w:val="42643794"/>
    <w:multiLevelType w:val="hybridMultilevel"/>
    <w:tmpl w:val="E2FA1774"/>
    <w:lvl w:ilvl="0" w:tplc="46C8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85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A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04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8A696B"/>
    <w:multiLevelType w:val="hybridMultilevel"/>
    <w:tmpl w:val="1C880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67FE6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9" w15:restartNumberingAfterBreak="0">
    <w:nsid w:val="53193411"/>
    <w:multiLevelType w:val="hybridMultilevel"/>
    <w:tmpl w:val="D82243DE"/>
    <w:lvl w:ilvl="0" w:tplc="602628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E0279"/>
    <w:multiLevelType w:val="hybridMultilevel"/>
    <w:tmpl w:val="F24E3332"/>
    <w:lvl w:ilvl="0" w:tplc="96E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4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4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0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E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9D3F72"/>
    <w:multiLevelType w:val="hybridMultilevel"/>
    <w:tmpl w:val="758CE7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3"/>
  </w:num>
  <w:num w:numId="6">
    <w:abstractNumId w:val="2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6"/>
  </w:num>
  <w:num w:numId="20">
    <w:abstractNumId w:val="18"/>
  </w:num>
  <w:num w:numId="21">
    <w:abstractNumId w:val="4"/>
  </w:num>
  <w:num w:numId="22">
    <w:abstractNumId w:val="8"/>
  </w:num>
  <w:num w:numId="2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4">
    <w:abstractNumId w:val="15"/>
  </w:num>
  <w:num w:numId="25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63"/>
    <w:rsid w:val="000142B3"/>
    <w:rsid w:val="0002183B"/>
    <w:rsid w:val="00041A40"/>
    <w:rsid w:val="00050673"/>
    <w:rsid w:val="0005350D"/>
    <w:rsid w:val="00064F4C"/>
    <w:rsid w:val="000679CE"/>
    <w:rsid w:val="00070684"/>
    <w:rsid w:val="00080526"/>
    <w:rsid w:val="0008587C"/>
    <w:rsid w:val="000D46B0"/>
    <w:rsid w:val="001008C5"/>
    <w:rsid w:val="00101B10"/>
    <w:rsid w:val="00105D5E"/>
    <w:rsid w:val="00107B63"/>
    <w:rsid w:val="00111DB2"/>
    <w:rsid w:val="001158C0"/>
    <w:rsid w:val="001179E2"/>
    <w:rsid w:val="00131633"/>
    <w:rsid w:val="00134180"/>
    <w:rsid w:val="001361D6"/>
    <w:rsid w:val="0014748C"/>
    <w:rsid w:val="001476AA"/>
    <w:rsid w:val="001553B9"/>
    <w:rsid w:val="00161494"/>
    <w:rsid w:val="00180068"/>
    <w:rsid w:val="00181B7A"/>
    <w:rsid w:val="001A0533"/>
    <w:rsid w:val="001A5854"/>
    <w:rsid w:val="001B23A2"/>
    <w:rsid w:val="001C0443"/>
    <w:rsid w:val="001C7493"/>
    <w:rsid w:val="001D02F8"/>
    <w:rsid w:val="001E6429"/>
    <w:rsid w:val="00211869"/>
    <w:rsid w:val="00225618"/>
    <w:rsid w:val="00226536"/>
    <w:rsid w:val="002357EC"/>
    <w:rsid w:val="00244319"/>
    <w:rsid w:val="0025294F"/>
    <w:rsid w:val="00274BC2"/>
    <w:rsid w:val="00287D14"/>
    <w:rsid w:val="00292C37"/>
    <w:rsid w:val="002A4DB9"/>
    <w:rsid w:val="002B5072"/>
    <w:rsid w:val="002B63F1"/>
    <w:rsid w:val="002C707E"/>
    <w:rsid w:val="002C757A"/>
    <w:rsid w:val="002D3D5B"/>
    <w:rsid w:val="002F64AA"/>
    <w:rsid w:val="00300A29"/>
    <w:rsid w:val="003026F0"/>
    <w:rsid w:val="00322DCC"/>
    <w:rsid w:val="003306B8"/>
    <w:rsid w:val="003307A0"/>
    <w:rsid w:val="00346D57"/>
    <w:rsid w:val="003660F3"/>
    <w:rsid w:val="003A6685"/>
    <w:rsid w:val="003C6E3F"/>
    <w:rsid w:val="003D7C1E"/>
    <w:rsid w:val="003D7F5D"/>
    <w:rsid w:val="003E3618"/>
    <w:rsid w:val="003F2B89"/>
    <w:rsid w:val="00403E79"/>
    <w:rsid w:val="004050EC"/>
    <w:rsid w:val="00437988"/>
    <w:rsid w:val="00450368"/>
    <w:rsid w:val="004752AC"/>
    <w:rsid w:val="00483762"/>
    <w:rsid w:val="00487521"/>
    <w:rsid w:val="004A2819"/>
    <w:rsid w:val="004A7593"/>
    <w:rsid w:val="004B02B7"/>
    <w:rsid w:val="004B2ACA"/>
    <w:rsid w:val="004B5EBE"/>
    <w:rsid w:val="004C0F7B"/>
    <w:rsid w:val="004C40CF"/>
    <w:rsid w:val="004C597D"/>
    <w:rsid w:val="004C7B80"/>
    <w:rsid w:val="004E68EE"/>
    <w:rsid w:val="004F4CB5"/>
    <w:rsid w:val="00506F6E"/>
    <w:rsid w:val="00513E48"/>
    <w:rsid w:val="0053482F"/>
    <w:rsid w:val="00540D6B"/>
    <w:rsid w:val="00542886"/>
    <w:rsid w:val="005623A5"/>
    <w:rsid w:val="00564276"/>
    <w:rsid w:val="00565A42"/>
    <w:rsid w:val="005810C2"/>
    <w:rsid w:val="00596623"/>
    <w:rsid w:val="005A036C"/>
    <w:rsid w:val="005A295E"/>
    <w:rsid w:val="005A5F41"/>
    <w:rsid w:val="005C6CBA"/>
    <w:rsid w:val="005F343B"/>
    <w:rsid w:val="005F52F7"/>
    <w:rsid w:val="005F5424"/>
    <w:rsid w:val="005F6256"/>
    <w:rsid w:val="00602E45"/>
    <w:rsid w:val="0060748A"/>
    <w:rsid w:val="0061722C"/>
    <w:rsid w:val="00623053"/>
    <w:rsid w:val="006253F3"/>
    <w:rsid w:val="006506F3"/>
    <w:rsid w:val="00651526"/>
    <w:rsid w:val="00660808"/>
    <w:rsid w:val="006634B7"/>
    <w:rsid w:val="00693128"/>
    <w:rsid w:val="006B325A"/>
    <w:rsid w:val="006C660C"/>
    <w:rsid w:val="006E3032"/>
    <w:rsid w:val="006F2E6A"/>
    <w:rsid w:val="006F51F7"/>
    <w:rsid w:val="006F5871"/>
    <w:rsid w:val="00704590"/>
    <w:rsid w:val="00704EB9"/>
    <w:rsid w:val="007145FA"/>
    <w:rsid w:val="0072039C"/>
    <w:rsid w:val="00732949"/>
    <w:rsid w:val="0073414D"/>
    <w:rsid w:val="00734C6F"/>
    <w:rsid w:val="00735AB1"/>
    <w:rsid w:val="00742D20"/>
    <w:rsid w:val="00754BA3"/>
    <w:rsid w:val="00754E0C"/>
    <w:rsid w:val="007633D9"/>
    <w:rsid w:val="007635FB"/>
    <w:rsid w:val="00764C97"/>
    <w:rsid w:val="00772DE2"/>
    <w:rsid w:val="0078609F"/>
    <w:rsid w:val="00794DB1"/>
    <w:rsid w:val="007A13E2"/>
    <w:rsid w:val="007B4DF8"/>
    <w:rsid w:val="007D79CF"/>
    <w:rsid w:val="007E4B4A"/>
    <w:rsid w:val="007E79CF"/>
    <w:rsid w:val="007F02F0"/>
    <w:rsid w:val="007F3657"/>
    <w:rsid w:val="007F5C7F"/>
    <w:rsid w:val="00805432"/>
    <w:rsid w:val="00820F43"/>
    <w:rsid w:val="00826492"/>
    <w:rsid w:val="00842164"/>
    <w:rsid w:val="00847005"/>
    <w:rsid w:val="008701D9"/>
    <w:rsid w:val="00872BF5"/>
    <w:rsid w:val="0087626C"/>
    <w:rsid w:val="00880604"/>
    <w:rsid w:val="00894FCB"/>
    <w:rsid w:val="008950CA"/>
    <w:rsid w:val="008A3AA6"/>
    <w:rsid w:val="008B0D88"/>
    <w:rsid w:val="008B3B8D"/>
    <w:rsid w:val="008D200F"/>
    <w:rsid w:val="008F0600"/>
    <w:rsid w:val="009305E4"/>
    <w:rsid w:val="00944B2E"/>
    <w:rsid w:val="00946983"/>
    <w:rsid w:val="00956799"/>
    <w:rsid w:val="00957A18"/>
    <w:rsid w:val="00963C46"/>
    <w:rsid w:val="0097728C"/>
    <w:rsid w:val="009815B7"/>
    <w:rsid w:val="009961A0"/>
    <w:rsid w:val="009A15E4"/>
    <w:rsid w:val="009C1234"/>
    <w:rsid w:val="009C2C1F"/>
    <w:rsid w:val="009C44D7"/>
    <w:rsid w:val="009C7B8B"/>
    <w:rsid w:val="009D5C93"/>
    <w:rsid w:val="009D7C75"/>
    <w:rsid w:val="009E5AB1"/>
    <w:rsid w:val="00A11965"/>
    <w:rsid w:val="00A13AB8"/>
    <w:rsid w:val="00A3661F"/>
    <w:rsid w:val="00A42CD2"/>
    <w:rsid w:val="00A50515"/>
    <w:rsid w:val="00A624D3"/>
    <w:rsid w:val="00A65D5F"/>
    <w:rsid w:val="00A72A7C"/>
    <w:rsid w:val="00A74FCB"/>
    <w:rsid w:val="00A767AD"/>
    <w:rsid w:val="00A92D37"/>
    <w:rsid w:val="00AA52F4"/>
    <w:rsid w:val="00AA5E99"/>
    <w:rsid w:val="00AA65D4"/>
    <w:rsid w:val="00AC5F51"/>
    <w:rsid w:val="00AE3CD7"/>
    <w:rsid w:val="00AF538B"/>
    <w:rsid w:val="00B2713E"/>
    <w:rsid w:val="00B33402"/>
    <w:rsid w:val="00B3799C"/>
    <w:rsid w:val="00B419CA"/>
    <w:rsid w:val="00B50A66"/>
    <w:rsid w:val="00B51558"/>
    <w:rsid w:val="00B659BE"/>
    <w:rsid w:val="00B70977"/>
    <w:rsid w:val="00B74853"/>
    <w:rsid w:val="00BC06C9"/>
    <w:rsid w:val="00BC25D5"/>
    <w:rsid w:val="00BC7154"/>
    <w:rsid w:val="00BD195B"/>
    <w:rsid w:val="00BE034F"/>
    <w:rsid w:val="00BE19A9"/>
    <w:rsid w:val="00BF5D5D"/>
    <w:rsid w:val="00BF709D"/>
    <w:rsid w:val="00C0381D"/>
    <w:rsid w:val="00C11ED5"/>
    <w:rsid w:val="00C12945"/>
    <w:rsid w:val="00C1444C"/>
    <w:rsid w:val="00C21F41"/>
    <w:rsid w:val="00C467EB"/>
    <w:rsid w:val="00C46FB6"/>
    <w:rsid w:val="00C5203B"/>
    <w:rsid w:val="00C536B7"/>
    <w:rsid w:val="00C56EC7"/>
    <w:rsid w:val="00C6272B"/>
    <w:rsid w:val="00C6413F"/>
    <w:rsid w:val="00C72375"/>
    <w:rsid w:val="00C72ED8"/>
    <w:rsid w:val="00C753CC"/>
    <w:rsid w:val="00C812DA"/>
    <w:rsid w:val="00C97C41"/>
    <w:rsid w:val="00CA43D0"/>
    <w:rsid w:val="00CB09F9"/>
    <w:rsid w:val="00CB13C6"/>
    <w:rsid w:val="00CC10DC"/>
    <w:rsid w:val="00CC4521"/>
    <w:rsid w:val="00CE00EE"/>
    <w:rsid w:val="00CF08B0"/>
    <w:rsid w:val="00CF2ACD"/>
    <w:rsid w:val="00D048E4"/>
    <w:rsid w:val="00D10CCC"/>
    <w:rsid w:val="00D16285"/>
    <w:rsid w:val="00D218B2"/>
    <w:rsid w:val="00D22329"/>
    <w:rsid w:val="00D229EB"/>
    <w:rsid w:val="00D2421E"/>
    <w:rsid w:val="00D317E9"/>
    <w:rsid w:val="00D57584"/>
    <w:rsid w:val="00D76246"/>
    <w:rsid w:val="00D805A4"/>
    <w:rsid w:val="00D943BE"/>
    <w:rsid w:val="00D971C6"/>
    <w:rsid w:val="00DB1FC4"/>
    <w:rsid w:val="00DC4CE3"/>
    <w:rsid w:val="00DD0C73"/>
    <w:rsid w:val="00DF2527"/>
    <w:rsid w:val="00DF2620"/>
    <w:rsid w:val="00E00C57"/>
    <w:rsid w:val="00E22442"/>
    <w:rsid w:val="00E26FF9"/>
    <w:rsid w:val="00E365F3"/>
    <w:rsid w:val="00E4524A"/>
    <w:rsid w:val="00E86062"/>
    <w:rsid w:val="00E94A8C"/>
    <w:rsid w:val="00E96224"/>
    <w:rsid w:val="00EC2E14"/>
    <w:rsid w:val="00EF6BB1"/>
    <w:rsid w:val="00F14691"/>
    <w:rsid w:val="00F319D9"/>
    <w:rsid w:val="00F47B67"/>
    <w:rsid w:val="00F50CF9"/>
    <w:rsid w:val="00F61F90"/>
    <w:rsid w:val="00F77255"/>
    <w:rsid w:val="00F9291F"/>
    <w:rsid w:val="00F97D0A"/>
    <w:rsid w:val="00FA2E0A"/>
    <w:rsid w:val="00FA48B4"/>
    <w:rsid w:val="00FB2576"/>
    <w:rsid w:val="00FB6DCB"/>
    <w:rsid w:val="00FE6068"/>
    <w:rsid w:val="00FF580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40BF3-DACD-47AA-B467-5957B40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635FB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D943BE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69312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07B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0"/>
    <w:link w:val="a5"/>
    <w:rsid w:val="00C97C41"/>
    <w:rPr>
      <w:rFonts w:eastAsia="Calibri"/>
      <w:i/>
      <w:szCs w:val="20"/>
    </w:rPr>
  </w:style>
  <w:style w:type="character" w:customStyle="1" w:styleId="a5">
    <w:name w:val="Основной текст Знак"/>
    <w:link w:val="a4"/>
    <w:locked/>
    <w:rsid w:val="00C97C41"/>
    <w:rPr>
      <w:rFonts w:eastAsia="Calibri"/>
      <w:i/>
      <w:sz w:val="24"/>
      <w:lang w:val="ru-RU" w:eastAsia="ru-RU" w:bidi="ar-SA"/>
    </w:rPr>
  </w:style>
  <w:style w:type="character" w:styleId="a6">
    <w:name w:val="Hyperlink"/>
    <w:rsid w:val="00732949"/>
    <w:rPr>
      <w:color w:val="0000FF"/>
      <w:u w:val="single"/>
    </w:rPr>
  </w:style>
  <w:style w:type="paragraph" w:styleId="a7">
    <w:name w:val="Normal (Web)"/>
    <w:basedOn w:val="a0"/>
    <w:uiPriority w:val="99"/>
    <w:rsid w:val="00B419CA"/>
    <w:pPr>
      <w:spacing w:before="100" w:beforeAutospacing="1" w:after="100" w:afterAutospacing="1"/>
    </w:pPr>
  </w:style>
  <w:style w:type="paragraph" w:customStyle="1" w:styleId="11">
    <w:name w:val="Обычный1"/>
    <w:basedOn w:val="a0"/>
    <w:rsid w:val="00DC4CE3"/>
    <w:pPr>
      <w:spacing w:before="100" w:beforeAutospacing="1" w:after="100" w:afterAutospacing="1"/>
    </w:pPr>
  </w:style>
  <w:style w:type="character" w:customStyle="1" w:styleId="12">
    <w:name w:val="Основной текст Знак1"/>
    <w:locked/>
    <w:rsid w:val="00957A1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20">
    <w:name w:val="Body Text 2"/>
    <w:basedOn w:val="a0"/>
    <w:rsid w:val="004C0F7B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8">
    <w:name w:val="Таблица"/>
    <w:basedOn w:val="a0"/>
    <w:autoRedefine/>
    <w:rsid w:val="00D943BE"/>
    <w:pPr>
      <w:ind w:firstLine="709"/>
      <w:jc w:val="both"/>
    </w:pPr>
    <w:rPr>
      <w:sz w:val="28"/>
      <w:szCs w:val="20"/>
    </w:rPr>
  </w:style>
  <w:style w:type="paragraph" w:styleId="a9">
    <w:name w:val="Title"/>
    <w:basedOn w:val="a0"/>
    <w:link w:val="aa"/>
    <w:qFormat/>
    <w:rsid w:val="00D943BE"/>
    <w:pPr>
      <w:jc w:val="center"/>
    </w:pPr>
    <w:rPr>
      <w:szCs w:val="20"/>
    </w:rPr>
  </w:style>
  <w:style w:type="character" w:customStyle="1" w:styleId="aa">
    <w:name w:val="Название Знак"/>
    <w:link w:val="a9"/>
    <w:locked/>
    <w:rsid w:val="00D943BE"/>
    <w:rPr>
      <w:sz w:val="24"/>
      <w:lang w:val="ru-RU" w:eastAsia="ru-RU" w:bidi="ar-SA"/>
    </w:rPr>
  </w:style>
  <w:style w:type="character" w:customStyle="1" w:styleId="21">
    <w:name w:val="Заголовок №2_"/>
    <w:link w:val="22"/>
    <w:uiPriority w:val="99"/>
    <w:locked/>
    <w:rsid w:val="006634B7"/>
    <w:rPr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0"/>
    <w:link w:val="21"/>
    <w:uiPriority w:val="99"/>
    <w:rsid w:val="006634B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styleId="ab">
    <w:name w:val="Emphasis"/>
    <w:qFormat/>
    <w:rsid w:val="006634B7"/>
    <w:rPr>
      <w:i/>
      <w:iCs/>
    </w:rPr>
  </w:style>
  <w:style w:type="character" w:customStyle="1" w:styleId="ac">
    <w:name w:val="Подпись к таблице_"/>
    <w:link w:val="ad"/>
    <w:locked/>
    <w:rsid w:val="004B02B7"/>
    <w:rPr>
      <w:b/>
      <w:bCs/>
      <w:i/>
      <w:iCs/>
      <w:shd w:val="clear" w:color="auto" w:fill="FFFFFF"/>
      <w:lang w:bidi="ar-SA"/>
    </w:rPr>
  </w:style>
  <w:style w:type="paragraph" w:customStyle="1" w:styleId="ad">
    <w:name w:val="Подпись к таблице"/>
    <w:basedOn w:val="a0"/>
    <w:link w:val="ac"/>
    <w:rsid w:val="004B02B7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semiHidden/>
    <w:locked/>
    <w:rsid w:val="0069312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13">
    <w:name w:val="Знак Знак1"/>
    <w:locked/>
    <w:rsid w:val="00FA48B4"/>
    <w:rPr>
      <w:rFonts w:eastAsia="Calibri"/>
      <w:i/>
      <w:sz w:val="24"/>
      <w:lang w:val="ru-RU" w:eastAsia="ru-RU" w:bidi="ar-SA"/>
    </w:rPr>
  </w:style>
  <w:style w:type="paragraph" w:styleId="ae">
    <w:name w:val="Plain Text"/>
    <w:basedOn w:val="a0"/>
    <w:rsid w:val="00F9291F"/>
    <w:rPr>
      <w:rFonts w:ascii="Courier New" w:hAnsi="Courier New" w:cs="Courier New"/>
      <w:color w:val="000000"/>
      <w:sz w:val="20"/>
      <w:szCs w:val="20"/>
    </w:rPr>
  </w:style>
  <w:style w:type="paragraph" w:customStyle="1" w:styleId="Normal1">
    <w:name w:val="Normal1"/>
    <w:rsid w:val="00A92D37"/>
    <w:pPr>
      <w:widowControl w:val="0"/>
      <w:spacing w:line="300" w:lineRule="auto"/>
      <w:ind w:firstLine="560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7B4DF8"/>
    <w:pPr>
      <w:spacing w:before="100" w:beforeAutospacing="1" w:after="100" w:afterAutospacing="1"/>
    </w:pPr>
  </w:style>
  <w:style w:type="character" w:customStyle="1" w:styleId="spellemailrucssattributepostfix">
    <w:name w:val="spelle_mailru_css_attribute_postfix"/>
    <w:basedOn w:val="a1"/>
    <w:rsid w:val="007B4DF8"/>
  </w:style>
  <w:style w:type="character" w:customStyle="1" w:styleId="23">
    <w:name w:val="Основной текст (2)_"/>
    <w:link w:val="210"/>
    <w:rsid w:val="00754BA3"/>
    <w:rPr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754BA3"/>
    <w:pPr>
      <w:widowControl w:val="0"/>
      <w:shd w:val="clear" w:color="auto" w:fill="FFFFFF"/>
      <w:spacing w:after="180" w:line="240" w:lineRule="atLeast"/>
    </w:pPr>
    <w:rPr>
      <w:sz w:val="20"/>
      <w:szCs w:val="20"/>
    </w:rPr>
  </w:style>
  <w:style w:type="paragraph" w:customStyle="1" w:styleId="a">
    <w:name w:val="список с точками"/>
    <w:basedOn w:val="a0"/>
    <w:rsid w:val="007635FB"/>
    <w:pPr>
      <w:numPr>
        <w:numId w:val="13"/>
      </w:numPr>
      <w:spacing w:line="312" w:lineRule="auto"/>
      <w:jc w:val="both"/>
    </w:pPr>
  </w:style>
  <w:style w:type="character" w:customStyle="1" w:styleId="10">
    <w:name w:val="Заголовок 1 Знак"/>
    <w:link w:val="1"/>
    <w:locked/>
    <w:rsid w:val="007635FB"/>
    <w:rPr>
      <w:b/>
      <w:bCs/>
      <w:sz w:val="24"/>
      <w:szCs w:val="24"/>
      <w:lang w:val="ru-RU" w:eastAsia="ru-RU" w:bidi="ar-SA"/>
    </w:rPr>
  </w:style>
  <w:style w:type="paragraph" w:customStyle="1" w:styleId="31">
    <w:name w:val="Обычный3"/>
    <w:rsid w:val="00BC7154"/>
    <w:pPr>
      <w:widowControl w:val="0"/>
      <w:spacing w:line="300" w:lineRule="auto"/>
      <w:ind w:firstLine="560"/>
    </w:pPr>
    <w:rPr>
      <w:sz w:val="24"/>
      <w:szCs w:val="24"/>
    </w:rPr>
  </w:style>
  <w:style w:type="character" w:customStyle="1" w:styleId="6">
    <w:name w:val="Знак Знак6"/>
    <w:locked/>
    <w:rsid w:val="0048376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">
    <w:name w:val="Body Text Indent"/>
    <w:basedOn w:val="a0"/>
    <w:rsid w:val="00D971C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3541</Words>
  <Characters>20186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ПЕРЕЧЕНЬ ПЛАНИРУЕМЫХ РЕЗУЛЬТАТОВ ОБУЧЕНИЯ ПО ДИСЦИПЛИНЕ, СООТНЕСЕННЫХ С ПЛАНИРУЕМЫМИ РЕЗУЛЬТАТАМИ ОСВОЕНИЯ ОБРАЗОВАТЕЛЬНОЙ ПРОГРАММЫ</vt:lpstr>
    </vt:vector>
  </TitlesOfParts>
  <Company/>
  <LinksUpToDate>false</LinksUpToDate>
  <CharactersWithSpaces>23680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ПЕРЕЧЕНЬ ПЛАНИРУЕМЫХ РЕЗУЛЬТАТОВ ОБУЧЕНИЯ ПО ДИСЦИПЛИНЕ, СООТНЕСЕННЫХ С ПЛАНИРУЕМЫМИ РЕЗУЛЬТАТАМИ ОСВОЕНИЯ ОБРАЗОВАТЕЛЬНОЙ ПРОГРАММЫ</dc:title>
  <dc:subject/>
  <dc:creator>VLS</dc:creator>
  <cp:keywords/>
  <cp:lastModifiedBy>Андрей</cp:lastModifiedBy>
  <cp:revision>3</cp:revision>
  <dcterms:created xsi:type="dcterms:W3CDTF">2023-09-29T13:13:00Z</dcterms:created>
  <dcterms:modified xsi:type="dcterms:W3CDTF">2023-09-29T13:14:00Z</dcterms:modified>
</cp:coreProperties>
</file>