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1E3DCE" w:rsidRDefault="00723F33" w:rsidP="00723F33">
      <w:pPr>
        <w:spacing w:after="0" w:line="240" w:lineRule="auto"/>
        <w:jc w:val="center"/>
        <w:rPr>
          <w:rFonts w:ascii="Times New Roman" w:hAnsi="Times New Roman" w:cs="Times New Roman"/>
          <w:sz w:val="24"/>
          <w:szCs w:val="24"/>
        </w:rPr>
      </w:pPr>
      <w:r w:rsidRPr="001E3DCE">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1E3DCE" w:rsidRDefault="00723F33" w:rsidP="00723F33">
      <w:pPr>
        <w:spacing w:after="0" w:line="240" w:lineRule="auto"/>
        <w:jc w:val="center"/>
        <w:rPr>
          <w:rFonts w:ascii="Times New Roman" w:hAnsi="Times New Roman" w:cs="Times New Roman"/>
          <w:sz w:val="24"/>
          <w:szCs w:val="24"/>
        </w:rPr>
      </w:pPr>
    </w:p>
    <w:p w14:paraId="0DCCC2CB" w14:textId="267B1C4E" w:rsidR="00723F33" w:rsidRPr="001E3DCE" w:rsidRDefault="00723F33" w:rsidP="00723F33">
      <w:pPr>
        <w:spacing w:after="0" w:line="240" w:lineRule="auto"/>
        <w:jc w:val="center"/>
        <w:rPr>
          <w:rFonts w:ascii="Times New Roman" w:hAnsi="Times New Roman" w:cs="Times New Roman"/>
          <w:sz w:val="20"/>
          <w:szCs w:val="20"/>
        </w:rPr>
      </w:pPr>
      <w:r w:rsidRPr="001E3DCE">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1E3DCE" w:rsidRDefault="00723F33" w:rsidP="00723F33">
      <w:pPr>
        <w:spacing w:after="0" w:line="240" w:lineRule="auto"/>
        <w:jc w:val="center"/>
        <w:rPr>
          <w:rFonts w:ascii="Times New Roman" w:hAnsi="Times New Roman" w:cs="Times New Roman"/>
          <w:sz w:val="20"/>
          <w:szCs w:val="20"/>
        </w:rPr>
      </w:pPr>
      <w:r w:rsidRPr="001E3DCE">
        <w:rPr>
          <w:rFonts w:ascii="Times New Roman" w:hAnsi="Times New Roman" w:cs="Times New Roman"/>
          <w:sz w:val="20"/>
          <w:szCs w:val="20"/>
        </w:rPr>
        <w:t>ВЫСШЕГО ОБРАЗОВАНИЯ</w:t>
      </w:r>
    </w:p>
    <w:p w14:paraId="5374188C" w14:textId="4425DA0D" w:rsidR="00723F33" w:rsidRPr="001E3DCE" w:rsidRDefault="00723F33" w:rsidP="00723F33">
      <w:pPr>
        <w:spacing w:after="0" w:line="240" w:lineRule="auto"/>
        <w:jc w:val="center"/>
        <w:rPr>
          <w:rFonts w:ascii="Times New Roman" w:hAnsi="Times New Roman" w:cs="Times New Roman"/>
          <w:sz w:val="24"/>
          <w:szCs w:val="24"/>
        </w:rPr>
      </w:pPr>
    </w:p>
    <w:p w14:paraId="7B2B06E0" w14:textId="549C776F" w:rsidR="00723F33" w:rsidRPr="001E3DCE" w:rsidRDefault="00723F33" w:rsidP="00723F33">
      <w:pPr>
        <w:spacing w:after="0" w:line="240" w:lineRule="auto"/>
        <w:jc w:val="center"/>
        <w:rPr>
          <w:rFonts w:ascii="Times New Roman" w:hAnsi="Times New Roman" w:cs="Times New Roman"/>
          <w:sz w:val="20"/>
          <w:szCs w:val="20"/>
        </w:rPr>
      </w:pPr>
      <w:r w:rsidRPr="001E3DCE">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1E3DCE" w:rsidRDefault="005B0EB4" w:rsidP="00723F33">
      <w:pPr>
        <w:spacing w:after="0" w:line="240" w:lineRule="auto"/>
        <w:jc w:val="center"/>
        <w:rPr>
          <w:rFonts w:ascii="Times New Roman" w:hAnsi="Times New Roman" w:cs="Times New Roman"/>
          <w:sz w:val="24"/>
          <w:szCs w:val="24"/>
        </w:rPr>
      </w:pPr>
    </w:p>
    <w:p w14:paraId="0215D60D" w14:textId="7B1F7728" w:rsidR="00067DD5" w:rsidRPr="001E3DCE" w:rsidRDefault="005B0EB4" w:rsidP="000D05A9">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1E3DCE" w:rsidRDefault="000D05A9" w:rsidP="00723F33">
      <w:pPr>
        <w:spacing w:after="0" w:line="240" w:lineRule="auto"/>
        <w:jc w:val="center"/>
        <w:rPr>
          <w:rFonts w:ascii="Times New Roman" w:hAnsi="Times New Roman" w:cs="Times New Roman"/>
          <w:sz w:val="28"/>
          <w:szCs w:val="28"/>
        </w:rPr>
      </w:pPr>
    </w:p>
    <w:p w14:paraId="1C49CFBE" w14:textId="56B35E4D" w:rsidR="000D05A9" w:rsidRPr="001E3DCE" w:rsidRDefault="000D05A9" w:rsidP="00723F33">
      <w:pPr>
        <w:spacing w:after="0" w:line="240" w:lineRule="auto"/>
        <w:jc w:val="center"/>
        <w:rPr>
          <w:rFonts w:ascii="Times New Roman" w:hAnsi="Times New Roman" w:cs="Times New Roman"/>
          <w:sz w:val="28"/>
          <w:szCs w:val="28"/>
        </w:rPr>
      </w:pPr>
    </w:p>
    <w:p w14:paraId="3A35853E" w14:textId="32456A20" w:rsidR="000D05A9" w:rsidRPr="001E3DCE" w:rsidRDefault="000D05A9" w:rsidP="00723F33">
      <w:pPr>
        <w:spacing w:after="0" w:line="240" w:lineRule="auto"/>
        <w:jc w:val="center"/>
        <w:rPr>
          <w:rFonts w:ascii="Times New Roman" w:hAnsi="Times New Roman" w:cs="Times New Roman"/>
          <w:sz w:val="28"/>
          <w:szCs w:val="28"/>
        </w:rPr>
      </w:pPr>
    </w:p>
    <w:p w14:paraId="2C0515DB" w14:textId="5A24504B" w:rsidR="000D05A9" w:rsidRPr="001E3DCE" w:rsidRDefault="000D05A9" w:rsidP="00723F33">
      <w:pPr>
        <w:spacing w:after="0" w:line="240" w:lineRule="auto"/>
        <w:jc w:val="center"/>
        <w:rPr>
          <w:rFonts w:ascii="Times New Roman" w:hAnsi="Times New Roman" w:cs="Times New Roman"/>
          <w:sz w:val="28"/>
          <w:szCs w:val="28"/>
        </w:rPr>
      </w:pPr>
    </w:p>
    <w:p w14:paraId="3E293001" w14:textId="77777777" w:rsidR="000D05A9" w:rsidRPr="001E3DCE" w:rsidRDefault="000D05A9" w:rsidP="00723F33">
      <w:pPr>
        <w:spacing w:after="0" w:line="240" w:lineRule="auto"/>
        <w:jc w:val="center"/>
        <w:rPr>
          <w:rFonts w:ascii="Times New Roman" w:hAnsi="Times New Roman" w:cs="Times New Roman"/>
          <w:sz w:val="28"/>
          <w:szCs w:val="28"/>
        </w:rPr>
      </w:pPr>
    </w:p>
    <w:p w14:paraId="0A419248" w14:textId="397C13ED" w:rsidR="00067DD5" w:rsidRPr="001E3DCE" w:rsidRDefault="00D46BD3" w:rsidP="00723F33">
      <w:pPr>
        <w:spacing w:after="0" w:line="240" w:lineRule="auto"/>
        <w:jc w:val="center"/>
        <w:rPr>
          <w:rFonts w:ascii="Times New Roman" w:hAnsi="Times New Roman" w:cs="Times New Roman"/>
          <w:b/>
          <w:bCs/>
          <w:sz w:val="28"/>
          <w:szCs w:val="28"/>
        </w:rPr>
      </w:pPr>
      <w:r w:rsidRPr="001E3DCE">
        <w:rPr>
          <w:rFonts w:ascii="Times New Roman" w:hAnsi="Times New Roman" w:cs="Times New Roman"/>
          <w:b/>
          <w:bCs/>
          <w:sz w:val="28"/>
          <w:szCs w:val="28"/>
        </w:rPr>
        <w:t xml:space="preserve">МЕТОДИЧЕСКИЕ </w:t>
      </w:r>
      <w:r w:rsidR="00067DD5" w:rsidRPr="001E3DCE">
        <w:rPr>
          <w:rFonts w:ascii="Times New Roman" w:hAnsi="Times New Roman" w:cs="Times New Roman"/>
          <w:b/>
          <w:bCs/>
          <w:sz w:val="28"/>
          <w:szCs w:val="28"/>
        </w:rPr>
        <w:t>МАТЕРИАЛЫ ПО ДИСЦИПЛИНЕ</w:t>
      </w:r>
    </w:p>
    <w:p w14:paraId="265A370C" w14:textId="57D710D0" w:rsidR="00067DD5" w:rsidRPr="001E3DCE" w:rsidRDefault="00067DD5" w:rsidP="00723F33">
      <w:pPr>
        <w:spacing w:after="0" w:line="240" w:lineRule="auto"/>
        <w:jc w:val="center"/>
        <w:rPr>
          <w:rFonts w:ascii="Times New Roman" w:hAnsi="Times New Roman" w:cs="Times New Roman"/>
          <w:sz w:val="28"/>
          <w:szCs w:val="28"/>
        </w:rPr>
      </w:pPr>
    </w:p>
    <w:p w14:paraId="70ACD5A0" w14:textId="6950FB5C" w:rsidR="00067DD5" w:rsidRPr="001E3DCE" w:rsidRDefault="0077493F" w:rsidP="00723F33">
      <w:pPr>
        <w:spacing w:after="0" w:line="240" w:lineRule="auto"/>
        <w:jc w:val="center"/>
        <w:rPr>
          <w:rFonts w:ascii="Times New Roman" w:hAnsi="Times New Roman" w:cs="Times New Roman"/>
          <w:sz w:val="24"/>
          <w:szCs w:val="24"/>
        </w:rPr>
      </w:pPr>
      <w:r w:rsidRPr="001E3DCE">
        <w:rPr>
          <w:rFonts w:ascii="Times New Roman" w:hAnsi="Times New Roman" w:cs="Times New Roman"/>
          <w:sz w:val="24"/>
          <w:szCs w:val="24"/>
        </w:rPr>
        <w:t>Б1.В «</w:t>
      </w:r>
      <w:r w:rsidR="00067DD5" w:rsidRPr="001E3DCE">
        <w:rPr>
          <w:rFonts w:ascii="Times New Roman" w:hAnsi="Times New Roman" w:cs="Times New Roman"/>
          <w:sz w:val="24"/>
          <w:szCs w:val="24"/>
        </w:rPr>
        <w:t>Автоматизация обработки материалов концентрированными потоками энергии</w:t>
      </w:r>
      <w:r w:rsidRPr="001E3DCE">
        <w:rPr>
          <w:rFonts w:ascii="Times New Roman" w:hAnsi="Times New Roman" w:cs="Times New Roman"/>
          <w:sz w:val="24"/>
          <w:szCs w:val="24"/>
        </w:rPr>
        <w:t>»</w:t>
      </w:r>
    </w:p>
    <w:p w14:paraId="62C7EC09" w14:textId="012B2E93" w:rsidR="00AA1A3C" w:rsidRPr="001E3DCE" w:rsidRDefault="00AA1A3C" w:rsidP="00723F33">
      <w:pPr>
        <w:spacing w:after="0" w:line="240" w:lineRule="auto"/>
        <w:jc w:val="center"/>
        <w:rPr>
          <w:rFonts w:ascii="Times New Roman" w:hAnsi="Times New Roman" w:cs="Times New Roman"/>
          <w:sz w:val="28"/>
          <w:szCs w:val="28"/>
        </w:rPr>
      </w:pPr>
    </w:p>
    <w:p w14:paraId="70A66663" w14:textId="77777777" w:rsidR="000D05A9" w:rsidRPr="001E3DCE" w:rsidRDefault="000D05A9" w:rsidP="00723F33">
      <w:pPr>
        <w:spacing w:after="0" w:line="240" w:lineRule="auto"/>
        <w:jc w:val="center"/>
        <w:rPr>
          <w:rFonts w:ascii="Times New Roman" w:hAnsi="Times New Roman" w:cs="Times New Roman"/>
          <w:sz w:val="28"/>
          <w:szCs w:val="28"/>
        </w:rPr>
      </w:pPr>
    </w:p>
    <w:p w14:paraId="6024B422" w14:textId="77777777" w:rsidR="000D05A9" w:rsidRPr="001E3DCE" w:rsidRDefault="000D05A9" w:rsidP="00723F33">
      <w:pPr>
        <w:spacing w:after="0" w:line="240" w:lineRule="auto"/>
        <w:jc w:val="center"/>
        <w:rPr>
          <w:rFonts w:ascii="Times New Roman" w:hAnsi="Times New Roman" w:cs="Times New Roman"/>
          <w:sz w:val="28"/>
          <w:szCs w:val="28"/>
        </w:rPr>
      </w:pPr>
    </w:p>
    <w:p w14:paraId="488F64DE" w14:textId="0F005EE8" w:rsidR="00AA1A3C" w:rsidRPr="001E3DCE" w:rsidRDefault="00AA1A3C" w:rsidP="00723F33">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Направление подготовки</w:t>
      </w:r>
    </w:p>
    <w:p w14:paraId="1C45B523" w14:textId="07C4DB66" w:rsidR="00AA1A3C" w:rsidRPr="001E3DCE" w:rsidRDefault="00AA1A3C" w:rsidP="00723F33">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15.03.04 «Автоматизация технологических процессов и производств»</w:t>
      </w:r>
    </w:p>
    <w:p w14:paraId="26219280" w14:textId="70FE060C" w:rsidR="00EA0C57" w:rsidRPr="001E3DCE" w:rsidRDefault="00EA0C57" w:rsidP="00723F33">
      <w:pPr>
        <w:spacing w:after="0" w:line="240" w:lineRule="auto"/>
        <w:jc w:val="center"/>
        <w:rPr>
          <w:rFonts w:ascii="Times New Roman" w:hAnsi="Times New Roman" w:cs="Times New Roman"/>
          <w:sz w:val="28"/>
          <w:szCs w:val="28"/>
        </w:rPr>
      </w:pPr>
    </w:p>
    <w:p w14:paraId="5C3AFA7C" w14:textId="02AEFFD9" w:rsidR="00EA0C57" w:rsidRPr="001E3DCE" w:rsidRDefault="00EA0C57" w:rsidP="00723F33">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Направленность (профиль) подготовки</w:t>
      </w:r>
    </w:p>
    <w:p w14:paraId="0E99DADD" w14:textId="2F2374D4" w:rsidR="00EA0C57" w:rsidRPr="001E3DCE" w:rsidRDefault="00EA0C57" w:rsidP="00723F33">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Автоматизация технологических процессов и производств</w:t>
      </w:r>
    </w:p>
    <w:p w14:paraId="7E45C566" w14:textId="3AB2CB84" w:rsidR="00D97E0E" w:rsidRPr="001E3DCE" w:rsidRDefault="00D97E0E" w:rsidP="00723F33">
      <w:pPr>
        <w:spacing w:after="0" w:line="240" w:lineRule="auto"/>
        <w:jc w:val="center"/>
        <w:rPr>
          <w:rFonts w:ascii="Times New Roman" w:hAnsi="Times New Roman" w:cs="Times New Roman"/>
          <w:sz w:val="28"/>
          <w:szCs w:val="28"/>
        </w:rPr>
      </w:pPr>
    </w:p>
    <w:p w14:paraId="78366D61" w14:textId="5B0F07B1" w:rsidR="000D05A9" w:rsidRPr="001E3DCE" w:rsidRDefault="000D05A9" w:rsidP="00723F33">
      <w:pPr>
        <w:spacing w:after="0" w:line="240" w:lineRule="auto"/>
        <w:jc w:val="center"/>
        <w:rPr>
          <w:rFonts w:ascii="Times New Roman" w:hAnsi="Times New Roman" w:cs="Times New Roman"/>
          <w:sz w:val="28"/>
          <w:szCs w:val="28"/>
        </w:rPr>
      </w:pPr>
    </w:p>
    <w:p w14:paraId="6AA6E90A" w14:textId="77777777" w:rsidR="000D05A9" w:rsidRPr="001E3DCE" w:rsidRDefault="000D05A9" w:rsidP="00723F33">
      <w:pPr>
        <w:spacing w:after="0" w:line="240" w:lineRule="auto"/>
        <w:jc w:val="center"/>
        <w:rPr>
          <w:rFonts w:ascii="Times New Roman" w:hAnsi="Times New Roman" w:cs="Times New Roman"/>
          <w:sz w:val="28"/>
          <w:szCs w:val="28"/>
        </w:rPr>
      </w:pPr>
    </w:p>
    <w:p w14:paraId="49354A1B" w14:textId="248BDACB" w:rsidR="00D97E0E" w:rsidRPr="001E3DCE" w:rsidRDefault="00D97E0E" w:rsidP="00723F33">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Уровень подготовки</w:t>
      </w:r>
    </w:p>
    <w:p w14:paraId="24555BDD" w14:textId="469A0EB6" w:rsidR="00D97E0E" w:rsidRPr="001E3DCE" w:rsidRDefault="008712DA" w:rsidP="00723F3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w:t>
      </w:r>
      <w:r w:rsidR="00D97E0E" w:rsidRPr="001E3DCE">
        <w:rPr>
          <w:rFonts w:ascii="Times New Roman" w:hAnsi="Times New Roman" w:cs="Times New Roman"/>
          <w:sz w:val="28"/>
          <w:szCs w:val="28"/>
        </w:rPr>
        <w:t>акалавриат</w:t>
      </w:r>
    </w:p>
    <w:p w14:paraId="5AACCDF4" w14:textId="47EBCB82" w:rsidR="00D97E0E" w:rsidRPr="001E3DCE" w:rsidRDefault="00D97E0E" w:rsidP="00723F33">
      <w:pPr>
        <w:spacing w:after="0" w:line="240" w:lineRule="auto"/>
        <w:jc w:val="center"/>
        <w:rPr>
          <w:rFonts w:ascii="Times New Roman" w:hAnsi="Times New Roman" w:cs="Times New Roman"/>
          <w:sz w:val="28"/>
          <w:szCs w:val="28"/>
        </w:rPr>
      </w:pPr>
    </w:p>
    <w:p w14:paraId="6E32DFC9" w14:textId="2371AD6F" w:rsidR="002F1E10" w:rsidRPr="001E3DCE" w:rsidRDefault="001171A3" w:rsidP="00742DA2">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Квалификация выпускника</w:t>
      </w:r>
      <w:r w:rsidR="00742DA2" w:rsidRPr="001E3DCE">
        <w:rPr>
          <w:rFonts w:ascii="Times New Roman" w:hAnsi="Times New Roman" w:cs="Times New Roman"/>
          <w:sz w:val="28"/>
          <w:szCs w:val="28"/>
        </w:rPr>
        <w:t xml:space="preserve"> – б</w:t>
      </w:r>
      <w:r w:rsidR="002F1E10" w:rsidRPr="001E3DCE">
        <w:rPr>
          <w:rFonts w:ascii="Times New Roman" w:hAnsi="Times New Roman" w:cs="Times New Roman"/>
          <w:sz w:val="28"/>
          <w:szCs w:val="28"/>
        </w:rPr>
        <w:t>акалавр</w:t>
      </w:r>
    </w:p>
    <w:p w14:paraId="7F5EFB6E" w14:textId="79E094E8" w:rsidR="002F1E10" w:rsidRPr="001E3DCE" w:rsidRDefault="002F1E10" w:rsidP="00723F33">
      <w:pPr>
        <w:spacing w:after="0" w:line="240" w:lineRule="auto"/>
        <w:jc w:val="center"/>
        <w:rPr>
          <w:rFonts w:ascii="Times New Roman" w:hAnsi="Times New Roman" w:cs="Times New Roman"/>
          <w:sz w:val="28"/>
          <w:szCs w:val="28"/>
        </w:rPr>
      </w:pPr>
    </w:p>
    <w:p w14:paraId="497D4F87" w14:textId="1426BBA8" w:rsidR="002F1E10" w:rsidRPr="001E3DCE" w:rsidRDefault="002F1E10" w:rsidP="00742DA2">
      <w:pPr>
        <w:spacing w:after="0" w:line="240" w:lineRule="auto"/>
        <w:jc w:val="center"/>
        <w:rPr>
          <w:rFonts w:ascii="Times New Roman" w:hAnsi="Times New Roman" w:cs="Times New Roman"/>
          <w:sz w:val="28"/>
          <w:szCs w:val="28"/>
        </w:rPr>
      </w:pPr>
      <w:r w:rsidRPr="001E3DCE">
        <w:rPr>
          <w:rFonts w:ascii="Times New Roman" w:hAnsi="Times New Roman" w:cs="Times New Roman"/>
          <w:sz w:val="28"/>
          <w:szCs w:val="28"/>
        </w:rPr>
        <w:t>Форм</w:t>
      </w:r>
      <w:r w:rsidR="005F39B8">
        <w:rPr>
          <w:rFonts w:ascii="Times New Roman" w:hAnsi="Times New Roman" w:cs="Times New Roman"/>
          <w:sz w:val="28"/>
          <w:szCs w:val="28"/>
        </w:rPr>
        <w:t>а</w:t>
      </w:r>
      <w:r w:rsidRPr="001E3DCE">
        <w:rPr>
          <w:rFonts w:ascii="Times New Roman" w:hAnsi="Times New Roman" w:cs="Times New Roman"/>
          <w:sz w:val="28"/>
          <w:szCs w:val="28"/>
        </w:rPr>
        <w:t xml:space="preserve"> обучения</w:t>
      </w:r>
      <w:r w:rsidR="00742DA2" w:rsidRPr="001E3DCE">
        <w:rPr>
          <w:rFonts w:ascii="Times New Roman" w:hAnsi="Times New Roman" w:cs="Times New Roman"/>
          <w:sz w:val="28"/>
          <w:szCs w:val="28"/>
        </w:rPr>
        <w:t xml:space="preserve"> – о</w:t>
      </w:r>
      <w:r w:rsidRPr="001E3DCE">
        <w:rPr>
          <w:rFonts w:ascii="Times New Roman" w:hAnsi="Times New Roman" w:cs="Times New Roman"/>
          <w:sz w:val="28"/>
          <w:szCs w:val="28"/>
        </w:rPr>
        <w:t>чная</w:t>
      </w:r>
    </w:p>
    <w:p w14:paraId="26DBEF2C" w14:textId="20471960" w:rsidR="000D05A9" w:rsidRPr="001E3DCE" w:rsidRDefault="000D05A9" w:rsidP="00742DA2">
      <w:pPr>
        <w:spacing w:after="0" w:line="240" w:lineRule="auto"/>
        <w:jc w:val="center"/>
        <w:rPr>
          <w:rFonts w:ascii="Times New Roman" w:hAnsi="Times New Roman" w:cs="Times New Roman"/>
          <w:sz w:val="28"/>
          <w:szCs w:val="28"/>
        </w:rPr>
      </w:pPr>
    </w:p>
    <w:p w14:paraId="62A52B33" w14:textId="75772D9F" w:rsidR="000D05A9" w:rsidRPr="001E3DCE" w:rsidRDefault="000D05A9" w:rsidP="00742DA2">
      <w:pPr>
        <w:spacing w:after="0" w:line="240" w:lineRule="auto"/>
        <w:jc w:val="center"/>
        <w:rPr>
          <w:rFonts w:ascii="Times New Roman" w:hAnsi="Times New Roman" w:cs="Times New Roman"/>
          <w:sz w:val="28"/>
          <w:szCs w:val="28"/>
        </w:rPr>
      </w:pPr>
    </w:p>
    <w:p w14:paraId="781E34C1" w14:textId="39DAC407" w:rsidR="000D05A9" w:rsidRPr="001E3DCE" w:rsidRDefault="000D05A9" w:rsidP="00742DA2">
      <w:pPr>
        <w:spacing w:after="0" w:line="240" w:lineRule="auto"/>
        <w:jc w:val="center"/>
        <w:rPr>
          <w:rFonts w:ascii="Times New Roman" w:hAnsi="Times New Roman" w:cs="Times New Roman"/>
          <w:sz w:val="28"/>
          <w:szCs w:val="28"/>
        </w:rPr>
      </w:pPr>
    </w:p>
    <w:p w14:paraId="189F1A62" w14:textId="2AC3F346" w:rsidR="000D05A9" w:rsidRPr="001E3DCE" w:rsidRDefault="000D05A9" w:rsidP="00742DA2">
      <w:pPr>
        <w:spacing w:after="0" w:line="240" w:lineRule="auto"/>
        <w:jc w:val="center"/>
        <w:rPr>
          <w:rFonts w:ascii="Times New Roman" w:hAnsi="Times New Roman" w:cs="Times New Roman"/>
          <w:sz w:val="28"/>
          <w:szCs w:val="28"/>
        </w:rPr>
      </w:pPr>
    </w:p>
    <w:p w14:paraId="3A589DD2" w14:textId="74AB4F83" w:rsidR="000D05A9" w:rsidRPr="001E3DCE" w:rsidRDefault="000D05A9" w:rsidP="00742DA2">
      <w:pPr>
        <w:spacing w:after="0" w:line="240" w:lineRule="auto"/>
        <w:jc w:val="center"/>
        <w:rPr>
          <w:rFonts w:ascii="Times New Roman" w:hAnsi="Times New Roman" w:cs="Times New Roman"/>
          <w:sz w:val="28"/>
          <w:szCs w:val="28"/>
        </w:rPr>
      </w:pPr>
    </w:p>
    <w:p w14:paraId="6B1646B4" w14:textId="50A359CE" w:rsidR="000D05A9" w:rsidRPr="001E3DCE" w:rsidRDefault="000D05A9" w:rsidP="00742DA2">
      <w:pPr>
        <w:spacing w:after="0" w:line="240" w:lineRule="auto"/>
        <w:jc w:val="center"/>
        <w:rPr>
          <w:rFonts w:ascii="Times New Roman" w:hAnsi="Times New Roman" w:cs="Times New Roman"/>
          <w:sz w:val="28"/>
          <w:szCs w:val="28"/>
        </w:rPr>
      </w:pPr>
    </w:p>
    <w:p w14:paraId="25B91BC3" w14:textId="496ADF35" w:rsidR="000D05A9" w:rsidRPr="001E3DCE" w:rsidRDefault="000D05A9" w:rsidP="00742DA2">
      <w:pPr>
        <w:spacing w:after="0" w:line="240" w:lineRule="auto"/>
        <w:jc w:val="center"/>
        <w:rPr>
          <w:rFonts w:ascii="Times New Roman" w:hAnsi="Times New Roman" w:cs="Times New Roman"/>
          <w:sz w:val="28"/>
          <w:szCs w:val="28"/>
        </w:rPr>
      </w:pPr>
    </w:p>
    <w:p w14:paraId="2401C627" w14:textId="731B8E19" w:rsidR="000D05A9" w:rsidRPr="001E3DCE" w:rsidRDefault="000D05A9" w:rsidP="00742DA2">
      <w:pPr>
        <w:spacing w:after="0" w:line="240" w:lineRule="auto"/>
        <w:jc w:val="center"/>
        <w:rPr>
          <w:rFonts w:ascii="Times New Roman" w:hAnsi="Times New Roman" w:cs="Times New Roman"/>
          <w:sz w:val="28"/>
          <w:szCs w:val="28"/>
        </w:rPr>
      </w:pPr>
    </w:p>
    <w:p w14:paraId="03273D50" w14:textId="1367CCA7" w:rsidR="000D05A9" w:rsidRPr="001E3DCE" w:rsidRDefault="000D05A9" w:rsidP="00742DA2">
      <w:pPr>
        <w:spacing w:after="0" w:line="240" w:lineRule="auto"/>
        <w:jc w:val="center"/>
        <w:rPr>
          <w:rFonts w:ascii="Times New Roman" w:hAnsi="Times New Roman" w:cs="Times New Roman"/>
          <w:sz w:val="28"/>
          <w:szCs w:val="28"/>
        </w:rPr>
      </w:pPr>
    </w:p>
    <w:p w14:paraId="1022EB0E" w14:textId="26A02E09" w:rsidR="000D05A9" w:rsidRPr="001E3DCE" w:rsidRDefault="000D05A9" w:rsidP="00742DA2">
      <w:pPr>
        <w:spacing w:after="0" w:line="240" w:lineRule="auto"/>
        <w:jc w:val="center"/>
        <w:rPr>
          <w:rFonts w:ascii="Times New Roman" w:hAnsi="Times New Roman" w:cs="Times New Roman"/>
          <w:sz w:val="28"/>
          <w:szCs w:val="28"/>
        </w:rPr>
      </w:pPr>
    </w:p>
    <w:p w14:paraId="6A12E0B7" w14:textId="7143B753" w:rsidR="000D05A9" w:rsidRPr="001E3DCE" w:rsidRDefault="000D05A9" w:rsidP="00742DA2">
      <w:pPr>
        <w:spacing w:after="0" w:line="240" w:lineRule="auto"/>
        <w:jc w:val="center"/>
        <w:rPr>
          <w:rFonts w:ascii="Times New Roman" w:hAnsi="Times New Roman" w:cs="Times New Roman"/>
          <w:sz w:val="28"/>
          <w:szCs w:val="28"/>
        </w:rPr>
      </w:pPr>
    </w:p>
    <w:p w14:paraId="40B3891A" w14:textId="77777777" w:rsidR="000D05A9" w:rsidRPr="001E3DCE" w:rsidRDefault="000D05A9" w:rsidP="00742DA2">
      <w:pPr>
        <w:spacing w:after="0" w:line="240" w:lineRule="auto"/>
        <w:jc w:val="center"/>
        <w:rPr>
          <w:rFonts w:ascii="Times New Roman" w:hAnsi="Times New Roman" w:cs="Times New Roman"/>
          <w:sz w:val="28"/>
          <w:szCs w:val="28"/>
        </w:rPr>
      </w:pPr>
    </w:p>
    <w:p w14:paraId="048F0213" w14:textId="014FE78F" w:rsidR="000D05A9" w:rsidRPr="001E3DCE" w:rsidRDefault="00E86471" w:rsidP="00742DA2">
      <w:pPr>
        <w:spacing w:after="0" w:line="240" w:lineRule="auto"/>
        <w:jc w:val="center"/>
        <w:rPr>
          <w:rFonts w:ascii="Times New Roman" w:hAnsi="Times New Roman" w:cs="Times New Roman"/>
          <w:sz w:val="28"/>
          <w:szCs w:val="28"/>
        </w:rPr>
      </w:pPr>
      <w:r w:rsidRPr="00E86471">
        <w:rPr>
          <w:rFonts w:ascii="Times New Roman" w:hAnsi="Times New Roman" w:cs="Times New Roman"/>
          <w:sz w:val="28"/>
          <w:szCs w:val="28"/>
        </w:rPr>
        <w:t xml:space="preserve">Рязань </w:t>
      </w:r>
      <w:r w:rsidR="004E7E64">
        <w:rPr>
          <w:rFonts w:ascii="Times New Roman" w:hAnsi="Times New Roman" w:cs="Times New Roman"/>
          <w:sz w:val="28"/>
          <w:szCs w:val="28"/>
        </w:rPr>
        <w:t>2021</w:t>
      </w:r>
    </w:p>
    <w:p w14:paraId="3C4479B1" w14:textId="77777777" w:rsidR="00E523F2" w:rsidRPr="001E3DCE" w:rsidRDefault="00E523F2" w:rsidP="00E523F2">
      <w:pPr>
        <w:spacing w:after="0" w:line="240" w:lineRule="auto"/>
        <w:jc w:val="center"/>
        <w:rPr>
          <w:rFonts w:ascii="Times New Roman" w:eastAsia="Times New Roman" w:hAnsi="Times New Roman" w:cs="Times New Roman"/>
          <w:b/>
          <w:bCs/>
          <w:sz w:val="24"/>
          <w:szCs w:val="24"/>
          <w:lang w:eastAsia="ru-RU"/>
        </w:rPr>
      </w:pPr>
      <w:r w:rsidRPr="001E3DCE">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1E3DCE">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1E3DCE">
        <w:rPr>
          <w:rFonts w:ascii="Times New Roman" w:eastAsia="Calibri" w:hAnsi="Times New Roman" w:cs="Times New Roman"/>
          <w:color w:val="000000"/>
          <w:sz w:val="24"/>
          <w:szCs w:val="24"/>
        </w:rPr>
        <w:t>ещё</w:t>
      </w:r>
      <w:r w:rsidRPr="001E3DCE">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1E3DCE"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1E3DCE"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1E3DCE">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1E3DCE">
        <w:rPr>
          <w:rFonts w:ascii="Times New Roman" w:eastAsia="Calibri" w:hAnsi="Times New Roman" w:cs="Times New Roman"/>
          <w:i/>
          <w:iCs/>
          <w:color w:val="000000"/>
          <w:sz w:val="24"/>
          <w:szCs w:val="24"/>
          <w:lang w:val="en-US"/>
        </w:rPr>
        <w:t>Internet</w:t>
      </w:r>
      <w:r w:rsidRPr="001E3DCE">
        <w:rPr>
          <w:rFonts w:ascii="Times New Roman" w:eastAsia="Calibri" w:hAnsi="Times New Roman" w:cs="Times New Roman"/>
          <w:color w:val="000000"/>
          <w:sz w:val="24"/>
          <w:szCs w:val="24"/>
        </w:rPr>
        <w:t>.</w:t>
      </w:r>
    </w:p>
    <w:p w14:paraId="61B6465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1E3DCE">
        <w:rPr>
          <w:rFonts w:ascii="Times New Roman" w:eastAsia="Calibri" w:hAnsi="Times New Roman" w:cs="Times New Roman"/>
          <w:i/>
          <w:iCs/>
          <w:color w:val="000000"/>
          <w:sz w:val="24"/>
          <w:szCs w:val="24"/>
          <w:lang w:val="en-US"/>
        </w:rPr>
        <w:t>Internet</w:t>
      </w:r>
      <w:r w:rsidRPr="001E3DCE">
        <w:rPr>
          <w:rFonts w:ascii="Times New Roman" w:eastAsia="Calibri" w:hAnsi="Times New Roman" w:cs="Times New Roman"/>
          <w:color w:val="000000"/>
          <w:sz w:val="24"/>
          <w:szCs w:val="24"/>
        </w:rPr>
        <w:t>-ресурсам.</w:t>
      </w:r>
    </w:p>
    <w:p w14:paraId="28B523AA"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1E3DCE">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1E3DCE">
        <w:rPr>
          <w:rFonts w:ascii="Times New Roman" w:eastAsia="Calibri" w:hAnsi="Times New Roman" w:cs="Times New Roman"/>
          <w:i/>
          <w:iCs/>
          <w:color w:val="000000"/>
          <w:sz w:val="24"/>
          <w:szCs w:val="24"/>
          <w:lang w:val="en-US"/>
        </w:rPr>
        <w:t>Microsoft</w:t>
      </w:r>
      <w:r w:rsidRPr="001E3DCE">
        <w:rPr>
          <w:rFonts w:ascii="Times New Roman" w:eastAsia="Calibri" w:hAnsi="Times New Roman" w:cs="Times New Roman"/>
          <w:color w:val="000000"/>
          <w:sz w:val="24"/>
          <w:szCs w:val="24"/>
        </w:rPr>
        <w:t xml:space="preserve"> </w:t>
      </w:r>
      <w:r w:rsidRPr="001E3DCE">
        <w:rPr>
          <w:rFonts w:ascii="Times New Roman" w:eastAsia="Calibri" w:hAnsi="Times New Roman" w:cs="Times New Roman"/>
          <w:i/>
          <w:iCs/>
          <w:color w:val="000000"/>
          <w:sz w:val="24"/>
          <w:szCs w:val="24"/>
          <w:lang w:val="en-US"/>
        </w:rPr>
        <w:t>PowerPoint</w:t>
      </w:r>
      <w:r w:rsidRPr="001E3DCE">
        <w:rPr>
          <w:rFonts w:ascii="Times New Roman" w:eastAsia="Calibri" w:hAnsi="Times New Roman" w:cs="Times New Roman"/>
          <w:color w:val="000000"/>
          <w:sz w:val="24"/>
          <w:szCs w:val="24"/>
        </w:rPr>
        <w:t>.</w:t>
      </w:r>
    </w:p>
    <w:p w14:paraId="157EA464"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1E3DCE"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1E3DCE">
        <w:rPr>
          <w:rFonts w:ascii="Times New Roman" w:eastAsia="Times New Roman" w:hAnsi="Times New Roman" w:cs="Times New Roman"/>
          <w:sz w:val="24"/>
          <w:szCs w:val="24"/>
          <w:lang w:eastAsia="ru-RU"/>
        </w:rPr>
        <w:t>- следуйте плану подготовки.</w:t>
      </w:r>
    </w:p>
    <w:p w14:paraId="67FCFA3D" w14:textId="05179599" w:rsidR="00E523F2"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1E3DCE"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1E3DCE"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1E3DCE"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1E3DCE"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1E3DCE"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решение задач; </w:t>
      </w:r>
    </w:p>
    <w:p w14:paraId="44ACC0C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1E3DCE"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тестирование и т. д.</w:t>
      </w:r>
    </w:p>
    <w:p w14:paraId="567A772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2) внеаудиторная</w:t>
      </w:r>
      <w:r w:rsidRPr="001E3DCE">
        <w:rPr>
          <w:rFonts w:ascii="Times New Roman" w:eastAsia="Calibri" w:hAnsi="Times New Roman" w:cs="Times New Roman"/>
          <w:i/>
          <w:iCs/>
          <w:color w:val="000000"/>
          <w:sz w:val="24"/>
          <w:szCs w:val="24"/>
        </w:rPr>
        <w:t xml:space="preserve"> – </w:t>
      </w:r>
      <w:r w:rsidRPr="001E3DCE">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написание курсовой работы</w:t>
      </w:r>
      <w:r w:rsidR="00A80BDF">
        <w:rPr>
          <w:rFonts w:ascii="Times New Roman" w:eastAsia="Calibri" w:hAnsi="Times New Roman" w:cs="Times New Roman"/>
          <w:sz w:val="24"/>
          <w:szCs w:val="24"/>
        </w:rPr>
        <w:t xml:space="preserve"> (проекта)</w:t>
      </w:r>
      <w:r w:rsidRPr="001E3DCE">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подготовку к ГИА, в том числе выполнение ВКР;</w:t>
      </w:r>
    </w:p>
    <w:p w14:paraId="2CAC35E6"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1E3DCE">
        <w:rPr>
          <w:rFonts w:ascii="Times New Roman" w:eastAsia="Calibri" w:hAnsi="Times New Roman" w:cs="Times New Roman"/>
          <w:i/>
          <w:iCs/>
          <w:color w:val="000000"/>
          <w:sz w:val="24"/>
          <w:szCs w:val="24"/>
          <w:lang w:val="en-US"/>
        </w:rPr>
        <w:t>Internet</w:t>
      </w:r>
      <w:r w:rsidRPr="001E3DCE">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1E3DCE">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Pr>
          <w:rFonts w:ascii="Times New Roman" w:eastAsia="Calibri" w:hAnsi="Times New Roman" w:cs="Times New Roman"/>
          <w:sz w:val="24"/>
          <w:szCs w:val="24"/>
        </w:rPr>
        <w:t xml:space="preserve"> (проектов)</w:t>
      </w:r>
      <w:r w:rsidRPr="001E3DCE">
        <w:rPr>
          <w:rFonts w:ascii="Times New Roman" w:eastAsia="Calibri" w:hAnsi="Times New Roman" w:cs="Times New Roman"/>
          <w:sz w:val="24"/>
          <w:szCs w:val="24"/>
        </w:rPr>
        <w:t xml:space="preserve"> и др. </w:t>
      </w:r>
    </w:p>
    <w:p w14:paraId="59D6F7C7"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1E3DCE">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1E3DCE">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1E3DCE">
        <w:rPr>
          <w:rFonts w:ascii="Times New Roman" w:eastAsia="Calibri" w:hAnsi="Times New Roman" w:cs="Times New Roman"/>
          <w:i/>
          <w:iCs/>
          <w:color w:val="000000"/>
          <w:sz w:val="24"/>
          <w:szCs w:val="24"/>
        </w:rPr>
        <w:t xml:space="preserve"> </w:t>
      </w:r>
      <w:r w:rsidRPr="001E3DCE">
        <w:rPr>
          <w:rFonts w:ascii="Times New Roman" w:eastAsia="Calibri" w:hAnsi="Times New Roman" w:cs="Times New Roman"/>
          <w:color w:val="000000"/>
          <w:sz w:val="24"/>
          <w:szCs w:val="24"/>
        </w:rPr>
        <w:t xml:space="preserve">тезисах отмечается преобладание выводов над </w:t>
      </w:r>
      <w:r w:rsidRPr="001E3DCE">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1E3DCE">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1E3DCE"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1E3DCE">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1E3DCE">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745574"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51A79C39" w:rsidR="00E523F2" w:rsidRPr="00745574" w:rsidRDefault="006B778F"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745574">
        <w:rPr>
          <w:rFonts w:ascii="Times New Roman" w:eastAsia="Times New Roman" w:hAnsi="Times New Roman" w:cs="Times New Roman"/>
          <w:b/>
          <w:sz w:val="24"/>
          <w:szCs w:val="24"/>
          <w:lang w:eastAsia="ru-RU"/>
        </w:rPr>
        <w:t>З</w:t>
      </w:r>
      <w:r w:rsidR="00E523F2" w:rsidRPr="00745574">
        <w:rPr>
          <w:rFonts w:ascii="Times New Roman" w:eastAsia="Times New Roman" w:hAnsi="Times New Roman" w:cs="Times New Roman"/>
          <w:b/>
          <w:sz w:val="24"/>
          <w:szCs w:val="24"/>
          <w:lang w:eastAsia="ru-RU"/>
        </w:rPr>
        <w:t>адания для самостоятельной работы</w:t>
      </w:r>
    </w:p>
    <w:p w14:paraId="6ED3AA28" w14:textId="77777777" w:rsidR="00E523F2" w:rsidRPr="00745574" w:rsidRDefault="00E523F2" w:rsidP="00E523F2">
      <w:pPr>
        <w:tabs>
          <w:tab w:val="left" w:pos="1138"/>
        </w:tabs>
        <w:spacing w:after="0" w:line="240" w:lineRule="auto"/>
        <w:jc w:val="center"/>
        <w:rPr>
          <w:rFonts w:ascii="Times New Roman" w:eastAsia="Times New Roman" w:hAnsi="Times New Roman" w:cs="Times New Roman"/>
          <w:b/>
          <w:sz w:val="24"/>
          <w:szCs w:val="24"/>
          <w:lang w:eastAsia="ru-RU"/>
        </w:rPr>
      </w:pPr>
    </w:p>
    <w:p w14:paraId="62F0D774" w14:textId="7F9795A7" w:rsidR="00745574" w:rsidRPr="00745574" w:rsidRDefault="00745574" w:rsidP="00745574">
      <w:pPr>
        <w:tabs>
          <w:tab w:val="left" w:pos="1134"/>
        </w:tabs>
        <w:spacing w:after="0" w:line="240" w:lineRule="auto"/>
        <w:jc w:val="both"/>
        <w:rPr>
          <w:rFonts w:ascii="Times New Roman" w:hAnsi="Times New Roman"/>
          <w:sz w:val="24"/>
          <w:szCs w:val="24"/>
        </w:rPr>
      </w:pPr>
      <w:r w:rsidRPr="00745574">
        <w:rPr>
          <w:rFonts w:ascii="Times New Roman" w:eastAsia="Times New Roman" w:hAnsi="Times New Roman" w:cs="Times New Roman"/>
          <w:caps/>
          <w:sz w:val="24"/>
          <w:szCs w:val="24"/>
          <w:lang w:eastAsia="ru-RU"/>
        </w:rPr>
        <w:t>Тема 1. Электрофизические методы обработки</w:t>
      </w:r>
    </w:p>
    <w:p w14:paraId="4C86558E" w14:textId="5C4F658E"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1.1. Основные закономерности электрической эрозии</w:t>
      </w:r>
    </w:p>
    <w:p w14:paraId="588D0F50" w14:textId="7EF0BBFC"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1.2. Генераторы импульсов для электроэрозионной обработки</w:t>
      </w:r>
    </w:p>
    <w:p w14:paraId="36914B07" w14:textId="6E175315"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1.3. Основные схемы электроэрозионной обработки</w:t>
      </w:r>
    </w:p>
    <w:p w14:paraId="7EF812A5" w14:textId="69DD679C"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1.4. Технологические показатели электроэрозионной обработки</w:t>
      </w:r>
    </w:p>
    <w:p w14:paraId="0DF0529C" w14:textId="45EE76F1"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1.5. Электроэрозионные станки</w:t>
      </w:r>
    </w:p>
    <w:p w14:paraId="579DD827" w14:textId="3F7AF3EA"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1.6. Электроискровое легирование</w:t>
      </w:r>
    </w:p>
    <w:p w14:paraId="5D7A33D2" w14:textId="02A89EDA"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1.7. Электроконтактная обработка</w:t>
      </w:r>
    </w:p>
    <w:p w14:paraId="3422EF75" w14:textId="2C57C3E2" w:rsidR="00745574" w:rsidRPr="00745574" w:rsidRDefault="00745574" w:rsidP="00745574">
      <w:pPr>
        <w:tabs>
          <w:tab w:val="left" w:pos="1134"/>
        </w:tabs>
        <w:spacing w:after="0" w:line="240" w:lineRule="auto"/>
        <w:jc w:val="both"/>
        <w:rPr>
          <w:rFonts w:ascii="Times New Roman" w:hAnsi="Times New Roman"/>
          <w:sz w:val="24"/>
          <w:szCs w:val="24"/>
        </w:rPr>
      </w:pPr>
      <w:r w:rsidRPr="00745574">
        <w:rPr>
          <w:rFonts w:ascii="Times New Roman" w:eastAsia="Times New Roman" w:hAnsi="Times New Roman" w:cs="Times New Roman"/>
          <w:caps/>
          <w:sz w:val="24"/>
          <w:szCs w:val="24"/>
          <w:lang w:eastAsia="ru-RU"/>
        </w:rPr>
        <w:t>Тема 2. Плазменная обработка</w:t>
      </w:r>
    </w:p>
    <w:p w14:paraId="3B49321F" w14:textId="018BF83D"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2.1. Получение плазмы для технологических целей</w:t>
      </w:r>
    </w:p>
    <w:p w14:paraId="0214A835" w14:textId="43B74080"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2.2. Применение плазменной обработки</w:t>
      </w:r>
    </w:p>
    <w:p w14:paraId="6D859DAB" w14:textId="6E8666D3" w:rsidR="00745574" w:rsidRPr="00745574" w:rsidRDefault="00745574" w:rsidP="00745574">
      <w:pPr>
        <w:tabs>
          <w:tab w:val="left" w:pos="1134"/>
        </w:tabs>
        <w:spacing w:after="0" w:line="240" w:lineRule="auto"/>
        <w:jc w:val="both"/>
        <w:rPr>
          <w:rFonts w:ascii="Times New Roman" w:hAnsi="Times New Roman"/>
          <w:sz w:val="24"/>
          <w:szCs w:val="24"/>
        </w:rPr>
      </w:pPr>
      <w:r w:rsidRPr="00745574">
        <w:rPr>
          <w:rFonts w:ascii="Times New Roman" w:eastAsia="Times New Roman" w:hAnsi="Times New Roman" w:cs="Times New Roman"/>
          <w:caps/>
          <w:sz w:val="24"/>
          <w:szCs w:val="24"/>
          <w:lang w:eastAsia="ru-RU"/>
        </w:rPr>
        <w:t>Тема 3. Электронно-лучевая обработка</w:t>
      </w:r>
    </w:p>
    <w:p w14:paraId="39FE8D9A" w14:textId="30F689FC"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3.1. Основы электронно-лучевой обработки</w:t>
      </w:r>
    </w:p>
    <w:p w14:paraId="758B2DAD" w14:textId="2952BADB"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3.2. Применение электронно-лучевой обработки</w:t>
      </w:r>
    </w:p>
    <w:p w14:paraId="776432CA" w14:textId="0CFF47DE" w:rsidR="00745574" w:rsidRPr="00745574" w:rsidRDefault="00745574" w:rsidP="00745574">
      <w:pPr>
        <w:tabs>
          <w:tab w:val="left" w:pos="1134"/>
        </w:tabs>
        <w:spacing w:after="0" w:line="240" w:lineRule="auto"/>
        <w:jc w:val="both"/>
        <w:rPr>
          <w:rFonts w:ascii="Times New Roman" w:hAnsi="Times New Roman"/>
          <w:sz w:val="24"/>
          <w:szCs w:val="24"/>
        </w:rPr>
      </w:pPr>
      <w:r w:rsidRPr="00745574">
        <w:rPr>
          <w:rFonts w:ascii="Times New Roman" w:eastAsia="Times New Roman" w:hAnsi="Times New Roman" w:cs="Times New Roman"/>
          <w:caps/>
          <w:sz w:val="24"/>
          <w:szCs w:val="24"/>
          <w:lang w:eastAsia="ru-RU"/>
        </w:rPr>
        <w:t>Тема 4. Лазерная обработка</w:t>
      </w:r>
    </w:p>
    <w:p w14:paraId="59FD73C8" w14:textId="74E1181A"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4.1. Источники лазерного излучения</w:t>
      </w:r>
    </w:p>
    <w:p w14:paraId="6B4F97FF" w14:textId="4B425781"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4.2. Применение лазерной обработки</w:t>
      </w:r>
    </w:p>
    <w:p w14:paraId="3EE78EED" w14:textId="290177D7" w:rsidR="00745574" w:rsidRPr="00745574" w:rsidRDefault="00745574" w:rsidP="00745574">
      <w:pPr>
        <w:tabs>
          <w:tab w:val="left" w:pos="1134"/>
        </w:tabs>
        <w:spacing w:after="0" w:line="240" w:lineRule="auto"/>
        <w:jc w:val="both"/>
        <w:rPr>
          <w:rFonts w:ascii="Times New Roman" w:eastAsia="Times New Roman" w:hAnsi="Times New Roman" w:cs="Times New Roman"/>
          <w:caps/>
          <w:sz w:val="24"/>
          <w:szCs w:val="24"/>
          <w:lang w:eastAsia="ru-RU"/>
        </w:rPr>
      </w:pPr>
      <w:r w:rsidRPr="00745574">
        <w:rPr>
          <w:rFonts w:ascii="Times New Roman" w:eastAsia="Times New Roman" w:hAnsi="Times New Roman" w:cs="Times New Roman"/>
          <w:caps/>
          <w:sz w:val="24"/>
          <w:szCs w:val="24"/>
          <w:lang w:eastAsia="ru-RU"/>
        </w:rPr>
        <w:t>Тема 5. Методы электрохимической размерной обработки</w:t>
      </w:r>
    </w:p>
    <w:p w14:paraId="5462EEC4" w14:textId="3A03BE00"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5.1. Основные закономерности анодного растворения металлов</w:t>
      </w:r>
    </w:p>
    <w:p w14:paraId="726EB8C8" w14:textId="6AFEB8DC"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5.2. Классификация электрохимических методов обработки</w:t>
      </w:r>
    </w:p>
    <w:p w14:paraId="1CB3B9DC" w14:textId="223AD21A"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5.3. Технологические показатели электрохимической обработки</w:t>
      </w:r>
    </w:p>
    <w:p w14:paraId="35EDE14C" w14:textId="65E5BC87" w:rsidR="00745574" w:rsidRPr="00745574" w:rsidRDefault="00745574" w:rsidP="00745574">
      <w:pPr>
        <w:tabs>
          <w:tab w:val="left" w:pos="1134"/>
        </w:tabs>
        <w:spacing w:after="0" w:line="240" w:lineRule="auto"/>
        <w:jc w:val="both"/>
        <w:rPr>
          <w:rFonts w:ascii="Times New Roman" w:hAnsi="Times New Roman"/>
          <w:sz w:val="24"/>
          <w:szCs w:val="24"/>
        </w:rPr>
      </w:pPr>
      <w:r w:rsidRPr="00745574">
        <w:rPr>
          <w:rFonts w:ascii="Times New Roman" w:eastAsia="Times New Roman" w:hAnsi="Times New Roman" w:cs="Times New Roman"/>
          <w:caps/>
          <w:sz w:val="24"/>
          <w:szCs w:val="24"/>
          <w:lang w:eastAsia="ru-RU"/>
        </w:rPr>
        <w:t>Тема 6. Ультразвуковая обработка</w:t>
      </w:r>
    </w:p>
    <w:p w14:paraId="01E8F92E" w14:textId="4470C092"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6.1. Основные представления об ультразвуке</w:t>
      </w:r>
    </w:p>
    <w:p w14:paraId="61AC01A5" w14:textId="576A0A06"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6.2. Ультразвуковая размерная обработка</w:t>
      </w:r>
    </w:p>
    <w:p w14:paraId="1EC81008" w14:textId="5BEB0315"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6.3. Ультразвуковая сварка</w:t>
      </w:r>
    </w:p>
    <w:p w14:paraId="7C1BBB66" w14:textId="398D6AE1" w:rsidR="00745574"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6.4. Ультразвуковая пайка</w:t>
      </w:r>
    </w:p>
    <w:p w14:paraId="5CC7140C" w14:textId="0FDFB7C2" w:rsidR="00E523F2" w:rsidRPr="00745574" w:rsidRDefault="00745574" w:rsidP="00294280">
      <w:pPr>
        <w:tabs>
          <w:tab w:val="left" w:pos="1134"/>
        </w:tabs>
        <w:spacing w:after="0" w:line="240" w:lineRule="auto"/>
        <w:ind w:firstLine="284"/>
        <w:jc w:val="both"/>
        <w:rPr>
          <w:rFonts w:ascii="Times New Roman" w:hAnsi="Times New Roman"/>
          <w:sz w:val="24"/>
          <w:szCs w:val="24"/>
        </w:rPr>
      </w:pPr>
      <w:r w:rsidRPr="00745574">
        <w:rPr>
          <w:rFonts w:ascii="Times New Roman" w:eastAsia="Times New Roman" w:hAnsi="Times New Roman" w:cs="Times New Roman"/>
          <w:sz w:val="24"/>
          <w:szCs w:val="24"/>
          <w:lang w:eastAsia="ru-RU"/>
        </w:rPr>
        <w:t>6.5. Ультразвуковая очистка</w:t>
      </w:r>
    </w:p>
    <w:p w14:paraId="1AEDB652" w14:textId="77777777" w:rsidR="00745574" w:rsidRPr="00745574" w:rsidRDefault="00745574" w:rsidP="00745574">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1E3DCE">
        <w:rPr>
          <w:rFonts w:ascii="Times New Roman" w:eastAsia="Calibri" w:hAnsi="Times New Roman" w:cs="Times New Roman"/>
          <w:b/>
          <w:bCs/>
          <w:color w:val="000000"/>
          <w:sz w:val="24"/>
          <w:szCs w:val="24"/>
        </w:rPr>
        <w:t>Библиографический список</w:t>
      </w:r>
    </w:p>
    <w:p w14:paraId="5AF50E80" w14:textId="77777777" w:rsidR="00E523F2" w:rsidRPr="001E3DCE"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A3B376F" w14:textId="77777777" w:rsidR="008C77CF" w:rsidRPr="008C77CF"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C77CF">
        <w:rPr>
          <w:rFonts w:ascii="Times New Roman" w:eastAsia="Calibri" w:hAnsi="Times New Roman" w:cs="Times New Roman"/>
          <w:color w:val="000000"/>
          <w:sz w:val="24"/>
          <w:szCs w:val="24"/>
        </w:rPr>
        <w:t>Волков Ю. С. Электрофизические и электрохимические процессы обработки материалов: учебное пособие / Санкт-Петербург: Лань, 2016. ‒ 396 с. ‒ Текст: электронный // электронно-библиотечная система. ‒ URL: https://e.lanbook.com/book/75505</w:t>
      </w:r>
    </w:p>
    <w:p w14:paraId="4CCA85B3" w14:textId="77777777" w:rsidR="008C77CF" w:rsidRPr="008C77CF"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C77CF">
        <w:rPr>
          <w:rFonts w:ascii="Times New Roman" w:eastAsia="Calibri" w:hAnsi="Times New Roman" w:cs="Times New Roman"/>
          <w:color w:val="000000"/>
          <w:sz w:val="24"/>
          <w:szCs w:val="24"/>
        </w:rPr>
        <w:lastRenderedPageBreak/>
        <w:t>Дятлов Р. Н. Автоматизация обработки материалов концентрированными потоками энергии: методические указания к практическим занятиям, № 6018 / РГРТУ; Рязань, 2021. 36 с.</w:t>
      </w:r>
    </w:p>
    <w:p w14:paraId="1077FEEB" w14:textId="6234220C" w:rsidR="008C77CF" w:rsidRPr="008C77CF"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C77CF">
        <w:rPr>
          <w:rFonts w:ascii="Times New Roman" w:eastAsia="Calibri" w:hAnsi="Times New Roman" w:cs="Times New Roman"/>
          <w:color w:val="000000"/>
          <w:sz w:val="24"/>
          <w:szCs w:val="24"/>
        </w:rPr>
        <w:t>Архипова Н. А. Электрофизические и электрохимические методы обработки поверхностей / Белгород: Белгородский государственный технологический университет им. В. Г. Шухова, 2012. ‒ 305 c. ‒ Текст: электронный // Электронно-библиотечная система IPR Books: [сайт]. ‒ URL: http://www.iprbookshop.ru/28423.html</w:t>
      </w:r>
    </w:p>
    <w:p w14:paraId="667B3D82" w14:textId="77777777" w:rsidR="008C77CF" w:rsidRPr="008C77CF"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C77CF">
        <w:rPr>
          <w:rFonts w:ascii="Times New Roman" w:eastAsia="Calibri" w:hAnsi="Times New Roman" w:cs="Times New Roman"/>
          <w:color w:val="000000"/>
          <w:sz w:val="24"/>
          <w:szCs w:val="24"/>
        </w:rPr>
        <w:t>Белый А. В. Инженерия поверхностей конструкционных материалов с использованием плазменных и пучковых технологий / Минск: Белорусская наука, 2017. – 458 c. – Текст: электронный // Электронно-библиотечная система IPR BOOKS: [сайт]. – URL: http://www.iprbookshop.ru/74069.html</w:t>
      </w:r>
    </w:p>
    <w:p w14:paraId="252AEC7B" w14:textId="20F390A6" w:rsidR="006A2C94" w:rsidRPr="008C77CF" w:rsidRDefault="008C77CF" w:rsidP="008C77CF">
      <w:pPr>
        <w:pStyle w:val="a4"/>
        <w:numPr>
          <w:ilvl w:val="0"/>
          <w:numId w:val="3"/>
        </w:num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8C77CF">
        <w:rPr>
          <w:rFonts w:ascii="Times New Roman" w:eastAsia="Calibri" w:hAnsi="Times New Roman" w:cs="Times New Roman"/>
          <w:color w:val="000000"/>
          <w:sz w:val="24"/>
          <w:szCs w:val="24"/>
        </w:rPr>
        <w:t>Борейшо А. С. Лазеры: применения и приложения: учебное пособие / Санкт-Петербург: Лань, 2016. – 520 с. – Текст: электронный // Лань: электронно-библиотечная система. – URL: https://e.lanbook.com/book/87570</w:t>
      </w:r>
    </w:p>
    <w:sectPr w:rsidR="006A2C94" w:rsidRPr="008C77CF"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EF12" w14:textId="77777777" w:rsidR="00D86C27" w:rsidRDefault="00D86C27" w:rsidP="000E4D16">
      <w:pPr>
        <w:spacing w:after="0" w:line="240" w:lineRule="auto"/>
      </w:pPr>
      <w:r>
        <w:separator/>
      </w:r>
    </w:p>
  </w:endnote>
  <w:endnote w:type="continuationSeparator" w:id="0">
    <w:p w14:paraId="129A6AF5" w14:textId="77777777" w:rsidR="00D86C27" w:rsidRDefault="00D86C27"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68EE7" w14:textId="77777777" w:rsidR="00D86C27" w:rsidRDefault="00D86C27" w:rsidP="000E4D16">
      <w:pPr>
        <w:spacing w:after="0" w:line="240" w:lineRule="auto"/>
      </w:pPr>
      <w:r>
        <w:separator/>
      </w:r>
    </w:p>
  </w:footnote>
  <w:footnote w:type="continuationSeparator" w:id="0">
    <w:p w14:paraId="0F4552BC" w14:textId="77777777" w:rsidR="00D86C27" w:rsidRDefault="00D86C27"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A06AF"/>
    <w:multiLevelType w:val="hybridMultilevel"/>
    <w:tmpl w:val="39D613D6"/>
    <w:lvl w:ilvl="0" w:tplc="8452DA76">
      <w:start w:val="1"/>
      <w:numFmt w:val="decimal"/>
      <w:suff w:val="space"/>
      <w:lvlText w:val="%1)"/>
      <w:lvlJc w:val="left"/>
      <w:pPr>
        <w:ind w:left="0" w:firstLine="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2"/>
  </w:num>
  <w:num w:numId="2" w16cid:durableId="560601965">
    <w:abstractNumId w:val="1"/>
  </w:num>
  <w:num w:numId="3" w16cid:durableId="112593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6F57"/>
    <w:rsid w:val="0008014D"/>
    <w:rsid w:val="00082438"/>
    <w:rsid w:val="000850A8"/>
    <w:rsid w:val="00091F1A"/>
    <w:rsid w:val="000B1224"/>
    <w:rsid w:val="000D05A9"/>
    <w:rsid w:val="000E4A53"/>
    <w:rsid w:val="000E4D16"/>
    <w:rsid w:val="001171A3"/>
    <w:rsid w:val="001326F0"/>
    <w:rsid w:val="00146485"/>
    <w:rsid w:val="00167F35"/>
    <w:rsid w:val="00192088"/>
    <w:rsid w:val="001E1BBA"/>
    <w:rsid w:val="001E3DCE"/>
    <w:rsid w:val="001F0DF7"/>
    <w:rsid w:val="002005B3"/>
    <w:rsid w:val="00200891"/>
    <w:rsid w:val="002022E5"/>
    <w:rsid w:val="00242C5A"/>
    <w:rsid w:val="00252526"/>
    <w:rsid w:val="00253419"/>
    <w:rsid w:val="0026128B"/>
    <w:rsid w:val="00294280"/>
    <w:rsid w:val="002970FC"/>
    <w:rsid w:val="002A3192"/>
    <w:rsid w:val="002A3835"/>
    <w:rsid w:val="002B47BD"/>
    <w:rsid w:val="002C3A5E"/>
    <w:rsid w:val="002E51DB"/>
    <w:rsid w:val="002F1E10"/>
    <w:rsid w:val="0031271C"/>
    <w:rsid w:val="003214C8"/>
    <w:rsid w:val="00380884"/>
    <w:rsid w:val="003D1D28"/>
    <w:rsid w:val="004170E3"/>
    <w:rsid w:val="004467CF"/>
    <w:rsid w:val="0045693D"/>
    <w:rsid w:val="00456DAE"/>
    <w:rsid w:val="004A0870"/>
    <w:rsid w:val="004B1CED"/>
    <w:rsid w:val="004D08BF"/>
    <w:rsid w:val="004E5E17"/>
    <w:rsid w:val="004E7E64"/>
    <w:rsid w:val="00517B50"/>
    <w:rsid w:val="00536976"/>
    <w:rsid w:val="00564C4B"/>
    <w:rsid w:val="0057072C"/>
    <w:rsid w:val="00582287"/>
    <w:rsid w:val="00585E40"/>
    <w:rsid w:val="00587937"/>
    <w:rsid w:val="005B0EB4"/>
    <w:rsid w:val="005D17E7"/>
    <w:rsid w:val="005F0445"/>
    <w:rsid w:val="005F39B8"/>
    <w:rsid w:val="00634F17"/>
    <w:rsid w:val="00652AA3"/>
    <w:rsid w:val="00681E18"/>
    <w:rsid w:val="006A2C94"/>
    <w:rsid w:val="006B09A7"/>
    <w:rsid w:val="006B778F"/>
    <w:rsid w:val="006C224C"/>
    <w:rsid w:val="006C677A"/>
    <w:rsid w:val="006D2E87"/>
    <w:rsid w:val="0072093F"/>
    <w:rsid w:val="00723F33"/>
    <w:rsid w:val="0074181E"/>
    <w:rsid w:val="00742DA2"/>
    <w:rsid w:val="00745574"/>
    <w:rsid w:val="0077032A"/>
    <w:rsid w:val="00770AD2"/>
    <w:rsid w:val="0077493F"/>
    <w:rsid w:val="00784924"/>
    <w:rsid w:val="007901BD"/>
    <w:rsid w:val="007A21ED"/>
    <w:rsid w:val="007A533A"/>
    <w:rsid w:val="007C65AF"/>
    <w:rsid w:val="00810D15"/>
    <w:rsid w:val="00811A54"/>
    <w:rsid w:val="008522F8"/>
    <w:rsid w:val="00852348"/>
    <w:rsid w:val="008712DA"/>
    <w:rsid w:val="008809C7"/>
    <w:rsid w:val="008A61D3"/>
    <w:rsid w:val="008C0AF8"/>
    <w:rsid w:val="008C77CF"/>
    <w:rsid w:val="008E187D"/>
    <w:rsid w:val="00902813"/>
    <w:rsid w:val="00953454"/>
    <w:rsid w:val="00986BA1"/>
    <w:rsid w:val="009A34D0"/>
    <w:rsid w:val="009A4974"/>
    <w:rsid w:val="009C184C"/>
    <w:rsid w:val="009D0267"/>
    <w:rsid w:val="00A066C8"/>
    <w:rsid w:val="00A807C3"/>
    <w:rsid w:val="00A80BDF"/>
    <w:rsid w:val="00AA1A3C"/>
    <w:rsid w:val="00AD5F60"/>
    <w:rsid w:val="00AE2C2E"/>
    <w:rsid w:val="00AF4018"/>
    <w:rsid w:val="00B02383"/>
    <w:rsid w:val="00B249F0"/>
    <w:rsid w:val="00B36FDE"/>
    <w:rsid w:val="00B942E9"/>
    <w:rsid w:val="00BA0C00"/>
    <w:rsid w:val="00BB75A3"/>
    <w:rsid w:val="00BE143D"/>
    <w:rsid w:val="00C3592F"/>
    <w:rsid w:val="00C73CBA"/>
    <w:rsid w:val="00CA10A8"/>
    <w:rsid w:val="00CC55DD"/>
    <w:rsid w:val="00CD2D05"/>
    <w:rsid w:val="00CE4C4B"/>
    <w:rsid w:val="00CF56E4"/>
    <w:rsid w:val="00D14A39"/>
    <w:rsid w:val="00D46BD3"/>
    <w:rsid w:val="00D5471B"/>
    <w:rsid w:val="00D57ED5"/>
    <w:rsid w:val="00D63175"/>
    <w:rsid w:val="00D63177"/>
    <w:rsid w:val="00D667CC"/>
    <w:rsid w:val="00D82FFE"/>
    <w:rsid w:val="00D85B16"/>
    <w:rsid w:val="00D86C27"/>
    <w:rsid w:val="00D97E0E"/>
    <w:rsid w:val="00DB0491"/>
    <w:rsid w:val="00DB44FB"/>
    <w:rsid w:val="00DE26A9"/>
    <w:rsid w:val="00E17793"/>
    <w:rsid w:val="00E35B53"/>
    <w:rsid w:val="00E41673"/>
    <w:rsid w:val="00E41B6F"/>
    <w:rsid w:val="00E523F2"/>
    <w:rsid w:val="00E72FC9"/>
    <w:rsid w:val="00E74FBE"/>
    <w:rsid w:val="00E75E86"/>
    <w:rsid w:val="00E809E3"/>
    <w:rsid w:val="00E86471"/>
    <w:rsid w:val="00EA0C57"/>
    <w:rsid w:val="00EB538C"/>
    <w:rsid w:val="00EC788F"/>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 w:type="table" w:customStyle="1" w:styleId="1">
    <w:name w:val="Сетка таблицы1"/>
    <w:basedOn w:val="a1"/>
    <w:next w:val="a3"/>
    <w:uiPriority w:val="39"/>
    <w:rsid w:val="0074557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4426</Words>
  <Characters>25233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60</cp:revision>
  <dcterms:created xsi:type="dcterms:W3CDTF">2022-10-18T12:44:00Z</dcterms:created>
  <dcterms:modified xsi:type="dcterms:W3CDTF">2023-09-28T18:28:00Z</dcterms:modified>
</cp:coreProperties>
</file>