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418" w:rsidRDefault="00196573">
      <w:pPr>
        <w:spacing w:after="0" w:line="30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МИНИСТЕРСТВО НАУКИ И ВЫСШЕГО ОБРАЗОВАНИЯ РОССИЙСКОЙ ФЕДЕРАЦИИ</w:t>
      </w:r>
    </w:p>
    <w:p w:rsidR="00C57418" w:rsidRDefault="00C57418">
      <w:pPr>
        <w:spacing w:after="0" w:line="30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C57418" w:rsidRDefault="00196573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РЯЗАНСКИЙ ГОСУДАРСТВЕННЫЙ РАДИОТЕХНИЧЕСКИЙ УНИВЕРСИТЕТ им. В.Ф. УТКИНА</w:t>
      </w:r>
    </w:p>
    <w:p w:rsidR="00C57418" w:rsidRDefault="00C57418">
      <w:pPr>
        <w:spacing w:after="0" w:line="30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C57418" w:rsidRDefault="00196573">
      <w:pPr>
        <w:spacing w:after="0" w:line="300" w:lineRule="auto"/>
        <w:ind w:firstLine="567"/>
        <w:jc w:val="center"/>
        <w:rPr>
          <w:rFonts w:ascii="Times New Roman" w:eastAsia="Times New Roman" w:hAnsi="Times New Roman" w:cs="Times New Roman"/>
          <w:color w:val="FF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Кафедра «Информационно-измерительная и биомедицинская техника»</w:t>
      </w:r>
    </w:p>
    <w:p w:rsidR="00C57418" w:rsidRDefault="00C57418">
      <w:pPr>
        <w:spacing w:after="0" w:line="300" w:lineRule="auto"/>
        <w:ind w:firstLine="567"/>
        <w:jc w:val="center"/>
        <w:rPr>
          <w:rFonts w:ascii="Times New Roman" w:eastAsia="Times New Roman" w:hAnsi="Times New Roman" w:cs="Times New Roman"/>
          <w:sz w:val="28"/>
        </w:rPr>
      </w:pPr>
    </w:p>
    <w:p w:rsidR="00C57418" w:rsidRDefault="00C57418">
      <w:pPr>
        <w:spacing w:after="0" w:line="300" w:lineRule="auto"/>
        <w:jc w:val="center"/>
        <w:rPr>
          <w:rFonts w:ascii="Times New Roman" w:eastAsia="Times New Roman" w:hAnsi="Times New Roman" w:cs="Times New Roman"/>
          <w:sz w:val="16"/>
        </w:rPr>
      </w:pPr>
    </w:p>
    <w:p w:rsidR="00C57418" w:rsidRDefault="00C5741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C57418" w:rsidRDefault="00C5741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C57418" w:rsidRDefault="00C5741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C57418" w:rsidRDefault="00C5741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C57418" w:rsidRDefault="00196573">
      <w:pPr>
        <w:spacing w:after="0" w:line="30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32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hd w:val="clear" w:color="auto" w:fill="FFFFFF"/>
        </w:rPr>
        <w:t>ОЦЕНОЧНЫЕ МАТЕРИАЛЫ ДИСЦИПЛИНЫ</w:t>
      </w:r>
    </w:p>
    <w:p w:rsidR="00C57418" w:rsidRDefault="00C57418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C57418" w:rsidRDefault="00196573">
      <w:pPr>
        <w:spacing w:after="0" w:line="30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</w:t>
      </w:r>
      <w:proofErr w:type="gramStart"/>
      <w:r>
        <w:rPr>
          <w:rFonts w:ascii="Times New Roman" w:eastAsia="Times New Roman" w:hAnsi="Times New Roman" w:cs="Times New Roman"/>
          <w:sz w:val="28"/>
        </w:rPr>
        <w:t>1</w:t>
      </w:r>
      <w:proofErr w:type="gramEnd"/>
      <w:r>
        <w:rPr>
          <w:rFonts w:ascii="Times New Roman" w:eastAsia="Times New Roman" w:hAnsi="Times New Roman" w:cs="Times New Roman"/>
          <w:sz w:val="28"/>
        </w:rPr>
        <w:t>.В.ДВ.08. Методы машинного обучения</w:t>
      </w:r>
    </w:p>
    <w:p w:rsidR="00C57418" w:rsidRDefault="00C57418">
      <w:pPr>
        <w:spacing w:after="0" w:line="30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C57418" w:rsidRDefault="00C57418">
      <w:pPr>
        <w:spacing w:after="0" w:line="30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C57418" w:rsidRDefault="00C57418">
      <w:pPr>
        <w:spacing w:after="0" w:line="30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C57418" w:rsidRDefault="00C57418">
      <w:pPr>
        <w:spacing w:after="0" w:line="30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C57418" w:rsidRDefault="00C57418">
      <w:pPr>
        <w:spacing w:after="0" w:line="30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C57418" w:rsidRDefault="00C57418">
      <w:pPr>
        <w:spacing w:after="0" w:line="30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C57418" w:rsidRDefault="00C57418">
      <w:pPr>
        <w:spacing w:after="0" w:line="30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C57418" w:rsidRDefault="00C57418">
      <w:pPr>
        <w:spacing w:after="0" w:line="30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C57418" w:rsidRDefault="00C57418">
      <w:pPr>
        <w:spacing w:after="0" w:line="30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C57418" w:rsidRDefault="00C57418">
      <w:pPr>
        <w:spacing w:after="0" w:line="30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C57418" w:rsidRDefault="00C57418">
      <w:pPr>
        <w:spacing w:after="0" w:line="30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C57418" w:rsidRDefault="00C57418">
      <w:pPr>
        <w:spacing w:after="0" w:line="30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C57418" w:rsidRDefault="00C57418">
      <w:pPr>
        <w:spacing w:after="0" w:line="30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C57418" w:rsidRDefault="00196573">
      <w:pPr>
        <w:spacing w:after="0" w:line="30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Рязань </w:t>
      </w:r>
    </w:p>
    <w:p w:rsidR="00C57418" w:rsidRDefault="00196573">
      <w:pPr>
        <w:pageBreakBefore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lastRenderedPageBreak/>
        <w:t xml:space="preserve">Оценочные материалы – это совокупность учебно-методических материалов (контрольных заданий, описаний форм и процедур), предназначенных для оценки качества освоения </w:t>
      </w:r>
      <w:proofErr w:type="gramStart"/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 xml:space="preserve"> данной дисциплины как части основной профессиональной образовательной программы.</w:t>
      </w:r>
    </w:p>
    <w:p w:rsidR="00C57418" w:rsidRDefault="001965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 xml:space="preserve">Цель – оценить соответствие знаний, умений и уровня приобретенных </w:t>
      </w:r>
      <w:proofErr w:type="gramStart"/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>компетенций</w:t>
      </w:r>
      <w:proofErr w:type="gramEnd"/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 xml:space="preserve"> обучающихся целям и требованиям основной профессиональной образовательной программы в ходе проведения текущего контроля и промежуточной аттестации.</w:t>
      </w:r>
    </w:p>
    <w:p w:rsidR="00C57418" w:rsidRDefault="001965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 xml:space="preserve">Основная задача – обеспечить оценку уровня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>сформированности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 xml:space="preserve"> общекультурных,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>общепрофессиональных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 xml:space="preserve"> и профессиональных компетенций, приобретаемых </w:t>
      </w:r>
      <w:proofErr w:type="gramStart"/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>обучающимся</w:t>
      </w:r>
      <w:proofErr w:type="gramEnd"/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 xml:space="preserve"> в соответствии с этими требованиями.</w:t>
      </w:r>
    </w:p>
    <w:p w:rsidR="00C57418" w:rsidRDefault="001965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>Контроль знаний проводится в форме текущего контроля и промежуточной аттестации.</w:t>
      </w:r>
    </w:p>
    <w:p w:rsidR="00C57418" w:rsidRDefault="001965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>Текущий контроль успеваемости проводится с целью определения степени усвоения учебного материала,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 (модуля), организации работы обучающихся в ходе учебных занятий и оказания им индивидуальной помощи.</w:t>
      </w:r>
    </w:p>
    <w:p w:rsidR="00C57418" w:rsidRDefault="001965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 xml:space="preserve">К контролю текущей успеваемости относятся проверка знаний, умений и навыков, приобретенных </w:t>
      </w:r>
      <w:proofErr w:type="gramStart"/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 xml:space="preserve"> в ходе выполнения индивидуальных заданий на практических занятиях и лабораторных работах. При оценивании результатов освоения практических занятий и лабораторных работ применяется шкала оценки «зачтено – не зачтено». Количество лабораторных и практических работ и их тематика определена рабочей программой дисциплины, утвержденной заведующим кафедрой. </w:t>
      </w:r>
    </w:p>
    <w:p w:rsidR="00C57418" w:rsidRDefault="001965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>Результат выполнения каждого индивидуального задания должен соответствовать всем критериям оценки в соответствии с компетенциями, установленными для заданного раздела дисциплины.</w:t>
      </w:r>
    </w:p>
    <w:p w:rsidR="00C57418" w:rsidRDefault="001965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 xml:space="preserve">Промежуточный контроль по дисциплине осуществляется проведением экзамена. </w:t>
      </w:r>
    </w:p>
    <w:p w:rsidR="00C57418" w:rsidRDefault="001965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 xml:space="preserve">Форма проведения экзамена – письменный ответ по утвержденным экзаменационным билетам, сформулированным с учетом содержания учебной дисциплины. </w:t>
      </w:r>
      <w:proofErr w:type="gramStart"/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>После выполнения письменной работы обучаемого производится ее оценка преподавателем и, при необходимости, проводится теоретическая беседа с обучаемым для уточнения экзаменационной оценки.</w:t>
      </w:r>
      <w:proofErr w:type="gramEnd"/>
    </w:p>
    <w:p w:rsidR="00C57418" w:rsidRDefault="00C57418">
      <w:pPr>
        <w:numPr>
          <w:ilvl w:val="0"/>
          <w:numId w:val="1"/>
        </w:num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C57418" w:rsidRDefault="00C57418">
      <w:pPr>
        <w:numPr>
          <w:ilvl w:val="0"/>
          <w:numId w:val="1"/>
        </w:num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C57418" w:rsidRDefault="00C57418">
      <w:pPr>
        <w:numPr>
          <w:ilvl w:val="0"/>
          <w:numId w:val="1"/>
        </w:num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C57418" w:rsidRDefault="00C574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C57418" w:rsidRDefault="00C574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C57418" w:rsidRDefault="00C574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C57418" w:rsidRDefault="00C574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C57418" w:rsidRDefault="00C574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C57418" w:rsidRDefault="00C574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C57418" w:rsidRDefault="001965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Паспорт оценочных материалов по дисциплине</w:t>
      </w:r>
    </w:p>
    <w:p w:rsidR="00C57418" w:rsidRDefault="00C57418">
      <w:pPr>
        <w:tabs>
          <w:tab w:val="left" w:pos="11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/>
      </w:tblPr>
      <w:tblGrid>
        <w:gridCol w:w="674"/>
        <w:gridCol w:w="4834"/>
        <w:gridCol w:w="2160"/>
        <w:gridCol w:w="1696"/>
      </w:tblGrid>
      <w:tr w:rsidR="00C57418">
        <w:trPr>
          <w:cantSplit/>
          <w:trHeight w:val="269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7418" w:rsidRDefault="00196573">
            <w:pPr>
              <w:suppressAutoHyphens/>
              <w:spacing w:after="0" w:line="240" w:lineRule="auto"/>
              <w:jc w:val="both"/>
            </w:pPr>
            <w:r>
              <w:rPr>
                <w:rFonts w:ascii="Segoe UI Symbol" w:eastAsia="Segoe UI Symbol" w:hAnsi="Segoe UI Symbol" w:cs="Segoe UI Symbol"/>
                <w:b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4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7418" w:rsidRDefault="0019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u w:val="single"/>
              </w:rPr>
              <w:t>Контролируемые разделы (темы) дисциплины</w:t>
            </w:r>
          </w:p>
          <w:p w:rsidR="00C57418" w:rsidRDefault="00196573">
            <w:pPr>
              <w:keepNext/>
              <w:tabs>
                <w:tab w:val="left" w:pos="576"/>
                <w:tab w:val="center" w:pos="1805"/>
                <w:tab w:val="left" w:pos="2655"/>
              </w:tabs>
              <w:suppressAutoHyphens/>
              <w:spacing w:after="0" w:line="240" w:lineRule="auto"/>
              <w:ind w:firstLine="76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u w:val="single"/>
              </w:rPr>
              <w:t>(результаты по разделам)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7418" w:rsidRDefault="001965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u w:val="single"/>
              </w:rPr>
              <w:t>Код контролируемой компетенции (или её части)</w:t>
            </w:r>
          </w:p>
        </w:tc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7418" w:rsidRDefault="0019657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Вид, метод, форма оценочного мероприятия</w:t>
            </w:r>
          </w:p>
        </w:tc>
      </w:tr>
      <w:tr w:rsidR="00C57418">
        <w:trPr>
          <w:cantSplit/>
          <w:trHeight w:val="509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7418" w:rsidRDefault="00C5741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7418" w:rsidRDefault="00C5741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7418" w:rsidRDefault="00C5741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7418" w:rsidRDefault="00C57418">
            <w:pPr>
              <w:rPr>
                <w:rFonts w:ascii="Calibri" w:eastAsia="Calibri" w:hAnsi="Calibri" w:cs="Calibri"/>
              </w:rPr>
            </w:pPr>
          </w:p>
        </w:tc>
      </w:tr>
      <w:tr w:rsidR="00C57418">
        <w:trPr>
          <w:trHeight w:val="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7418" w:rsidRDefault="0019657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7418" w:rsidRDefault="0019657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7418" w:rsidRDefault="0019657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7418" w:rsidRDefault="0019657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</w:tr>
      <w:tr w:rsidR="00C57418">
        <w:trPr>
          <w:trHeight w:val="54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7418" w:rsidRDefault="0019657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7418" w:rsidRDefault="00196573">
            <w:pPr>
              <w:tabs>
                <w:tab w:val="left" w:pos="326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Введение в курс. Классы функций в оптимизации. Скорости сходимости.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7418" w:rsidRDefault="00C5741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7418" w:rsidRDefault="0019657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Зачет</w:t>
            </w:r>
          </w:p>
        </w:tc>
      </w:tr>
      <w:tr w:rsidR="00C57418">
        <w:trPr>
          <w:trHeight w:val="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7418" w:rsidRDefault="0019657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7418" w:rsidRDefault="0019657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Одномерная оптимизация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7418" w:rsidRDefault="00C5741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7418" w:rsidRDefault="0019657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Зачет</w:t>
            </w:r>
          </w:p>
        </w:tc>
      </w:tr>
      <w:tr w:rsidR="00C57418">
        <w:trPr>
          <w:trHeight w:val="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7418" w:rsidRDefault="0019657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7418" w:rsidRDefault="00196573">
            <w:pPr>
              <w:tabs>
                <w:tab w:val="left" w:pos="480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Метод градиентного спуска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7418" w:rsidRDefault="00C5741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7418" w:rsidRDefault="0019657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Зачет</w:t>
            </w:r>
          </w:p>
        </w:tc>
      </w:tr>
      <w:tr w:rsidR="00C57418">
        <w:trPr>
          <w:trHeight w:val="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7418" w:rsidRDefault="0019657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7418" w:rsidRDefault="00196573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Матричные разложения и метод Ньютона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7418" w:rsidRDefault="00C5741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7418" w:rsidRDefault="0019657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Зачет</w:t>
            </w:r>
          </w:p>
        </w:tc>
      </w:tr>
      <w:tr w:rsidR="00C57418">
        <w:trPr>
          <w:trHeight w:val="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7418" w:rsidRDefault="0019657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7418" w:rsidRDefault="00196573">
            <w:pPr>
              <w:tabs>
                <w:tab w:val="left" w:pos="326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Метод сопряженных градиентов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7418" w:rsidRDefault="00C5741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7418" w:rsidRDefault="0019657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Зачет</w:t>
            </w:r>
          </w:p>
        </w:tc>
      </w:tr>
      <w:tr w:rsidR="00C57418">
        <w:trPr>
          <w:trHeight w:val="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7418" w:rsidRDefault="0019657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7418" w:rsidRDefault="00196573">
            <w:pPr>
              <w:tabs>
                <w:tab w:val="left" w:pos="326"/>
              </w:tabs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Безгессианный</w:t>
            </w:r>
            <w:proofErr w:type="spellEnd"/>
            <w:r>
              <w:rPr>
                <w:rFonts w:ascii="Calibri" w:eastAsia="Calibri" w:hAnsi="Calibri" w:cs="Calibri"/>
              </w:rPr>
              <w:t xml:space="preserve"> метод Ньютона. Выпуклые множества.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7418" w:rsidRDefault="00C5741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7418" w:rsidRDefault="0019657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Зачет</w:t>
            </w:r>
          </w:p>
        </w:tc>
      </w:tr>
      <w:tr w:rsidR="00C57418">
        <w:trPr>
          <w:trHeight w:val="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7418" w:rsidRDefault="0019657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7418" w:rsidRDefault="00196573">
            <w:pPr>
              <w:tabs>
                <w:tab w:val="left" w:pos="326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Квазиньютоновские</w:t>
            </w:r>
            <w:proofErr w:type="spellEnd"/>
            <w:r>
              <w:rPr>
                <w:rFonts w:ascii="Calibri" w:eastAsia="Calibri" w:hAnsi="Calibri" w:cs="Calibri"/>
              </w:rPr>
              <w:t xml:space="preserve"> методы. Выпуклые функции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7418" w:rsidRDefault="00C5741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7418" w:rsidRDefault="0019657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Зачет</w:t>
            </w:r>
          </w:p>
        </w:tc>
      </w:tr>
      <w:tr w:rsidR="00C57418">
        <w:trPr>
          <w:trHeight w:val="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7418" w:rsidRDefault="0019657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7418" w:rsidRDefault="00196573">
            <w:pPr>
              <w:tabs>
                <w:tab w:val="left" w:pos="326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Задачи условной оптимизации. Теорема </w:t>
            </w:r>
            <w:proofErr w:type="spellStart"/>
            <w:r>
              <w:rPr>
                <w:rFonts w:ascii="Calibri" w:eastAsia="Calibri" w:hAnsi="Calibri" w:cs="Calibri"/>
              </w:rPr>
              <w:t>Каруша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</w:rPr>
              <w:t>-</w:t>
            </w:r>
            <w:proofErr w:type="spellStart"/>
            <w:r>
              <w:rPr>
                <w:rFonts w:ascii="Calibri" w:eastAsia="Calibri" w:hAnsi="Calibri" w:cs="Calibri"/>
              </w:rPr>
              <w:t>К</w:t>
            </w:r>
            <w:proofErr w:type="gramEnd"/>
            <w:r>
              <w:rPr>
                <w:rFonts w:ascii="Calibri" w:eastAsia="Calibri" w:hAnsi="Calibri" w:cs="Calibri"/>
              </w:rPr>
              <w:t>уна-Таккера</w:t>
            </w:r>
            <w:proofErr w:type="spellEnd"/>
            <w:r>
              <w:rPr>
                <w:rFonts w:ascii="Calibri" w:eastAsia="Calibri" w:hAnsi="Calibri" w:cs="Calibri"/>
              </w:rPr>
              <w:t xml:space="preserve">.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7418" w:rsidRDefault="00C5741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7418" w:rsidRDefault="0019657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Зачет</w:t>
            </w:r>
          </w:p>
        </w:tc>
      </w:tr>
      <w:tr w:rsidR="00C57418">
        <w:trPr>
          <w:trHeight w:val="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7418" w:rsidRDefault="0019657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7418" w:rsidRDefault="00196573">
            <w:pPr>
              <w:tabs>
                <w:tab w:val="left" w:pos="326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Метод Ньютона и метод логарифмических барьеров для решения задач условной оптимизации. Стандартные классы выпуклых условных задач оптимизации. Эквивалентные преобразования задач.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7418" w:rsidRDefault="00C5741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7418" w:rsidRDefault="0019657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Зачет</w:t>
            </w:r>
          </w:p>
        </w:tc>
      </w:tr>
    </w:tbl>
    <w:p w:rsidR="00C57418" w:rsidRDefault="00C57418">
      <w:pPr>
        <w:tabs>
          <w:tab w:val="left" w:pos="11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00"/>
        </w:rPr>
      </w:pPr>
    </w:p>
    <w:p w:rsidR="00C57418" w:rsidRDefault="00196573">
      <w:pPr>
        <w:spacing w:after="0" w:line="240" w:lineRule="auto"/>
        <w:ind w:firstLine="760"/>
        <w:jc w:val="center"/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>Критерии оценивания компетенций (результатов)</w:t>
      </w:r>
    </w:p>
    <w:p w:rsidR="00C57418" w:rsidRDefault="00C57418">
      <w:pPr>
        <w:spacing w:after="0" w:line="240" w:lineRule="auto"/>
        <w:ind w:firstLine="760"/>
        <w:jc w:val="center"/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</w:pPr>
    </w:p>
    <w:p w:rsidR="00C57418" w:rsidRDefault="00196573">
      <w:pPr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1). Уровень усвоения материала, предусмотренного программой.</w:t>
      </w:r>
    </w:p>
    <w:p w:rsidR="00C57418" w:rsidRDefault="00196573">
      <w:pPr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2). Умение анализировать материал, устанавливать причинно-следственные связи.</w:t>
      </w:r>
    </w:p>
    <w:p w:rsidR="00C57418" w:rsidRDefault="00196573">
      <w:pPr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3). Ответы на вопросы: полнота, аргументированность, убежденность, умение</w:t>
      </w:r>
    </w:p>
    <w:p w:rsidR="00C57418" w:rsidRDefault="00196573">
      <w:pPr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4). Качество ответа (его общая композиция, логичность, убежденность, общая эрудиция)</w:t>
      </w:r>
    </w:p>
    <w:p w:rsidR="00C57418" w:rsidRDefault="00196573">
      <w:pPr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5). Использование дополнительной литературы при подготовке ответов.</w:t>
      </w:r>
    </w:p>
    <w:p w:rsidR="00C57418" w:rsidRDefault="00C574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</w:pPr>
    </w:p>
    <w:p w:rsidR="00C57418" w:rsidRDefault="001965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Уровень освоения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сформированности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знаний, умений и навыков по дисциплине оценивается в форме бальной отметки:</w:t>
      </w:r>
    </w:p>
    <w:p w:rsidR="00C57418" w:rsidRDefault="001965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«Отлично»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заслуживает студент, обнаруживший всестороннее, систематическое и глубокое знание учебно-программного материала, умение свободно выполнять задания, предусмотренные программой, усвоивший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основную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и знакомый с дополнительной литературой, рекомендованной программой. Как правило, оценка «отлично» выставляется студентам,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усвоившим взаимосвязь основных понятий дисциплины в их значении для приобретаемой профессии, проявившим творческие способности в понимании, изложении и использовании учебно-программного материала.</w:t>
      </w:r>
    </w:p>
    <w:p w:rsidR="00C57418" w:rsidRDefault="001965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«Хорошо» </w:t>
      </w:r>
      <w:r>
        <w:rPr>
          <w:rFonts w:ascii="Times New Roman" w:eastAsia="Times New Roman" w:hAnsi="Times New Roman" w:cs="Times New Roman"/>
          <w:color w:val="000000"/>
          <w:sz w:val="28"/>
        </w:rPr>
        <w:t>заслуживает студент, обнаруживший полное знание учебно-программного материала, успешно выполняющий предусмотренные в программе задания, усвоивший основную литературу, рекомендованную в программе. Как правило, оценка «хорошо» выставляется студентам, показавшим систематический характер знаний по дисциплине и способным к их самостоятельному пополнению и обновлению в ходе дальнейшей учебной работы и профессиональной деятельности.</w:t>
      </w:r>
    </w:p>
    <w:p w:rsidR="00C57418" w:rsidRDefault="001965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«Удовлетворительно» </w:t>
      </w:r>
      <w:r>
        <w:rPr>
          <w:rFonts w:ascii="Times New Roman" w:eastAsia="Times New Roman" w:hAnsi="Times New Roman" w:cs="Times New Roman"/>
          <w:color w:val="000000"/>
          <w:sz w:val="28"/>
        </w:rPr>
        <w:t>заслуживает студент, обнаруживший знания основного учебно-программного материала в объеме, необходимом для дальнейшей учебы и предстоящей работы по специальности, справляющийся с выполнением заданий, предусмотренных программой, знакомый с основной литературой, рекомендованной программой. Как правило, оценка «удовлетворительно» выставляется студентам, допустившим погрешности в ответе на экзамене и при выполнении экзаменационных заданий, но обладающим необходимыми знаниями для их устранения под руководством преподавателя.</w:t>
      </w:r>
    </w:p>
    <w:p w:rsidR="00C57418" w:rsidRDefault="001965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«Неудовлетворительно» </w:t>
      </w:r>
      <w:r>
        <w:rPr>
          <w:rFonts w:ascii="Times New Roman" w:eastAsia="Times New Roman" w:hAnsi="Times New Roman" w:cs="Times New Roman"/>
          <w:color w:val="000000"/>
          <w:sz w:val="28"/>
        </w:rPr>
        <w:t>выставляется студенту, обнаружившему пробелы в знаниях основного учебно-программного материала, допустившему принципиальные ошибки в выполнении предусмотренных программой заданий. Как правило, оценка «неудовлетворительно» ставится студентам, которые не могут продолжить обучение или приступить к профессиональной деятельности по окончании вуза без дополнительных занятий по соответствующей дисциплине.</w:t>
      </w:r>
    </w:p>
    <w:p w:rsidR="00C57418" w:rsidRDefault="00C574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</w:pPr>
    </w:p>
    <w:p w:rsidR="00C57418" w:rsidRDefault="00C574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</w:pPr>
    </w:p>
    <w:p w:rsidR="00C57418" w:rsidRDefault="00C574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</w:pPr>
    </w:p>
    <w:p w:rsidR="00C57418" w:rsidRDefault="001965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Типовые контрольные задания или иные материалы</w:t>
      </w:r>
    </w:p>
    <w:p w:rsidR="00C57418" w:rsidRDefault="00C57418">
      <w:pPr>
        <w:tabs>
          <w:tab w:val="left" w:pos="11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C57418" w:rsidRDefault="00196573">
      <w:pPr>
        <w:tabs>
          <w:tab w:val="left" w:pos="11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Вопросы к зачету по дисциплине</w:t>
      </w:r>
    </w:p>
    <w:p w:rsidR="00C57418" w:rsidRDefault="00C57418">
      <w:pPr>
        <w:tabs>
          <w:tab w:val="left" w:pos="11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C57418" w:rsidRDefault="00196573">
      <w:pPr>
        <w:numPr>
          <w:ilvl w:val="0"/>
          <w:numId w:val="2"/>
        </w:numPr>
        <w:tabs>
          <w:tab w:val="left" w:pos="1138"/>
        </w:tabs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Введение в курс. Классы функций в оптимизации. Скорости сходимости.</w:t>
      </w:r>
    </w:p>
    <w:p w:rsidR="00C57418" w:rsidRDefault="00196573">
      <w:pPr>
        <w:numPr>
          <w:ilvl w:val="0"/>
          <w:numId w:val="2"/>
        </w:numPr>
        <w:tabs>
          <w:tab w:val="left" w:pos="1138"/>
        </w:tabs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Одномерная оптимизация</w:t>
      </w:r>
    </w:p>
    <w:p w:rsidR="00C57418" w:rsidRDefault="00196573">
      <w:pPr>
        <w:numPr>
          <w:ilvl w:val="0"/>
          <w:numId w:val="2"/>
        </w:numPr>
        <w:tabs>
          <w:tab w:val="left" w:pos="1138"/>
        </w:tabs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Метод градиентного спуска</w:t>
      </w:r>
    </w:p>
    <w:p w:rsidR="00C57418" w:rsidRDefault="00196573">
      <w:pPr>
        <w:numPr>
          <w:ilvl w:val="0"/>
          <w:numId w:val="2"/>
        </w:numPr>
        <w:tabs>
          <w:tab w:val="left" w:pos="1138"/>
        </w:tabs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Матричные разложения и метод Ньютона</w:t>
      </w:r>
    </w:p>
    <w:p w:rsidR="00C57418" w:rsidRDefault="00196573">
      <w:pPr>
        <w:numPr>
          <w:ilvl w:val="0"/>
          <w:numId w:val="2"/>
        </w:numPr>
        <w:tabs>
          <w:tab w:val="left" w:pos="1138"/>
        </w:tabs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Метод сопряженных градиентов</w:t>
      </w:r>
    </w:p>
    <w:p w:rsidR="00C57418" w:rsidRDefault="00196573">
      <w:pPr>
        <w:numPr>
          <w:ilvl w:val="0"/>
          <w:numId w:val="2"/>
        </w:numPr>
        <w:tabs>
          <w:tab w:val="left" w:pos="1138"/>
        </w:tabs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b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Безгессианный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метод Ньютона. Выпуклые множества.</w:t>
      </w:r>
    </w:p>
    <w:p w:rsidR="00C57418" w:rsidRDefault="00196573">
      <w:pPr>
        <w:numPr>
          <w:ilvl w:val="0"/>
          <w:numId w:val="2"/>
        </w:numPr>
        <w:tabs>
          <w:tab w:val="left" w:pos="1138"/>
        </w:tabs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b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Квазиньютоновские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методы. Выпуклые функции</w:t>
      </w:r>
    </w:p>
    <w:p w:rsidR="00C57418" w:rsidRDefault="00196573">
      <w:pPr>
        <w:numPr>
          <w:ilvl w:val="0"/>
          <w:numId w:val="2"/>
        </w:numPr>
        <w:tabs>
          <w:tab w:val="left" w:pos="1138"/>
        </w:tabs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Задачи условной оптимизации. Теорема </w:t>
      </w:r>
      <w:proofErr w:type="spellStart"/>
      <w:r>
        <w:rPr>
          <w:rFonts w:ascii="Times New Roman" w:eastAsia="Times New Roman" w:hAnsi="Times New Roman" w:cs="Times New Roman"/>
          <w:sz w:val="28"/>
        </w:rPr>
        <w:t>Каруша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>-</w:t>
      </w:r>
      <w:proofErr w:type="spellStart"/>
      <w:r>
        <w:rPr>
          <w:rFonts w:ascii="Times New Roman" w:eastAsia="Times New Roman" w:hAnsi="Times New Roman" w:cs="Times New Roman"/>
          <w:sz w:val="28"/>
        </w:rPr>
        <w:t>К</w:t>
      </w:r>
      <w:proofErr w:type="gramEnd"/>
      <w:r>
        <w:rPr>
          <w:rFonts w:ascii="Times New Roman" w:eastAsia="Times New Roman" w:hAnsi="Times New Roman" w:cs="Times New Roman"/>
          <w:sz w:val="28"/>
        </w:rPr>
        <w:t>уна-Таккера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:rsidR="00C57418" w:rsidRDefault="00196573">
      <w:pPr>
        <w:numPr>
          <w:ilvl w:val="0"/>
          <w:numId w:val="2"/>
        </w:numPr>
        <w:tabs>
          <w:tab w:val="left" w:pos="1138"/>
        </w:tabs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Метод Ньютона и метод логарифмических барьеров для решения задач условной оптимизации. Стандартные классы выпуклых условных задач оптимизации. Эквивалентные преобразования задач.</w:t>
      </w:r>
    </w:p>
    <w:sectPr w:rsidR="00C57418" w:rsidSect="00B442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57391"/>
    <w:multiLevelType w:val="multilevel"/>
    <w:tmpl w:val="9392AE50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7933EBC"/>
    <w:multiLevelType w:val="multilevel"/>
    <w:tmpl w:val="C05C31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defaultTabStop w:val="708"/>
  <w:characterSpacingControl w:val="doNotCompress"/>
  <w:compat>
    <w:useFELayout/>
  </w:compat>
  <w:rsids>
    <w:rsidRoot w:val="00C57418"/>
    <w:rsid w:val="00196573"/>
    <w:rsid w:val="00B442FC"/>
    <w:rsid w:val="00C57418"/>
    <w:rsid w:val="00DF6F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2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947</Words>
  <Characters>5399</Characters>
  <Application>Microsoft Office Word</Application>
  <DocSecurity>0</DocSecurity>
  <Lines>44</Lines>
  <Paragraphs>12</Paragraphs>
  <ScaleCrop>false</ScaleCrop>
  <Company/>
  <LinksUpToDate>false</LinksUpToDate>
  <CharactersWithSpaces>6334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</cp:revision>
  <dcterms:created xsi:type="dcterms:W3CDTF">2023-07-25T09:01:00Z</dcterms:created>
  <dcterms:modified xsi:type="dcterms:W3CDTF">2023-10-06T11:27:00Z</dcterms:modified>
</cp:coreProperties>
</file>