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521473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6FD14AF3" w:rsidR="00023C34" w:rsidRPr="00023C34" w:rsidRDefault="00521473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Информационные сети и телекоммуникации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0E66F7" w14:textId="77777777" w:rsidR="00A2039A" w:rsidRDefault="00A2039A" w:rsidP="00A2039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14:paraId="0E90FD55" w14:textId="77777777" w:rsidR="00A2039A" w:rsidRDefault="00A2039A" w:rsidP="00A2039A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14:paraId="6B53530F" w14:textId="77777777" w:rsidR="00A2039A" w:rsidRDefault="00A2039A" w:rsidP="00A2039A">
      <w:pPr>
        <w:jc w:val="center"/>
        <w:rPr>
          <w:sz w:val="28"/>
          <w:szCs w:val="28"/>
        </w:rPr>
      </w:pPr>
    </w:p>
    <w:p w14:paraId="76A65497" w14:textId="77777777" w:rsidR="00A2039A" w:rsidRDefault="00A2039A" w:rsidP="00A20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660825A8" w14:textId="77777777" w:rsidR="00A2039A" w:rsidRDefault="00A2039A" w:rsidP="00A2039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14:paraId="61998129" w14:textId="77777777" w:rsidR="00A2039A" w:rsidRPr="00D26D44" w:rsidRDefault="00A2039A" w:rsidP="00A2039A">
      <w:pPr>
        <w:spacing w:line="360" w:lineRule="auto"/>
        <w:ind w:firstLine="709"/>
        <w:jc w:val="center"/>
        <w:rPr>
          <w:sz w:val="28"/>
          <w:szCs w:val="28"/>
        </w:rPr>
      </w:pPr>
    </w:p>
    <w:p w14:paraId="58FCE7A5" w14:textId="77777777" w:rsidR="00A2039A" w:rsidRPr="00D26D44" w:rsidRDefault="00A2039A" w:rsidP="00A2039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794F9867" w14:textId="77777777" w:rsidR="00A2039A" w:rsidRPr="007A48B9" w:rsidRDefault="00A2039A" w:rsidP="00A2039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7D96A418" w14:textId="77777777" w:rsidR="00A2039A" w:rsidRDefault="00A2039A" w:rsidP="00A2039A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9796B92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B356E7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AD580F" w:rsidR="007D42C8" w:rsidRPr="00C304E6" w:rsidRDefault="001251EB" w:rsidP="00AA0B8F">
      <w:pPr>
        <w:ind w:firstLine="567"/>
        <w:jc w:val="both"/>
        <w:rPr>
          <w:sz w:val="28"/>
          <w:szCs w:val="28"/>
        </w:rPr>
      </w:pPr>
      <w:r w:rsidRPr="00C304E6">
        <w:rPr>
          <w:sz w:val="28"/>
          <w:szCs w:val="28"/>
        </w:rPr>
        <w:t xml:space="preserve">При подготовке к лабораторным работам </w:t>
      </w:r>
      <w:r w:rsidR="007D6E9C" w:rsidRPr="00C304E6">
        <w:rPr>
          <w:sz w:val="28"/>
          <w:szCs w:val="28"/>
        </w:rPr>
        <w:t xml:space="preserve">по </w:t>
      </w:r>
      <w:r w:rsidR="005B3E11" w:rsidRPr="00C304E6">
        <w:rPr>
          <w:sz w:val="28"/>
          <w:szCs w:val="28"/>
        </w:rPr>
        <w:t>дисциплине «Информационные сети и телекоммуникации»</w:t>
      </w:r>
      <w:r w:rsidR="007D6E9C" w:rsidRPr="00C304E6">
        <w:rPr>
          <w:sz w:val="28"/>
          <w:szCs w:val="28"/>
        </w:rPr>
        <w:t xml:space="preserve"> </w:t>
      </w:r>
      <w:r w:rsidRPr="00C304E6">
        <w:rPr>
          <w:sz w:val="28"/>
          <w:szCs w:val="28"/>
        </w:rPr>
        <w:t xml:space="preserve">в следует использовать методические указания [1] </w:t>
      </w:r>
      <w:r w:rsidR="00C304E6" w:rsidRPr="00C304E6">
        <w:rPr>
          <w:sz w:val="28"/>
          <w:szCs w:val="28"/>
        </w:rPr>
        <w:t>-</w:t>
      </w:r>
      <w:r w:rsidRPr="00C304E6">
        <w:rPr>
          <w:sz w:val="28"/>
          <w:szCs w:val="28"/>
        </w:rPr>
        <w:t xml:space="preserve"> [</w:t>
      </w:r>
      <w:r w:rsidR="00C304E6" w:rsidRPr="00C304E6">
        <w:rPr>
          <w:sz w:val="28"/>
          <w:szCs w:val="28"/>
        </w:rPr>
        <w:t>4</w:t>
      </w:r>
      <w:r w:rsidRPr="00C304E6">
        <w:rPr>
          <w:sz w:val="28"/>
          <w:szCs w:val="28"/>
        </w:rPr>
        <w:t>].</w:t>
      </w:r>
      <w:r w:rsidR="00902498" w:rsidRPr="00C304E6">
        <w:rPr>
          <w:sz w:val="28"/>
          <w:szCs w:val="28"/>
        </w:rPr>
        <w:t xml:space="preserve">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8B4F3D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B4F3D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022D5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31BB166F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особенности базовых топологий ЛВС.</w:t>
      </w:r>
    </w:p>
    <w:p w14:paraId="71586614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особенности методов доступа к передающей среде ЛВС.</w:t>
      </w:r>
    </w:p>
    <w:p w14:paraId="67511196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семиуровневую модель взаимодействия открытых систем.</w:t>
      </w:r>
    </w:p>
    <w:p w14:paraId="2C1C9F4E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стандартные стеки коммуникационных протоколов.</w:t>
      </w:r>
    </w:p>
    <w:p w14:paraId="611837D2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способы адресации пакетов в компьютерных сетях на канальном и сетевом уровне.</w:t>
      </w:r>
    </w:p>
    <w:p w14:paraId="79224DE0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виды линейных кодов, их технические характеристики.</w:t>
      </w:r>
    </w:p>
    <w:p w14:paraId="34127B5E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базовые и многопозиционые виды модуляции.</w:t>
      </w:r>
    </w:p>
    <w:p w14:paraId="44139BB1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технологию помехоустойчивого кодирования CRC.</w:t>
      </w:r>
    </w:p>
    <w:p w14:paraId="3F48A746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 xml:space="preserve">Изучить технологию маршрутизация в IP-сетях. </w:t>
      </w:r>
    </w:p>
    <w:p w14:paraId="6145F754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стандартные проводные сети.</w:t>
      </w:r>
    </w:p>
    <w:p w14:paraId="542E359E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технологию Bluetooth.</w:t>
      </w:r>
    </w:p>
    <w:p w14:paraId="0BCBE204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 xml:space="preserve">Изучить технологию ZigBee. </w:t>
      </w:r>
    </w:p>
    <w:p w14:paraId="27AA7159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технологии WiFi и WiMax.</w:t>
      </w:r>
    </w:p>
    <w:p w14:paraId="50CB1828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Изучить возможности системы математического моделирования MATLAB для моделирования сигналов, устройств и технологий передачи данных.</w:t>
      </w:r>
    </w:p>
    <w:p w14:paraId="1A6A928C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возможности пакета Communication среды визуального моделирования Simulink системы MATLAB для моделирования сигналов телекоммуникационных систем.</w:t>
      </w:r>
    </w:p>
    <w:p w14:paraId="0584BA70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влияние частотных характеристик передающей среды на передаваемые сигналы, использую возможности пакета Communication системы MATLAB.</w:t>
      </w:r>
    </w:p>
    <w:p w14:paraId="4FF1094B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влияние шумов на передаваемые сигналы используя возможности пакета Communication системы MATLAB.</w:t>
      </w:r>
    </w:p>
    <w:p w14:paraId="6CFE5B55" w14:textId="77777777" w:rsidR="001B5D47" w:rsidRPr="001B5D47" w:rsidRDefault="001B5D47" w:rsidP="001B5D47">
      <w:pPr>
        <w:pStyle w:val="ac"/>
        <w:numPr>
          <w:ilvl w:val="0"/>
          <w:numId w:val="5"/>
        </w:numPr>
        <w:jc w:val="both"/>
        <w:rPr>
          <w:sz w:val="28"/>
          <w:szCs w:val="28"/>
          <w:lang w:eastAsia="zh-CN"/>
        </w:rPr>
      </w:pPr>
      <w:r w:rsidRPr="001B5D47">
        <w:rPr>
          <w:sz w:val="28"/>
          <w:szCs w:val="28"/>
          <w:lang w:eastAsia="zh-CN"/>
        </w:rPr>
        <w:t>Исследовать модели каналов передачи данных из библиотеки системы MATLAB.</w:t>
      </w:r>
      <w:r w:rsidRPr="001B5D47">
        <w:rPr>
          <w:sz w:val="28"/>
          <w:szCs w:val="28"/>
          <w:lang w:eastAsia="zh-CN"/>
        </w:rPr>
        <w:tab/>
      </w:r>
    </w:p>
    <w:p w14:paraId="68834B21" w14:textId="77777777" w:rsidR="00980F94" w:rsidRPr="00980F94" w:rsidRDefault="00980F94" w:rsidP="00980F94">
      <w:pPr>
        <w:ind w:left="705"/>
        <w:jc w:val="both"/>
        <w:rPr>
          <w:b/>
          <w:sz w:val="28"/>
          <w:szCs w:val="28"/>
          <w:lang w:eastAsia="ar-SA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BD9F174" w14:textId="79C23A8E" w:rsidR="001B5D47" w:rsidRPr="001B5D47" w:rsidRDefault="001B5D47" w:rsidP="001B5D47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1B5D47">
        <w:rPr>
          <w:sz w:val="28"/>
          <w:szCs w:val="28"/>
          <w:lang w:val="ru-RU"/>
        </w:rPr>
        <w:t>Гаврилов А.Н.</w:t>
      </w:r>
      <w:r w:rsidRPr="001B5D47">
        <w:rPr>
          <w:sz w:val="28"/>
          <w:szCs w:val="28"/>
          <w:lang w:val="ru-RU"/>
        </w:rPr>
        <w:tab/>
        <w:t>Исследование спектров сигналов с непрерывными и импульсными видами модуляции: метод. указ. к лаб. работе дистанционного и заочного обучения</w:t>
      </w:r>
      <w:r>
        <w:rPr>
          <w:sz w:val="28"/>
          <w:szCs w:val="28"/>
          <w:lang w:val="ru-RU"/>
        </w:rPr>
        <w:t>,</w:t>
      </w:r>
      <w:r w:rsidRPr="001B5D47">
        <w:rPr>
          <w:sz w:val="28"/>
          <w:szCs w:val="28"/>
          <w:lang w:val="ru-RU"/>
        </w:rPr>
        <w:tab/>
        <w:t xml:space="preserve">Рязань, 2012. -18 с. </w:t>
      </w:r>
      <w:r w:rsidRPr="001B5D47">
        <w:rPr>
          <w:sz w:val="28"/>
          <w:szCs w:val="28"/>
          <w:lang w:val="ru-RU"/>
        </w:rPr>
        <w:tab/>
        <w:t>Эл. каталог РГРТУ, 12 экз., https://elib.rsreu.ru/ebs/download/2572</w:t>
      </w:r>
    </w:p>
    <w:p w14:paraId="640772AD" w14:textId="560FEC63" w:rsidR="001B5D47" w:rsidRPr="001B5D47" w:rsidRDefault="001B5D47" w:rsidP="001B5D47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1B5D47">
        <w:rPr>
          <w:sz w:val="28"/>
          <w:szCs w:val="28"/>
          <w:lang w:val="ru-RU"/>
        </w:rPr>
        <w:t>Гаврилов А.Н.</w:t>
      </w:r>
      <w:r w:rsidRPr="001B5D47">
        <w:rPr>
          <w:sz w:val="28"/>
          <w:szCs w:val="28"/>
          <w:lang w:val="ru-RU"/>
        </w:rPr>
        <w:tab/>
        <w:t xml:space="preserve">Исследование помехоустойчивости цифровых видов модуляции: метод. указ. к лаб. </w:t>
      </w:r>
      <w:r>
        <w:rPr>
          <w:sz w:val="28"/>
          <w:szCs w:val="28"/>
          <w:lang w:val="ru-RU"/>
        </w:rPr>
        <w:t>р</w:t>
      </w:r>
      <w:r w:rsidRPr="001B5D47">
        <w:rPr>
          <w:sz w:val="28"/>
          <w:szCs w:val="28"/>
          <w:lang w:val="ru-RU"/>
        </w:rPr>
        <w:t>аботе</w:t>
      </w:r>
      <w:r>
        <w:rPr>
          <w:sz w:val="28"/>
          <w:szCs w:val="28"/>
          <w:lang w:val="ru-RU"/>
        </w:rPr>
        <w:t>,</w:t>
      </w:r>
      <w:r w:rsidRPr="001B5D47">
        <w:rPr>
          <w:sz w:val="28"/>
          <w:szCs w:val="28"/>
          <w:lang w:val="ru-RU"/>
        </w:rPr>
        <w:tab/>
        <w:t xml:space="preserve">Рязань, 2012. -18 с. </w:t>
      </w:r>
      <w:r w:rsidRPr="001B5D47">
        <w:rPr>
          <w:sz w:val="28"/>
          <w:szCs w:val="28"/>
          <w:lang w:val="ru-RU"/>
        </w:rPr>
        <w:tab/>
        <w:t>Эл. каталог РГРТУ, 13 экз., ttps://elib.rsreu.ru/ebs/download/2569</w:t>
      </w:r>
    </w:p>
    <w:p w14:paraId="52D15F86" w14:textId="3C7C2EB6" w:rsidR="001B5D47" w:rsidRPr="001B5D47" w:rsidRDefault="001B5D47" w:rsidP="001B5D47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1B5D47">
        <w:rPr>
          <w:sz w:val="28"/>
          <w:szCs w:val="28"/>
          <w:lang w:val="ru-RU"/>
        </w:rPr>
        <w:t>Гаврилов А.Н.</w:t>
      </w:r>
      <w:r w:rsidRPr="001B5D47">
        <w:rPr>
          <w:sz w:val="28"/>
          <w:szCs w:val="28"/>
          <w:lang w:val="ru-RU"/>
        </w:rPr>
        <w:tab/>
        <w:t>Исследование CRC-кодов: метод. указ. к лаб. работе</w:t>
      </w:r>
      <w:r w:rsidRPr="001B5D47">
        <w:rPr>
          <w:sz w:val="28"/>
          <w:szCs w:val="28"/>
          <w:lang w:val="ru-RU"/>
        </w:rPr>
        <w:tab/>
        <w:t xml:space="preserve">Рязан. гос. радиотехн. акад., Рязань, 2006. - 18 c. </w:t>
      </w:r>
      <w:r w:rsidRPr="001B5D47">
        <w:rPr>
          <w:sz w:val="28"/>
          <w:szCs w:val="28"/>
          <w:lang w:val="ru-RU"/>
        </w:rPr>
        <w:tab/>
        <w:t>Эл. каталог РГРТУ 26 экз., https://elib.rsreu.ru/ebs/download/2570</w:t>
      </w:r>
    </w:p>
    <w:p w14:paraId="765334A1" w14:textId="53B8AD52" w:rsidR="00AA0B8F" w:rsidRPr="001B5D47" w:rsidRDefault="001B5D47" w:rsidP="001B5D47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1B5D47">
        <w:rPr>
          <w:sz w:val="28"/>
          <w:szCs w:val="28"/>
          <w:lang w:val="ru-RU"/>
        </w:rPr>
        <w:t xml:space="preserve">Гаврилов А.Н., Попов А.А.  </w:t>
      </w:r>
      <w:r w:rsidRPr="001B5D47">
        <w:rPr>
          <w:sz w:val="28"/>
          <w:szCs w:val="28"/>
          <w:lang w:val="ru-RU"/>
        </w:rPr>
        <w:tab/>
        <w:t>Основы работы в ЛВС: метод. указ. к лаб. работе</w:t>
      </w:r>
      <w:r w:rsidRPr="001B5D47">
        <w:rPr>
          <w:sz w:val="28"/>
          <w:szCs w:val="28"/>
          <w:lang w:val="ru-RU"/>
        </w:rPr>
        <w:tab/>
        <w:t>Рязан.    гос.    радиотехн.    ун-т. Рязань, 2008. - 18 c.</w:t>
      </w:r>
      <w:r w:rsidRPr="001B5D47">
        <w:rPr>
          <w:sz w:val="28"/>
          <w:szCs w:val="28"/>
          <w:lang w:val="ru-RU"/>
        </w:rPr>
        <w:tab/>
        <w:t>Эл. каталог РГРТУ 10 экз., https://elib.rsreu.ru/ebs/download/2571</w:t>
      </w:r>
    </w:p>
    <w:sectPr w:rsidR="00AA0B8F" w:rsidRPr="001B5D47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9BEE" w14:textId="77777777" w:rsidR="00D962E4" w:rsidRDefault="00D962E4" w:rsidP="00350A5F">
      <w:r>
        <w:separator/>
      </w:r>
    </w:p>
  </w:endnote>
  <w:endnote w:type="continuationSeparator" w:id="0">
    <w:p w14:paraId="75146842" w14:textId="77777777" w:rsidR="00D962E4" w:rsidRDefault="00D962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787B" w14:textId="77777777" w:rsidR="00D962E4" w:rsidRDefault="00D962E4" w:rsidP="00350A5F">
      <w:r>
        <w:separator/>
      </w:r>
    </w:p>
  </w:footnote>
  <w:footnote w:type="continuationSeparator" w:id="0">
    <w:p w14:paraId="617C666C" w14:textId="77777777" w:rsidR="00D962E4" w:rsidRDefault="00D962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0DDD17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E7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25C360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E7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10B7"/>
    <w:multiLevelType w:val="hybridMultilevel"/>
    <w:tmpl w:val="021A1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E2998"/>
    <w:multiLevelType w:val="hybridMultilevel"/>
    <w:tmpl w:val="C6A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0730"/>
    <w:multiLevelType w:val="hybridMultilevel"/>
    <w:tmpl w:val="F8789D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26805"/>
    <w:rsid w:val="00146E7F"/>
    <w:rsid w:val="00162133"/>
    <w:rsid w:val="001722F4"/>
    <w:rsid w:val="001B5D47"/>
    <w:rsid w:val="001C1275"/>
    <w:rsid w:val="002240DB"/>
    <w:rsid w:val="00275064"/>
    <w:rsid w:val="00280138"/>
    <w:rsid w:val="002C38BE"/>
    <w:rsid w:val="002C7133"/>
    <w:rsid w:val="002F0D98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5EF1"/>
    <w:rsid w:val="003C7ED4"/>
    <w:rsid w:val="00404567"/>
    <w:rsid w:val="0040731B"/>
    <w:rsid w:val="00433F2A"/>
    <w:rsid w:val="00491C5D"/>
    <w:rsid w:val="004B6235"/>
    <w:rsid w:val="004E01E2"/>
    <w:rsid w:val="004E38C9"/>
    <w:rsid w:val="004F13CB"/>
    <w:rsid w:val="00521473"/>
    <w:rsid w:val="005309D8"/>
    <w:rsid w:val="005607A4"/>
    <w:rsid w:val="0059681F"/>
    <w:rsid w:val="005A5CA4"/>
    <w:rsid w:val="005B3E11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53336"/>
    <w:rsid w:val="0089112D"/>
    <w:rsid w:val="008B4F3D"/>
    <w:rsid w:val="008D30D1"/>
    <w:rsid w:val="008F214D"/>
    <w:rsid w:val="00900501"/>
    <w:rsid w:val="00902498"/>
    <w:rsid w:val="00904BB2"/>
    <w:rsid w:val="00925225"/>
    <w:rsid w:val="00962EFF"/>
    <w:rsid w:val="00980D49"/>
    <w:rsid w:val="00980F94"/>
    <w:rsid w:val="00A2039A"/>
    <w:rsid w:val="00A440B6"/>
    <w:rsid w:val="00A52A0A"/>
    <w:rsid w:val="00A72027"/>
    <w:rsid w:val="00A8184C"/>
    <w:rsid w:val="00A82AF0"/>
    <w:rsid w:val="00A93691"/>
    <w:rsid w:val="00AA0B8F"/>
    <w:rsid w:val="00AF4863"/>
    <w:rsid w:val="00B10FF9"/>
    <w:rsid w:val="00B356E7"/>
    <w:rsid w:val="00B5007A"/>
    <w:rsid w:val="00B737CF"/>
    <w:rsid w:val="00BC1C89"/>
    <w:rsid w:val="00C223D6"/>
    <w:rsid w:val="00C304E6"/>
    <w:rsid w:val="00C425BB"/>
    <w:rsid w:val="00C47864"/>
    <w:rsid w:val="00C76FC9"/>
    <w:rsid w:val="00C932B0"/>
    <w:rsid w:val="00CC2171"/>
    <w:rsid w:val="00CD4A4C"/>
    <w:rsid w:val="00CF1877"/>
    <w:rsid w:val="00D001FF"/>
    <w:rsid w:val="00D962E4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4724"/>
    <w:rsid w:val="00E45D5E"/>
    <w:rsid w:val="00E67A72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docId w15:val="{A46CBBD1-619D-49F0-B5F2-BF35163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8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2022-12-02T07:21:00Z</dcterms:created>
  <dcterms:modified xsi:type="dcterms:W3CDTF">2022-12-02T07:21:00Z</dcterms:modified>
</cp:coreProperties>
</file>