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</w:t>
      </w:r>
      <w:proofErr w:type="gramStart"/>
      <w:r w:rsidRPr="00793B20">
        <w:rPr>
          <w:b/>
          <w:color w:val="000000"/>
        </w:rPr>
        <w:t>1</w:t>
      </w:r>
      <w:proofErr w:type="gramEnd"/>
      <w:r w:rsidRPr="00793B20">
        <w:rPr>
          <w:b/>
          <w:color w:val="000000"/>
        </w:rPr>
        <w:t>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770405" w:rsidRDefault="00A7473C" w:rsidP="00770405">
      <w:pPr>
        <w:ind w:left="5"/>
        <w:jc w:val="center"/>
        <w:rPr>
          <w:color w:val="000000"/>
        </w:rPr>
      </w:pPr>
      <w:r w:rsidRPr="004D491A">
        <w:rPr>
          <w:color w:val="000000"/>
          <w:sz w:val="19"/>
          <w:szCs w:val="19"/>
        </w:rPr>
        <w:t>15.03.04 Автоматизация технологических процессов и производств</w:t>
      </w:r>
      <w:r w:rsidRPr="006E6EC4">
        <w:rPr>
          <w:bCs/>
        </w:rPr>
        <w:t xml:space="preserve"> </w:t>
      </w: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2548C5" w:rsidRDefault="002548C5" w:rsidP="002548C5">
      <w:pPr>
        <w:ind w:left="5"/>
        <w:jc w:val="center"/>
        <w:rPr>
          <w:b/>
          <w:color w:val="000000"/>
          <w:sz w:val="16"/>
          <w:szCs w:val="16"/>
        </w:rPr>
      </w:pPr>
      <w:r>
        <w:rPr>
          <w:color w:val="000000"/>
        </w:rPr>
        <w:t>Для всех форм обучения</w:t>
      </w: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793B20" w:rsidRDefault="0077040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A67C42">
        <w:rPr>
          <w:sz w:val="28"/>
          <w:szCs w:val="28"/>
          <w:lang w:eastAsia="ar-SA"/>
        </w:rPr>
        <w:t>3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2548C5" w:rsidRPr="00A7473C" w:rsidRDefault="002548C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 xml:space="preserve">), предназначенных для оценки качества освоения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</w:t>
      </w:r>
      <w:proofErr w:type="gramStart"/>
      <w:r>
        <w:rPr>
          <w:rFonts w:ascii="Times New Roman" w:hAnsi="Times New Roman"/>
          <w:sz w:val="22"/>
          <w:szCs w:val="22"/>
        </w:rPr>
        <w:t>промежуточной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количество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баллов. 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 xml:space="preserve">№ </w:t>
            </w:r>
            <w:proofErr w:type="gramStart"/>
            <w:r w:rsidRPr="001429F5">
              <w:t>п</w:t>
            </w:r>
            <w:proofErr w:type="gramEnd"/>
            <w:r w:rsidRPr="001429F5"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A67C42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A67C42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 w:eastAsia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A67C42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деятельности».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A7473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A7473C">
              <w:rPr>
                <w:color w:val="000000"/>
                <w:sz w:val="19"/>
                <w:szCs w:val="19"/>
              </w:rPr>
              <w:t>1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A7473C">
              <w:rPr>
                <w:color w:val="000000"/>
                <w:sz w:val="19"/>
                <w:szCs w:val="19"/>
              </w:rPr>
              <w:t>1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  <w:r w:rsidR="00A7473C"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основы профессиональной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 xml:space="preserve">Гражданское и предпринимательское право в регулировании профессиональной деятельности инженера. Интеллектуальная собственность и ее защита.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регулирование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Правонарушение - основание привлечения к юридической ответственности.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Охрана и защита конституционных норм - основная функция Конституционного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473C" w:rsidRPr="004D491A" w:rsidTr="007A54B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Pr="004D491A" w:rsidRDefault="00A7473C" w:rsidP="007A54BC">
            <w:pPr>
              <w:jc w:val="center"/>
              <w:rPr>
                <w:sz w:val="19"/>
                <w:szCs w:val="19"/>
              </w:rPr>
            </w:pPr>
            <w:r w:rsidRPr="004D491A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7473C" w:rsidTr="007A54BC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Default="00A7473C" w:rsidP="007A54B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</w:tbl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gramStart"/>
      <w:r>
        <w:t>Ответ-правовое</w:t>
      </w:r>
      <w:proofErr w:type="gramEnd"/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gramStart"/>
      <w:r>
        <w:t>Ответ-государства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gramStart"/>
      <w:r>
        <w:t>Ответ-федеральные</w:t>
      </w:r>
      <w:proofErr w:type="gramEnd"/>
      <w:r>
        <w:t xml:space="preserve">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gramStart"/>
      <w:r>
        <w:t>Ответ-исполнительную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gramStart"/>
      <w:r>
        <w:t>Ответ-международного</w:t>
      </w:r>
      <w:proofErr w:type="gramEnd"/>
      <w:r>
        <w:t xml:space="preserve">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gramStart"/>
      <w:r>
        <w:t>Ответ-неотчуждаемы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Осуществление прав и свобод человека и гражданина не должно нарушать права и </w:t>
      </w:r>
      <w:r>
        <w:lastRenderedPageBreak/>
        <w:t>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gramStart"/>
      <w:r>
        <w:t>Ответ-судом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gramStart"/>
      <w:r>
        <w:t>Ответ-равные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gramStart"/>
      <w:r>
        <w:t>Ответ-добровольного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gramStart"/>
      <w:r>
        <w:t>Ответ-его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gramStart"/>
      <w:r>
        <w:t>Ответ-судебного</w:t>
      </w:r>
      <w:proofErr w:type="gramEnd"/>
      <w:r>
        <w:t xml:space="preserve">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gramStart"/>
      <w:r>
        <w:t>Ответ-передвигаться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gramStart"/>
      <w:r>
        <w:t>Ответ-убеждений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gramStart"/>
      <w:r>
        <w:t>Ответ-мирно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gramStart"/>
      <w:r>
        <w:t>Ответ-недееспособными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</w:t>
      </w:r>
      <w:proofErr w:type="gramStart"/>
      <w:r>
        <w:t>т-</w:t>
      </w:r>
      <w:proofErr w:type="gramEnd"/>
      <w:r>
        <w:t xml:space="preserve">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Признается право на индивидуальные и коллективные трудовые споры с </w:t>
      </w:r>
      <w:r>
        <w:lastRenderedPageBreak/>
        <w:t>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gramStart"/>
      <w:r>
        <w:t>Ответ-жизни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gramStart"/>
      <w:r>
        <w:t>Ответ-благоприятную</w:t>
      </w:r>
      <w:proofErr w:type="gramEnd"/>
      <w:r>
        <w:t>.</w:t>
      </w:r>
    </w:p>
    <w:p w:rsidR="00A7473C" w:rsidRDefault="00A7473C" w:rsidP="00B77BD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A7473C" w:rsidRDefault="00A7473C" w:rsidP="00B77BD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B77BDC" w:rsidRDefault="00A7473C" w:rsidP="00B77BDC">
      <w:pPr>
        <w:pStyle w:val="ConsPlusNormal"/>
        <w:spacing w:before="240"/>
        <w:jc w:val="both"/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 xml:space="preserve"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</w:t>
      </w:r>
      <w:r w:rsidRPr="005342D8">
        <w:lastRenderedPageBreak/>
        <w:t>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 xml:space="preserve">, связанные с </w:t>
      </w:r>
      <w:proofErr w:type="gramStart"/>
      <w:r>
        <w:rPr>
          <w:rStyle w:val="aa"/>
          <w:b w:val="0"/>
        </w:rPr>
        <w:t>имущественными</w:t>
      </w:r>
      <w:proofErr w:type="gramEnd"/>
      <w:r>
        <w:rPr>
          <w:rStyle w:val="aa"/>
          <w:b w:val="0"/>
        </w:rPr>
        <w:t>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lastRenderedPageBreak/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в связи с призывом в </w:t>
      </w:r>
      <w:proofErr w:type="gramStart"/>
      <w:r w:rsidRPr="00C5225A">
        <w:rPr>
          <w:sz w:val="24"/>
          <w:szCs w:val="24"/>
        </w:rPr>
        <w:t>ВС</w:t>
      </w:r>
      <w:proofErr w:type="gramEnd"/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>. До истечения 6 месяцев непрерывной работы оплачиваемый ежемесячный отпуск 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 xml:space="preserve">. Дисциплинарное взыскание </w:t>
      </w:r>
      <w:proofErr w:type="gramStart"/>
      <w:r w:rsidRPr="00C5225A">
        <w:rPr>
          <w:sz w:val="24"/>
          <w:szCs w:val="24"/>
        </w:rPr>
        <w:t>применяется не позднее 1 месяца со дня обнаружения проступка, не считая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 xml:space="preserve">. Индивидуальные трудовые споры рассматриваются </w:t>
      </w:r>
      <w:proofErr w:type="gramStart"/>
      <w:r w:rsidRPr="00C5225A">
        <w:rPr>
          <w:sz w:val="24"/>
          <w:szCs w:val="24"/>
        </w:rPr>
        <w:t>в</w:t>
      </w:r>
      <w:proofErr w:type="gramEnd"/>
      <w:r w:rsidRPr="00C5225A">
        <w:rPr>
          <w:sz w:val="24"/>
          <w:szCs w:val="24"/>
        </w:rPr>
        <w:t>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 xml:space="preserve">. В соответствии с Трудовым кодексом РФ о начале предстоящей забастовки </w:t>
      </w:r>
      <w:r w:rsidRPr="00C5225A">
        <w:rPr>
          <w:sz w:val="24"/>
          <w:szCs w:val="24"/>
        </w:rPr>
        <w:lastRenderedPageBreak/>
        <w:t>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1. в письменной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2. за 2 </w:t>
      </w:r>
      <w:proofErr w:type="gramStart"/>
      <w:r w:rsidRPr="00C5225A">
        <w:rPr>
          <w:sz w:val="24"/>
          <w:szCs w:val="24"/>
        </w:rPr>
        <w:t>календарных</w:t>
      </w:r>
      <w:proofErr w:type="gramEnd"/>
      <w:r w:rsidRPr="00C5225A">
        <w:rPr>
          <w:sz w:val="24"/>
          <w:szCs w:val="24"/>
        </w:rPr>
        <w:t xml:space="preserve">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4. в устной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 двойном </w:t>
      </w:r>
      <w:proofErr w:type="gramStart"/>
      <w:r w:rsidRPr="00C5225A">
        <w:rPr>
          <w:sz w:val="24"/>
          <w:szCs w:val="24"/>
        </w:rPr>
        <w:t>объёме</w:t>
      </w:r>
      <w:proofErr w:type="gramEnd"/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 xml:space="preserve">. Трудовые отношения основаны </w:t>
      </w:r>
      <w:proofErr w:type="gramStart"/>
      <w:r w:rsidRPr="00C5225A">
        <w:rPr>
          <w:sz w:val="24"/>
          <w:szCs w:val="24"/>
        </w:rPr>
        <w:t>на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1.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трудовом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>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3.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</w:t>
      </w:r>
      <w:proofErr w:type="gramStart"/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Ответ-благоприятных</w:t>
      </w:r>
      <w:proofErr w:type="gramEnd"/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енно связанных с ними отношений.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Ответ-согласования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Ответ-деловыми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морального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  <w:proofErr w:type="gramEnd"/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трудовых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международного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ведома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="00327B7B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"https://login.consultant.ru/link/?req=doc&amp;demo=2&amp;base=LAW&amp;n=429464&amp;dst=5648&amp;field=134&amp;date=04.11.2022" </w:instrText>
      </w:r>
      <w:r w:rsidR="00327B7B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запрещается</w:t>
      </w:r>
      <w:proofErr w:type="spellEnd"/>
      <w:r w:rsidR="00327B7B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электронного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неопределенный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A7473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A7473C">
              <w:rPr>
                <w:b/>
                <w:color w:val="000000"/>
                <w:sz w:val="19"/>
                <w:szCs w:val="19"/>
              </w:rPr>
              <w:t>1</w:t>
            </w:r>
            <w:r w:rsidRPr="00726501">
              <w:rPr>
                <w:b/>
                <w:color w:val="000000"/>
                <w:sz w:val="19"/>
                <w:szCs w:val="19"/>
              </w:rPr>
              <w:t xml:space="preserve">: </w:t>
            </w:r>
            <w:proofErr w:type="gramStart"/>
            <w:r w:rsidRPr="00726501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726501">
              <w:rPr>
                <w:b/>
                <w:color w:val="000000"/>
                <w:sz w:val="19"/>
                <w:szCs w:val="19"/>
              </w:rPr>
              <w:t xml:space="preserve">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A7473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A7473C">
              <w:rPr>
                <w:b/>
                <w:color w:val="000000"/>
                <w:sz w:val="19"/>
                <w:szCs w:val="19"/>
              </w:rPr>
              <w:t>1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1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2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3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4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</w:t>
      </w:r>
      <w:r>
        <w:lastRenderedPageBreak/>
        <w:t xml:space="preserve">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A7473C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</w:t>
      </w:r>
      <w:r>
        <w:lastRenderedPageBreak/>
        <w:t>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5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6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</w:t>
      </w:r>
      <w:r>
        <w:lastRenderedPageBreak/>
        <w:t>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7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8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 xml:space="preserve"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</w:t>
      </w:r>
      <w:r>
        <w:lastRenderedPageBreak/>
        <w:t>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A7473C" w:rsidRDefault="00A7473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473C" w:rsidRPr="004D491A" w:rsidTr="007A54B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Pr="004D491A" w:rsidRDefault="00A7473C" w:rsidP="007A54BC">
            <w:pPr>
              <w:jc w:val="center"/>
              <w:rPr>
                <w:sz w:val="19"/>
                <w:szCs w:val="19"/>
              </w:rPr>
            </w:pPr>
            <w:r w:rsidRPr="004D491A">
              <w:rPr>
                <w:b/>
                <w:color w:val="000000"/>
                <w:sz w:val="19"/>
                <w:szCs w:val="19"/>
              </w:rPr>
              <w:t xml:space="preserve">ОПК-5: </w:t>
            </w:r>
            <w:proofErr w:type="gramStart"/>
            <w:r w:rsidRPr="004D491A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4D491A">
              <w:rPr>
                <w:b/>
                <w:color w:val="000000"/>
                <w:sz w:val="19"/>
                <w:szCs w:val="19"/>
              </w:rPr>
              <w:t xml:space="preserve"> работать с нормативно-технической документацией, связанной с профессиональной деятельностью, с использованием стандартов, норм и правил;</w:t>
            </w:r>
          </w:p>
        </w:tc>
      </w:tr>
      <w:tr w:rsidR="00A7473C" w:rsidTr="007A54B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Default="00A7473C" w:rsidP="007A54B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ОПК-5.1. Использует актуальную нормативно-техническую документацию в ходе научных исследований, при проектировании и конструировании устройств и систем</w:t>
            </w:r>
          </w:p>
        </w:tc>
      </w:tr>
    </w:tbl>
    <w:p w:rsidR="00A7473C" w:rsidRDefault="00A7473C" w:rsidP="00B77BDC">
      <w:pPr>
        <w:jc w:val="both"/>
        <w:rPr>
          <w:sz w:val="24"/>
          <w:szCs w:val="24"/>
        </w:rPr>
      </w:pPr>
    </w:p>
    <w:p w:rsidR="00A7473C" w:rsidRDefault="00A7473C" w:rsidP="00B77BDC">
      <w:pPr>
        <w:jc w:val="both"/>
        <w:rPr>
          <w:sz w:val="24"/>
          <w:szCs w:val="24"/>
        </w:rPr>
      </w:pPr>
    </w:p>
    <w:p w:rsidR="00A7473C" w:rsidRDefault="00A7473C" w:rsidP="00B77BDC">
      <w:pPr>
        <w:jc w:val="both"/>
        <w:rPr>
          <w:sz w:val="24"/>
          <w:szCs w:val="24"/>
        </w:rPr>
      </w:pP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A7473C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государство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A7473C" w:rsidRPr="00F73B0C" w:rsidRDefault="00A7473C" w:rsidP="00A7473C">
      <w:pPr>
        <w:rPr>
          <w:i/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04B97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A7473C" w:rsidRDefault="00A7473C" w:rsidP="00A7473C"/>
    <w:p w:rsidR="00A7473C" w:rsidRPr="000532E5" w:rsidRDefault="00A7473C" w:rsidP="00A7473C">
      <w:pPr>
        <w:rPr>
          <w:sz w:val="22"/>
          <w:szCs w:val="22"/>
        </w:rPr>
      </w:pPr>
    </w:p>
    <w:p w:rsidR="00A7473C" w:rsidRPr="00E86FD0" w:rsidRDefault="00A7473C" w:rsidP="00A7473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A7473C" w:rsidRDefault="00A7473C" w:rsidP="00A7473C">
      <w:pPr>
        <w:pStyle w:val="ConsPlusNormal"/>
        <w:ind w:firstLine="5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spellStart"/>
      <w:proofErr w:type="gramStart"/>
      <w:r>
        <w:t>Ответ-правовое</w:t>
      </w:r>
      <w:proofErr w:type="spellEnd"/>
      <w:proofErr w:type="gramEnd"/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spellStart"/>
      <w:proofErr w:type="gramStart"/>
      <w:r>
        <w:t>Ответ-государства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19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spellStart"/>
      <w:proofErr w:type="gramStart"/>
      <w:r>
        <w:t>Ответ-федеральные</w:t>
      </w:r>
      <w:proofErr w:type="spellEnd"/>
      <w:proofErr w:type="gramEnd"/>
      <w:r>
        <w:t xml:space="preserve"> законы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spellStart"/>
      <w:proofErr w:type="gramStart"/>
      <w:r>
        <w:t>Ответ-исполнительную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 xml:space="preserve"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</w:t>
      </w:r>
      <w:proofErr w:type="spellStart"/>
      <w:r>
        <w:t>Ответ-опубликованы</w:t>
      </w:r>
      <w:proofErr w:type="spell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spellStart"/>
      <w:proofErr w:type="gramStart"/>
      <w:r>
        <w:t>Ответ-международного</w:t>
      </w:r>
      <w:proofErr w:type="spellEnd"/>
      <w:proofErr w:type="gramEnd"/>
      <w:r>
        <w:t xml:space="preserve"> договора.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spellStart"/>
      <w:proofErr w:type="gramStart"/>
      <w:r>
        <w:t>Ответ-неотчуждаемы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spellStart"/>
      <w:proofErr w:type="gramStart"/>
      <w:r>
        <w:t>Ответ-судом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spellStart"/>
      <w:proofErr w:type="gramStart"/>
      <w:r>
        <w:t>Ответ-равные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spellStart"/>
      <w:proofErr w:type="gramStart"/>
      <w:r>
        <w:t>Ответ-добровольного</w:t>
      </w:r>
      <w:proofErr w:type="spellEnd"/>
      <w:proofErr w:type="gramEnd"/>
      <w:r>
        <w:t xml:space="preserve"> согласия.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spellStart"/>
      <w:proofErr w:type="gramStart"/>
      <w:r>
        <w:t>Ответ-его</w:t>
      </w:r>
      <w:proofErr w:type="spellEnd"/>
      <w:proofErr w:type="gramEnd"/>
      <w:r>
        <w:t xml:space="preserve"> согласия.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spellStart"/>
      <w:proofErr w:type="gramStart"/>
      <w:r>
        <w:t>Ответ-судебного</w:t>
      </w:r>
      <w:proofErr w:type="spellEnd"/>
      <w:proofErr w:type="gramEnd"/>
      <w:r>
        <w:t xml:space="preserve"> решения.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spellStart"/>
      <w:proofErr w:type="gramStart"/>
      <w:r>
        <w:t>Ответ-передвигаться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spellStart"/>
      <w:proofErr w:type="gramStart"/>
      <w:r>
        <w:t>Ответ-убеждений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</w:t>
      </w:r>
      <w:r>
        <w:lastRenderedPageBreak/>
        <w:t xml:space="preserve">проводить собрания, митинги и демонстрации, шествия и пикетирование. </w:t>
      </w:r>
      <w:proofErr w:type="spellStart"/>
      <w:proofErr w:type="gramStart"/>
      <w:r>
        <w:t>Ответ-мирно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spellStart"/>
      <w:proofErr w:type="gramStart"/>
      <w:r>
        <w:t>Ответ-недееспособными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Не допускается экономическая деятельность, направленная на монополизацию и недобросовестную </w:t>
      </w:r>
      <w:proofErr w:type="spellStart"/>
      <w:r>
        <w:t>____________Отве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конкуренцию.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Принудительный труд </w:t>
      </w:r>
      <w:proofErr w:type="spellStart"/>
      <w:r>
        <w:t>____________Ответ-запрещен</w:t>
      </w:r>
      <w:proofErr w:type="spell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spellStart"/>
      <w:proofErr w:type="gramStart"/>
      <w:r>
        <w:t>Ответ-жизни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spellStart"/>
      <w:proofErr w:type="gramStart"/>
      <w:r>
        <w:t>Ответ-благоприятную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A7473C" w:rsidRDefault="00A7473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ОПК-5.2. Применяет действующие регламенты и нормы при планировании и управлении процессами исследований и разработок</w:t>
      </w:r>
    </w:p>
    <w:p w:rsidR="00A7473C" w:rsidRDefault="00A7473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правовой институт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A7473C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В 2001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A7473C" w:rsidRPr="00F73B0C" w:rsidRDefault="00A7473C" w:rsidP="00A7473C">
      <w:pPr>
        <w:rPr>
          <w:i/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04B97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A7473C" w:rsidRDefault="00A7473C" w:rsidP="00A7473C"/>
    <w:p w:rsidR="00A7473C" w:rsidRPr="000532E5" w:rsidRDefault="00A7473C" w:rsidP="00A7473C">
      <w:pPr>
        <w:rPr>
          <w:sz w:val="22"/>
          <w:szCs w:val="22"/>
        </w:rPr>
      </w:pPr>
    </w:p>
    <w:p w:rsidR="00A7473C" w:rsidRPr="00E86FD0" w:rsidRDefault="00A7473C" w:rsidP="00A7473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A7473C" w:rsidRDefault="00A7473C" w:rsidP="00A7473C">
      <w:pPr>
        <w:pStyle w:val="ConsPlusNormal"/>
        <w:ind w:firstLine="5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spellStart"/>
      <w:proofErr w:type="gramStart"/>
      <w:r>
        <w:t>Ответ-правовое</w:t>
      </w:r>
      <w:proofErr w:type="spellEnd"/>
      <w:proofErr w:type="gramEnd"/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spellStart"/>
      <w:proofErr w:type="gramStart"/>
      <w:r>
        <w:t>Ответ-государства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20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spellStart"/>
      <w:proofErr w:type="gramStart"/>
      <w:r>
        <w:t>Ответ-федеральные</w:t>
      </w:r>
      <w:proofErr w:type="spellEnd"/>
      <w:proofErr w:type="gramEnd"/>
      <w:r>
        <w:t xml:space="preserve"> законы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spellStart"/>
      <w:proofErr w:type="gramStart"/>
      <w:r>
        <w:t>Ответ-исполнительную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</w:t>
      </w:r>
      <w:proofErr w:type="spellStart"/>
      <w:r>
        <w:t>Ответ-опубликованы</w:t>
      </w:r>
      <w:proofErr w:type="spell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</w:t>
      </w:r>
      <w:r>
        <w:lastRenderedPageBreak/>
        <w:t xml:space="preserve">правила, чем предусмотренные законом, то применяются правила ______________. </w:t>
      </w:r>
      <w:proofErr w:type="spellStart"/>
      <w:proofErr w:type="gramStart"/>
      <w:r>
        <w:t>Ответ-международного</w:t>
      </w:r>
      <w:proofErr w:type="spellEnd"/>
      <w:proofErr w:type="gramEnd"/>
      <w:r>
        <w:t xml:space="preserve"> договора.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spellStart"/>
      <w:proofErr w:type="gramStart"/>
      <w:r>
        <w:t>Ответ-неотчуждаемы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spellStart"/>
      <w:proofErr w:type="gramStart"/>
      <w:r>
        <w:t>Ответ-судом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spellStart"/>
      <w:proofErr w:type="gramStart"/>
      <w:r>
        <w:t>Ответ-равные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spellStart"/>
      <w:proofErr w:type="gramStart"/>
      <w:r>
        <w:t>Ответ-добровольного</w:t>
      </w:r>
      <w:proofErr w:type="spellEnd"/>
      <w:proofErr w:type="gramEnd"/>
      <w:r>
        <w:t xml:space="preserve"> согласия.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spellStart"/>
      <w:proofErr w:type="gramStart"/>
      <w:r>
        <w:t>Ответ-его</w:t>
      </w:r>
      <w:proofErr w:type="spellEnd"/>
      <w:proofErr w:type="gramEnd"/>
      <w:r>
        <w:t xml:space="preserve"> согласия.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spellStart"/>
      <w:proofErr w:type="gramStart"/>
      <w:r>
        <w:t>Ответ-судебного</w:t>
      </w:r>
      <w:proofErr w:type="spellEnd"/>
      <w:proofErr w:type="gramEnd"/>
      <w:r>
        <w:t xml:space="preserve"> решения.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spellStart"/>
      <w:proofErr w:type="gramStart"/>
      <w:r>
        <w:t>Ответ-передвигаться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spellStart"/>
      <w:proofErr w:type="gramStart"/>
      <w:r>
        <w:t>Ответ-убеждений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spellStart"/>
      <w:proofErr w:type="gramStart"/>
      <w:r>
        <w:t>Ответ-мирно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spellStart"/>
      <w:proofErr w:type="gramStart"/>
      <w:r>
        <w:t>Ответ-недееспособными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 xml:space="preserve">Не допускается экономическая деятельность, направленная на монополизацию и недобросовестную </w:t>
      </w:r>
      <w:proofErr w:type="spellStart"/>
      <w:r>
        <w:t>____________Отве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конкуренцию.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Принудительный труд </w:t>
      </w:r>
      <w:proofErr w:type="spellStart"/>
      <w:r>
        <w:t>____________Ответ-запрещен</w:t>
      </w:r>
      <w:proofErr w:type="spell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spellStart"/>
      <w:proofErr w:type="gramStart"/>
      <w:r>
        <w:t>Ответ-жизни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spellStart"/>
      <w:proofErr w:type="gramStart"/>
      <w:r>
        <w:t>Ответ-благоприятную</w:t>
      </w:r>
      <w:proofErr w:type="spellEnd"/>
      <w:proofErr w:type="gramEnd"/>
      <w:r>
        <w:t>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lastRenderedPageBreak/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 xml:space="preserve">. В структуру билета включаются 2 </w:t>
      </w:r>
      <w:proofErr w:type="gramStart"/>
      <w:r w:rsidRPr="00261ED0">
        <w:rPr>
          <w:rFonts w:ascii="Times New Roman" w:hAnsi="Times New Roman" w:cs="Times New Roman"/>
          <w:sz w:val="22"/>
          <w:szCs w:val="22"/>
        </w:rPr>
        <w:t>теоретических</w:t>
      </w:r>
      <w:proofErr w:type="gramEnd"/>
      <w:r w:rsidRPr="00261ED0">
        <w:rPr>
          <w:rFonts w:ascii="Times New Roman" w:hAnsi="Times New Roman" w:cs="Times New Roman"/>
          <w:sz w:val="22"/>
          <w:szCs w:val="22"/>
        </w:rPr>
        <w:t xml:space="preserve">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Обязательства в гражданском праве и ответственность за их нарушение.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возникновения трудовых прав работников. 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 как отрасль права: понятие, предмет и методы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Уголовное право: понятие, предмет и методы правового регулирования.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состава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sectPr w:rsidR="00B77BDC" w:rsidRPr="004E2B8F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52053"/>
    <w:rsid w:val="000532E5"/>
    <w:rsid w:val="00095E22"/>
    <w:rsid w:val="000E158A"/>
    <w:rsid w:val="000E50B6"/>
    <w:rsid w:val="000F1CB8"/>
    <w:rsid w:val="000F2678"/>
    <w:rsid w:val="001913EF"/>
    <w:rsid w:val="00192EE8"/>
    <w:rsid w:val="001B48B6"/>
    <w:rsid w:val="00211038"/>
    <w:rsid w:val="002548C5"/>
    <w:rsid w:val="0026552E"/>
    <w:rsid w:val="00292FDF"/>
    <w:rsid w:val="00327B7B"/>
    <w:rsid w:val="00352DE8"/>
    <w:rsid w:val="00353DC5"/>
    <w:rsid w:val="00371E0C"/>
    <w:rsid w:val="003A6381"/>
    <w:rsid w:val="003B3CA9"/>
    <w:rsid w:val="003D6CA6"/>
    <w:rsid w:val="00467C0A"/>
    <w:rsid w:val="004D6770"/>
    <w:rsid w:val="00505839"/>
    <w:rsid w:val="0051199E"/>
    <w:rsid w:val="005408C7"/>
    <w:rsid w:val="0054552C"/>
    <w:rsid w:val="00570C12"/>
    <w:rsid w:val="006278FA"/>
    <w:rsid w:val="00680949"/>
    <w:rsid w:val="006E6EC4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9D7CBA"/>
    <w:rsid w:val="00A0650C"/>
    <w:rsid w:val="00A270FA"/>
    <w:rsid w:val="00A67C42"/>
    <w:rsid w:val="00A7473C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6249"/>
    <w:rsid w:val="00EA7E1A"/>
    <w:rsid w:val="00EB6727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83473&amp;date=05.11.2022" TargetMode="External"/><Relationship Id="rId18" Type="http://schemas.openxmlformats.org/officeDocument/2006/relationships/hyperlink" Target="https://login.consultant.ru/link/?req=doc&amp;demo=2&amp;base=LAW&amp;n=308817&amp;date=05.11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392999&amp;date=05.11.2022&amp;dst=100035&amp;field=134" TargetMode="External"/><Relationship Id="rId17" Type="http://schemas.openxmlformats.org/officeDocument/2006/relationships/hyperlink" Target="https://login.consultant.ru/link/?req=doc&amp;demo=2&amp;base=LAW&amp;n=383473&amp;date=05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92999&amp;date=05.11.2022&amp;dst=100035&amp;field=134" TargetMode="External"/><Relationship Id="rId20" Type="http://schemas.openxmlformats.org/officeDocument/2006/relationships/hyperlink" Target="https://login.consultant.ru/link/?req=doc&amp;demo=2&amp;base=LAW&amp;n=27571&amp;date=29.10.2022&amp;dst=10001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2875&amp;date=05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2875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27571&amp;date=29.10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08817&amp;date=05.11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E3D7-1EA6-447D-9CF3-97FE325F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13630</Words>
  <Characters>77692</Characters>
  <Application>Microsoft Office Word</Application>
  <DocSecurity>0</DocSecurity>
  <Lines>647</Lines>
  <Paragraphs>182</Paragraphs>
  <ScaleCrop>false</ScaleCrop>
  <Company/>
  <LinksUpToDate>false</LinksUpToDate>
  <CharactersWithSpaces>91140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dcterms:created xsi:type="dcterms:W3CDTF">2023-09-28T21:39:00Z</dcterms:created>
  <dcterms:modified xsi:type="dcterms:W3CDTF">2023-09-28T21:40:00Z</dcterms:modified>
</cp:coreProperties>
</file>