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 xml:space="preserve">ПрИЛОЖЕНИЕ </w:t>
      </w:r>
    </w:p>
    <w:p>
      <w:pPr>
        <w:pStyle w:val="Normal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64"/>
        <w:ind w:left="0" w:hanging="0"/>
        <w:jc w:val="center"/>
        <w:outlineLvl w:val="0"/>
        <w:rPr/>
      </w:pPr>
      <w:r>
        <w:rPr/>
        <w:t>МИНИСТЕРСТВО  НАУКИ И ВЫСШЕГО ОБРАЗОВАНИЯ</w:t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/>
        <w:t>РОССИЙСКОЙ ФЕДЕРАЦИИ</w:t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</w:t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spacing w:lineRule="auto" w:line="264"/>
        <w:jc w:val="center"/>
        <w:rPr/>
      </w:pPr>
      <w:r>
        <w:rPr/>
        <w:t xml:space="preserve">«РЯЗАНСКИЙ ГОСУДАРСТВЕННЫЙ РАДИОТЕХНИЧЕСКИЙ УНИВЕРСИТЕТ </w:t>
      </w:r>
    </w:p>
    <w:p>
      <w:pPr>
        <w:pStyle w:val="Normal"/>
        <w:spacing w:lineRule="auto" w:line="264"/>
        <w:jc w:val="center"/>
        <w:rPr/>
      </w:pPr>
      <w:r>
        <w:rPr/>
        <w:t>ИМЕНИ В. Ф. УТКИНА»</w:t>
      </w:r>
    </w:p>
    <w:p>
      <w:pPr>
        <w:pStyle w:val="Normal"/>
        <w:spacing w:lineRule="auto" w:line="264"/>
        <w:jc w:val="center"/>
        <w:rPr/>
      </w:pPr>
      <w:r>
        <w:rPr/>
      </w:r>
    </w:p>
    <w:p>
      <w:pPr>
        <w:pStyle w:val="Normal"/>
        <w:jc w:val="center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Кафедра  «Безопасность жизнедеятельности и экология»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ОЦЕНОЧНЫЕ МАТЕРИАЛЫ ПО ДИСЦИПЛИНЕ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ind w:left="0" w:hanging="0"/>
        <w:jc w:val="center"/>
        <w:outlineLvl w:val="0"/>
        <w:rPr>
          <w:b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Б1.О.04 «БЕЗОПАСНОСТЬ ЖИЗНЕДЕЯТЕЛЬНОСТИ»</w:t>
      </w:r>
    </w:p>
    <w:p>
      <w:pPr>
        <w:pStyle w:val="Normal"/>
        <w:spacing w:lineRule="auto" w:line="360"/>
        <w:jc w:val="center"/>
        <w:rPr>
          <w:b/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</w:r>
    </w:p>
    <w:p>
      <w:pPr>
        <w:pStyle w:val="Normal"/>
        <w:spacing w:before="0"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 подготовки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32"/>
          <w:szCs w:val="32"/>
          <w:lang w:val="en-US" w:eastAsia="ru-RU"/>
        </w:rPr>
        <w:t>11</w:t>
      </w:r>
      <w:r>
        <w:rPr>
          <w:b w:val="false"/>
          <w:bCs w:val="false"/>
          <w:color w:val="000000"/>
          <w:sz w:val="32"/>
          <w:szCs w:val="32"/>
          <w:lang w:eastAsia="ru-RU"/>
        </w:rPr>
        <w:t>.03.0</w:t>
      </w:r>
      <w:r>
        <w:rPr>
          <w:b w:val="false"/>
          <w:bCs w:val="false"/>
          <w:color w:val="000000"/>
          <w:sz w:val="32"/>
          <w:szCs w:val="32"/>
          <w:lang w:val="en-US" w:eastAsia="ru-RU"/>
        </w:rPr>
        <w:t>3</w:t>
      </w:r>
      <w:r>
        <w:rPr>
          <w:b w:val="false"/>
          <w:bCs w:val="false"/>
          <w:color w:val="000000"/>
          <w:sz w:val="32"/>
          <w:szCs w:val="32"/>
          <w:lang w:eastAsia="ru-RU"/>
        </w:rPr>
        <w:t xml:space="preserve"> Конструирование устройств автоматики и электроники</w:t>
      </w:r>
    </w:p>
    <w:p>
      <w:pPr>
        <w:pStyle w:val="Normal"/>
        <w:jc w:val="center"/>
        <w:rPr>
          <w:b/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</w:r>
    </w:p>
    <w:p>
      <w:pPr>
        <w:pStyle w:val="Normal"/>
        <w:jc w:val="center"/>
        <w:rPr>
          <w:b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</w:r>
    </w:p>
    <w:p>
      <w:pPr>
        <w:pStyle w:val="Normal"/>
        <w:jc w:val="center"/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sz w:val="28"/>
          <w:szCs w:val="28"/>
        </w:rPr>
        <w:t>Профиль</w:t>
      </w:r>
    </w:p>
    <w:p>
      <w:pPr>
        <w:pStyle w:val="Normal"/>
        <w:widowControl w:val="false"/>
        <w:ind w:left="5" w:hanging="0"/>
        <w:jc w:val="center"/>
        <w:rPr>
          <w:b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ab/>
      </w:r>
      <w:r>
        <w:rPr>
          <w:b w:val="false"/>
          <w:bCs w:val="false"/>
          <w:color w:val="000000"/>
          <w:sz w:val="32"/>
          <w:szCs w:val="32"/>
          <w:lang w:eastAsia="ru-RU"/>
        </w:rPr>
        <w:t>Конструирование устройств автоматики и электроники</w:t>
      </w:r>
    </w:p>
    <w:p>
      <w:pPr>
        <w:pStyle w:val="Normal"/>
        <w:widowControl w:val="false"/>
        <w:ind w:left="5" w:hanging="0"/>
        <w:jc w:val="center"/>
        <w:rPr>
          <w:b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</w:r>
    </w:p>
    <w:p>
      <w:pPr>
        <w:pStyle w:val="Normal"/>
        <w:widowControl w:val="false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Квалификация выпускника – бакалавр</w:t>
      </w:r>
    </w:p>
    <w:p>
      <w:pPr>
        <w:pStyle w:val="Normal"/>
        <w:widowControl w:val="false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обучения – заочная</w:t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/>
          <w:bCs/>
        </w:rPr>
      </w:pPr>
      <w:r>
        <w:rPr>
          <w:kern w:val="2"/>
          <w:sz w:val="28"/>
          <w:szCs w:val="28"/>
        </w:rPr>
        <w:t>Рязань 202</w:t>
      </w:r>
      <w:r>
        <w:rPr>
          <w:kern w:val="2"/>
          <w:sz w:val="28"/>
          <w:szCs w:val="28"/>
          <w:lang w:val="en-US"/>
        </w:rPr>
        <w:t>2</w:t>
      </w:r>
      <w:r>
        <w:rPr>
          <w:kern w:val="2"/>
          <w:sz w:val="28"/>
          <w:szCs w:val="28"/>
        </w:rPr>
        <w:t xml:space="preserve"> г.</w:t>
      </w:r>
      <w:r>
        <w:br w:type="page"/>
      </w:r>
    </w:p>
    <w:p>
      <w:pPr>
        <w:pStyle w:val="Default"/>
        <w:widowControl w:val="false"/>
        <w:ind w:right="707" w:firstLine="708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Style22"/>
        <w:spacing w:lineRule="auto" w:line="240"/>
        <w:jc w:val="center"/>
        <w:rPr>
          <w:rStyle w:val="Style13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>
      <w:pPr>
        <w:pStyle w:val="Style22"/>
        <w:spacing w:lineRule="auto" w:line="240"/>
        <w:ind w:firstLine="708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hd w:fill="FFFFFF" w:val="clear"/>
        </w:rPr>
        <w:t>Промежуточная аттестация проводится в форме зачета. Форма проведения зачета – защита контрольной работы, тестирование, ответы на теоретические контрольные вопросы.</w:t>
      </w:r>
    </w:p>
    <w:p>
      <w:pPr>
        <w:pStyle w:val="Style22"/>
        <w:spacing w:lineRule="auto" w:line="240"/>
        <w:ind w:firstLine="708"/>
        <w:jc w:val="both"/>
        <w:rPr>
          <w:rStyle w:val="Style13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72"/>
        <w:gridCol w:w="2689"/>
        <w:gridCol w:w="1845"/>
      </w:tblGrid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rStyle w:val="11"/>
                <w:b/>
                <w:b/>
                <w:bCs/>
                <w:sz w:val="22"/>
                <w:szCs w:val="22"/>
              </w:rPr>
            </w:pPr>
            <w:r>
              <w:rPr>
                <w:rStyle w:val="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Style w:val="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76" w:leader="none"/>
              </w:tabs>
              <w:suppressAutoHyphens w:val="true"/>
              <w:snapToGrid w:val="false"/>
              <w:spacing w:before="0" w:after="0"/>
              <w:ind w:left="0" w:hanging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Код контролируемой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76" w:leader="none"/>
              </w:tabs>
              <w:suppressAutoHyphens w:val="true"/>
              <w:snapToGrid w:val="false"/>
              <w:spacing w:before="0" w:after="0"/>
              <w:ind w:left="0" w:hanging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 xml:space="preserve">компетенции 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76" w:leader="none"/>
              </w:tabs>
              <w:suppressAutoHyphens w:val="true"/>
              <w:snapToGrid w:val="false"/>
              <w:spacing w:before="0" w:after="0"/>
              <w:ind w:left="0" w:hanging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Вид оценочного мероприятия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26" w:leader="none"/>
              </w:tabs>
              <w:suppressAutoHyphens w:val="true"/>
              <w:snapToGrid w:val="false"/>
              <w:rPr/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/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rPr/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ind w:right="-113" w:hanging="0"/>
              <w:rPr/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>
      <w:pPr>
        <w:pStyle w:val="Style22"/>
        <w:spacing w:lineRule="auto" w:line="240"/>
        <w:ind w:firstLine="708"/>
        <w:jc w:val="both"/>
        <w:rPr>
          <w:rStyle w:val="Style13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КОМПЕТЕНЦИЙ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spacing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>
      <w:pPr>
        <w:pStyle w:val="Normal"/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2838"/>
        <w:gridCol w:w="7367"/>
      </w:tblGrid>
      <w:tr>
        <w:trPr>
          <w:tblHeader w:val="true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>
        <w:trPr/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>
        <w:trPr/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>
        <w:trPr/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б) описание критериев и шкалы оценивания теоретического вопроса</w:t>
      </w:r>
    </w:p>
    <w:p>
      <w:pPr>
        <w:pStyle w:val="Normal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552"/>
        <w:gridCol w:w="7653"/>
      </w:tblGrid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39" w:hanging="0"/>
              <w:rPr>
                <w:b/>
                <w:b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" w:hanging="0"/>
              <w:jc w:val="center"/>
              <w:rPr>
                <w:b/>
                <w:b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right="43" w:hanging="0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 xml:space="preserve">Студент дал неполный ответ на вопрос и смог ответить на дополнительные вопросы только с помощью преподавателя 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контрольной работы:</w:t>
      </w:r>
    </w:p>
    <w:p>
      <w:pPr>
        <w:pStyle w:val="Normal"/>
        <w:ind w:firstLine="709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Контрольная работа оценивается по результатам её защиты на зачёте.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2266"/>
        <w:gridCol w:w="7939"/>
      </w:tblGrid>
      <w:tr>
        <w:trPr/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Студент в полном объеме раскрыл тему контрольной работы, исполь</w:t>
              <w:softHyphen/>
              <w:t>зовал актуальную литературу,  показал способности логично излагать материал, ответил на все дополнительные вопросы преподавателя, работа оформлена в соответствии с требованиями.</w:t>
            </w:r>
          </w:p>
        </w:tc>
      </w:tr>
      <w:tr>
        <w:trPr/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Студент раскрыл тему контрольной работы, показал хорошие знания материала, ответил на вопросы преподавателя, но в работе есть 2-3 незначительные ошибки, замечания по оформлению, не влияющие на качество работы. </w:t>
            </w:r>
          </w:p>
        </w:tc>
      </w:tr>
      <w:tr>
        <w:trPr/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Студент выполнил контрольную работу, но некоторые вопросы раскрыты не полностью, не смог ответить на все вопросы преподавателя. </w:t>
            </w:r>
          </w:p>
        </w:tc>
      </w:tr>
      <w:tr>
        <w:trPr/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  <w:lang w:eastAsia="en-US" w:bidi="ru-RU"/>
              </w:rPr>
              <w:t>Контрольная работа не выполнена.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b/>
          <w:b/>
          <w:i/>
          <w:i/>
          <w:iCs/>
          <w:sz w:val="22"/>
          <w:szCs w:val="22"/>
          <w:shd w:fill="FFFFFF" w:val="clear"/>
        </w:rPr>
      </w:pPr>
      <w:r>
        <w:rPr>
          <w:b/>
          <w:i/>
          <w:iCs/>
          <w:sz w:val="22"/>
          <w:szCs w:val="22"/>
          <w:shd w:fill="FFFFFF" w:val="clear"/>
        </w:rPr>
      </w:r>
    </w:p>
    <w:p>
      <w:pPr>
        <w:pStyle w:val="Normal"/>
        <w:ind w:firstLine="709"/>
        <w:jc w:val="both"/>
        <w:rPr>
          <w:iCs/>
          <w:sz w:val="22"/>
          <w:szCs w:val="22"/>
          <w:shd w:fill="FFFFFF" w:val="clear"/>
        </w:rPr>
      </w:pPr>
      <w:r>
        <w:rPr>
          <w:b/>
          <w:i/>
          <w:iCs/>
          <w:sz w:val="22"/>
          <w:szCs w:val="22"/>
          <w:shd w:fill="FFFFFF" w:val="clear"/>
        </w:rPr>
        <w:t>На зачет выносится</w:t>
      </w:r>
      <w:r>
        <w:rPr>
          <w:iCs/>
          <w:sz w:val="22"/>
          <w:szCs w:val="22"/>
          <w:shd w:fill="FFFFFF" w:val="clear"/>
        </w:rPr>
        <w:t>: защита контрольной работы, тест и 1 теоретический вопрос.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Cs/>
          <w:sz w:val="22"/>
          <w:szCs w:val="22"/>
          <w:shd w:fill="FFFFFF" w:val="clear"/>
        </w:rPr>
        <w:t>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2266"/>
        <w:gridCol w:w="1421"/>
        <w:gridCol w:w="6519"/>
      </w:tblGrid>
      <w:tr>
        <w:trPr/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 – 15 баллов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>
        <w:trPr/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(на лабораторных работах и при самостоятельной работе)       </w:t>
            </w:r>
          </w:p>
        </w:tc>
      </w:tr>
    </w:tbl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i/>
          <w:i/>
          <w:color w:val="000000"/>
          <w:sz w:val="22"/>
          <w:szCs w:val="22"/>
          <w:lang w:eastAsia="ru-RU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jc w:val="center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ind w:firstLine="709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uppressAutoHyphens w:val="true"/>
              <w:spacing w:lineRule="auto" w:line="240" w:before="0" w:after="0"/>
              <w:jc w:val="center"/>
              <w:rPr>
                <w:rStyle w:val="FontStyle138"/>
                <w:bCs/>
                <w:i w:val="false"/>
                <w:i w:val="false"/>
                <w:iCs/>
              </w:rPr>
            </w:pPr>
            <w:r>
              <w:rPr>
                <w:rStyle w:val="FontStyle133"/>
                <w:b w:val="false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uppressAutoHyphens w:val="true"/>
              <w:spacing w:lineRule="auto" w:line="240" w:before="0" w:after="0"/>
              <w:jc w:val="center"/>
              <w:rPr>
                <w:rStyle w:val="FontStyle138"/>
                <w:bCs/>
                <w:i w:val="false"/>
                <w:i w:val="false"/>
                <w:iCs/>
              </w:rPr>
            </w:pPr>
            <w:r>
              <w:rPr>
                <w:rStyle w:val="FontStyle138"/>
                <w:bCs/>
                <w:szCs w:val="22"/>
              </w:rPr>
              <w:t>Результаты освоения ОПОП</w:t>
            </w:r>
          </w:p>
          <w:p>
            <w:pPr>
              <w:pStyle w:val="Style97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Style w:val="FontStyle138"/>
                <w:bCs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FR2"/>
        <w:tabs>
          <w:tab w:val="clear" w:pos="708"/>
          <w:tab w:val="left" w:pos="1134" w:leader="none"/>
        </w:tabs>
        <w:spacing w:lineRule="auto" w:line="240"/>
        <w:ind w:left="709" w:hanging="0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параметры микроклимата, освещения и потоков вещества и энергии, допустимые для населения;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допустимая вероятность (риск) возникновения нежелательного события.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pacing w:val="-2"/>
        </w:rPr>
        <w:t>Фактор среды и трудового процесса, который может быть причиной остро</w:t>
        <w:softHyphen/>
        <w:t>го</w:t>
      </w:r>
      <w:r>
        <w:rPr>
          <w:rFonts w:ascii="Times New Roman" w:hAnsi="Times New Roman"/>
          <w:color w:val="000000"/>
        </w:rPr>
        <w:t xml:space="preserve"> заболевания, внезапного резкого ухудшения здоровья, травмы, смерти называ</w:t>
        <w:softHyphen/>
        <w:t>ется: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вредный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опасный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физический фактор рабочей среды и трудового процесса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тяжесть труда.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bCs/>
          <w:color w:val="000000"/>
          <w:spacing w:val="-2"/>
        </w:rPr>
        <w:t>зависимости</w:t>
      </w:r>
      <w:r>
        <w:rPr>
          <w:rFonts w:ascii="Times New Roman" w:hAnsi="Times New Roman"/>
        </w:rPr>
        <w:t xml:space="preserve"> от уровней факторов рабочей среды и трудового процесса условия труда  подразделяются на классы: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оптимальные, допустимые, вредные,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безопасные, некомфортные,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допустимые, вредные, опасные, тяжёлые;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комфортные, вредные, тяжелые, экстремальные.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pacing w:val="-2"/>
        </w:rPr>
        <w:t>Основные</w:t>
      </w:r>
      <w:r>
        <w:rPr>
          <w:rFonts w:ascii="Times New Roman" w:hAnsi="Times New Roman"/>
        </w:rPr>
        <w:t xml:space="preserve"> факторы, влияющие на исход поражения человека током – это ...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условия внешней среды и фактор внимания;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  <w:lang w:eastAsia="ru-RU"/>
        </w:rPr>
        <w:t xml:space="preserve"> </w:t>
      </w:r>
      <w:r>
        <w:rPr>
          <w:b/>
          <w:sz w:val="22"/>
          <w:szCs w:val="22"/>
          <w:lang w:eastAsia="ru-RU"/>
        </w:rPr>
        <w:t>величина тока, протекающего через тело человека,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фактор внимания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путь тока в теле человека и частота тока.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Что </w:t>
      </w:r>
      <w:r>
        <w:rPr>
          <w:rFonts w:ascii="Times New Roman" w:hAnsi="Times New Roman"/>
        </w:rPr>
        <w:t>является основной организационной единицей процедуры специальной оценки условий труда (СУОТ)?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sz w:val="22"/>
          <w:szCs w:val="22"/>
        </w:rPr>
        <w:t>комиссия по проведению СОУТ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рабочее место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предприятие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закон «О специальной оценке условий труда»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классифицируются помещения по степени опасности поражения в них людей электрическим током?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без повышенной опасности, с повышенной опасностью, особо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 помещения и опасные помещения;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 повышенной опасности, повышенной опасности, средней опасности;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безопасные, опасные, особо опасные.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категории опасных производственных объектов относятся объекты, на которых: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используется оборудование, работающее при температуре нагрева воды более 115 </w:t>
      </w:r>
      <w:r>
        <w:rPr>
          <w:b/>
          <w:i/>
          <w:sz w:val="22"/>
          <w:szCs w:val="22"/>
        </w:rPr>
        <w:t>°С</w:t>
      </w:r>
      <w:r>
        <w:rPr>
          <w:b/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используются лифты;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получаются, транспортируются, используются расплавы чёрных и цветных металлов  в количестве не более 500 </w:t>
      </w:r>
      <w:r>
        <w:rPr>
          <w:i/>
          <w:sz w:val="22"/>
          <w:szCs w:val="22"/>
        </w:rPr>
        <w:t>кг</w:t>
      </w:r>
      <w:r>
        <w:rPr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используется оборудование, работающее при температуре нагрева воды до 100 </w:t>
      </w:r>
      <w:r>
        <w:rPr>
          <w:i/>
          <w:sz w:val="22"/>
          <w:szCs w:val="22"/>
        </w:rPr>
        <w:t>°С</w:t>
      </w:r>
      <w:r>
        <w:rPr>
          <w:sz w:val="22"/>
          <w:szCs w:val="22"/>
        </w:rPr>
        <w:t>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Температура вспышки – это температура: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которая выше температуры воспламенения.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вспыхивает и самостоятельно горит.</w:t>
      </w:r>
    </w:p>
    <w:p>
      <w:pPr>
        <w:pStyle w:val="Normal"/>
        <w:widowControl w:val="false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выделяет горючие пары или газы, после зажигания которых, возникает устойчивое пламенное горение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параметры микроклимата и освещения, допустимые для населения.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предельно допустимые значения концентраций веществ и предельно допустимые уровни потоков энергии.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выбросы веществ в атмосферу и предельно допустимые сбросы веществ в водоемы и почву.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уровни излучения энергии.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Общее руководство работой по охране труда в структурных подразделениях организации осуществляет …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главный инженер.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председатель комиссии охраны труда профкома.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работодатель.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служба или специалист по охране труда.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>
        <w:rPr>
          <w:b/>
          <w:color w:val="000000"/>
          <w:sz w:val="22"/>
          <w:szCs w:val="22"/>
        </w:rPr>
        <w:t>Опасность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>
        <w:rPr>
          <w:b/>
          <w:color w:val="000000"/>
          <w:sz w:val="22"/>
          <w:szCs w:val="22"/>
        </w:rPr>
        <w:t>Безопасность жизнедеятельности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БЖД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  <w:softHyphen/>
        <w:t>ности. (</w:t>
      </w:r>
      <w:r>
        <w:rPr>
          <w:b/>
          <w:color w:val="000000"/>
          <w:sz w:val="22"/>
          <w:szCs w:val="22"/>
        </w:rPr>
        <w:t>аксиома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>
        <w:rPr>
          <w:b/>
          <w:bCs/>
          <w:color w:val="000000"/>
          <w:spacing w:val="-2"/>
          <w:sz w:val="22"/>
          <w:szCs w:val="22"/>
        </w:rPr>
        <w:t>Социальные</w:t>
      </w:r>
      <w:r>
        <w:rPr>
          <w:b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 </w:t>
      </w:r>
      <w:r>
        <w:rPr>
          <w:bCs/>
          <w:color w:val="000000"/>
          <w:spacing w:val="-2"/>
          <w:sz w:val="22"/>
          <w:szCs w:val="22"/>
        </w:rPr>
        <w:t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Природные</w:t>
      </w:r>
      <w:r>
        <w:rPr>
          <w:color w:val="00000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>
        <w:rPr>
          <w:b/>
          <w:color w:val="000000"/>
          <w:sz w:val="22"/>
          <w:szCs w:val="22"/>
        </w:rPr>
        <w:t>Виброакустические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>
        <w:rPr>
          <w:b/>
          <w:color w:val="000000"/>
          <w:sz w:val="22"/>
          <w:szCs w:val="22"/>
        </w:rPr>
        <w:t>Ультразвук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>
        <w:rPr>
          <w:b/>
          <w:color w:val="000000"/>
          <w:sz w:val="22"/>
          <w:szCs w:val="22"/>
        </w:rPr>
        <w:t>Вредное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_______ вредного вещества – это </w:t>
      </w:r>
      <w:r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>
        <w:rPr>
          <w:b/>
          <w:bCs/>
          <w:color w:val="000000"/>
          <w:sz w:val="22"/>
          <w:szCs w:val="22"/>
        </w:rPr>
        <w:t>Предельно допустимая концентрация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ПДК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>
        <w:rPr>
          <w:b/>
          <w:bCs/>
          <w:color w:val="000000"/>
          <w:sz w:val="22"/>
          <w:szCs w:val="22"/>
        </w:rPr>
        <w:t>Безопасность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  <w:softHyphen/>
              <w:t>тельности; предлагает мероприятия по сохранению природной среды, предотвра</w:t>
              <w:softHyphen/>
              <w:t>щению чрезвычайных ситуаций, обеспечению устойчивого развития общества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организационные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управленческие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ориентирующие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технические принципы обеспечения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Защитное заземление спасает человека от воздействия электрического тока в следующих случаях: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прикосновении к токоведущим частям.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при прикосновении к токопроводящему корпусу установки в аварийной ситуации. </w:t>
      </w:r>
    </w:p>
    <w:p>
      <w:pPr>
        <w:pStyle w:val="Normal"/>
        <w:ind w:left="709" w:hanging="0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 xml:space="preserve">при касании фазного провода.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при прикосновении к нулевому проводу.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Расследованию НЕ подлежат несчастные случаи, происшедшие с работниками предприятия: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выполнении ими трудовых обязанностей.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по дороге домой.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п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при передвижении по территории предприятия.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Социальная защита работников регламентируется: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Трудовым кодексом.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«Об обязательном социальном страховании…».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 техническом регулировании».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 </w:t>
      </w:r>
      <w:r>
        <w:rPr>
          <w:rFonts w:eastAsia="Calibri"/>
          <w:color w:val="000000"/>
          <w:sz w:val="22"/>
          <w:szCs w:val="22"/>
          <w:lang w:eastAsia="ru-RU"/>
        </w:rPr>
        <w:t>Декларацией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Страхование несчастных случаев на производстве осуществляется за счет средств: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работодателя.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профсоюзов.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госбюджета.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Безопасность условий труда определяется: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аттестацией рабочих мест.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уровнем профессионального риска.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работником.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государственной инспекцией труда.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дератизация.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дезактивация.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дезинфекция.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Какой специально уполномоченный орган является главным в управлении охраной окружающей среды?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Министерство здравоохранения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Генеральная прокуратура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Министерство природных ресурсов и экологии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МЧС России.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Расследование несчастного случая на производстве производит: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лично работодатель.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государственный инспектор по охране труда.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комиссия, созданная работодателем.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представители профсоюзного комитета организации.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В зависимости от уровней факторов рабочей среды и трудового процесса условия труда  подразделяются на классы: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оптимальные, допустимые, вредные,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безопасные, некомфортные,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допустимые, вредные, опасные, тяжёлые;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комфортные, вредные, тяжелые, экстремальные.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_______ – </w:t>
      </w:r>
      <w:r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 превышает предельно допустимых значений. (</w:t>
      </w:r>
      <w:r>
        <w:rPr>
          <w:b/>
          <w:color w:val="231F20"/>
          <w:sz w:val="22"/>
          <w:szCs w:val="22"/>
        </w:rPr>
        <w:t>Безопасность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–</w:t>
      </w:r>
      <w:r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>
        <w:rPr>
          <w:b/>
          <w:bCs/>
          <w:iCs/>
          <w:color w:val="231F20"/>
          <w:sz w:val="22"/>
          <w:szCs w:val="22"/>
        </w:rPr>
        <w:t>Условия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>5. _______ –</w:t>
      </w:r>
      <w:r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>
        <w:rPr>
          <w:b/>
          <w:bCs/>
          <w:iCs/>
          <w:color w:val="231F20"/>
          <w:sz w:val="22"/>
          <w:szCs w:val="22"/>
        </w:rPr>
        <w:t>Тяжесть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>
        <w:rPr>
          <w:b/>
          <w:bCs/>
          <w:iCs/>
          <w:color w:val="231F20"/>
          <w:sz w:val="22"/>
          <w:szCs w:val="22"/>
        </w:rPr>
        <w:t>Напряженность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7. </w:t>
      </w:r>
      <w:r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>
        <w:rPr>
          <w:bCs/>
          <w:color w:val="231F20"/>
          <w:sz w:val="22"/>
          <w:szCs w:val="22"/>
        </w:rPr>
        <w:t>_______</w:t>
      </w:r>
      <w:r>
        <w:rPr>
          <w:color w:val="231F20"/>
          <w:sz w:val="22"/>
          <w:szCs w:val="22"/>
        </w:rPr>
        <w:t>, а исследова</w:t>
        <w:softHyphen/>
        <w:t>ния и измерения ВиОФ не проводятся. (</w:t>
      </w:r>
      <w:r>
        <w:rPr>
          <w:b/>
          <w:color w:val="231F20"/>
          <w:sz w:val="22"/>
          <w:szCs w:val="22"/>
        </w:rPr>
        <w:t>допустимыми</w:t>
      </w:r>
      <w:r>
        <w:rPr>
          <w:color w:val="231F20"/>
          <w:sz w:val="22"/>
          <w:szCs w:val="22"/>
        </w:rPr>
        <w:t xml:space="preserve">, </w:t>
      </w:r>
      <w:r>
        <w:rPr>
          <w:b/>
          <w:color w:val="231F20"/>
          <w:sz w:val="22"/>
          <w:szCs w:val="22"/>
        </w:rPr>
        <w:t>2 класса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8. Совокупность </w:t>
      </w:r>
      <w:r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>
        <w:rPr>
          <w:bCs/>
          <w:color w:val="231F20"/>
          <w:sz w:val="22"/>
          <w:szCs w:val="22"/>
        </w:rPr>
        <w:t>_______. (</w:t>
      </w:r>
      <w:r>
        <w:rPr>
          <w:b/>
          <w:bCs/>
          <w:color w:val="231F20"/>
          <w:sz w:val="22"/>
          <w:szCs w:val="22"/>
        </w:rPr>
        <w:t>микроклиматом</w:t>
      </w:r>
      <w:r>
        <w:rPr>
          <w:bCs/>
          <w:color w:val="231F2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Оповещение населения об угрозе чрезвычайной ситуации, рекомендации по действию населения осуществляют: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органы РСЧС;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МВД;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местной власти;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прокуратуры.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Кто имеет право оказывать первую помощь?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любые лица, обладающие соответствующей подготовкой и (или) навыками;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медицинские работники;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спасатели аварийно-спасательных формирований и служб.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Первым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определение угрожающих факторов для жизни и здоровья пострадавшего;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извлечение пострадавшего из транспортного средства или других труднодо</w:t>
        <w:softHyphen/>
        <w:t>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Вторым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 xml:space="preserve">определение угрожающих факторов для жизни и здоровья пострадавшего;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извлечение пострадавшего из труднодоступных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Для чего предназначены ножницы Листера, находящиеся в аптечке оказания первой помощи работникам?</w:t>
      </w:r>
    </w:p>
    <w:p>
      <w:pPr>
        <w:pStyle w:val="ConsPlusNormal"/>
        <w:ind w:left="709" w:hanging="0"/>
        <w:jc w:val="both"/>
        <w:rPr>
          <w:rFonts w:ascii="Times New Roman" w:hAnsi="Times New Roman" w:cs="Times New Roman"/>
          <w:b/>
          <w:b/>
          <w:bCs/>
          <w:kern w:val="2"/>
          <w:sz w:val="22"/>
          <w:szCs w:val="22"/>
        </w:rPr>
      </w:pPr>
      <w:r>
        <w:rPr>
          <w:rFonts w:cs="Times New Roman" w:ascii="Times New Roman" w:hAnsi="Times New Roman"/>
          <w:b/>
          <w:bCs/>
          <w:kern w:val="2"/>
          <w:sz w:val="22"/>
          <w:szCs w:val="22"/>
        </w:rPr>
        <w:t xml:space="preserve">– </w:t>
      </w:r>
      <w:r>
        <w:rPr>
          <w:rFonts w:cs="Times New Roman" w:ascii="Times New Roman" w:hAnsi="Times New Roman"/>
          <w:b/>
          <w:sz w:val="22"/>
          <w:szCs w:val="22"/>
        </w:rPr>
        <w:t>для разрезания повязок и одежды пострадавшего;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>для разрезания упаковки изотермического покрывала;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обрезания ногтей пострадавшему;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подравнивания краёв ран у пострадавшего. 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Каким образом проводится сердечно-лёгочная реанимация пострадавшего?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чередование 30 надавливаний на грудную клетку пострадавшего с 2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15 надавливаний на грудную клетку пострадавшего с 5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вначале 1 вдох искусственного дыхания пострадавшему, потом 15 надавливаний на грудную клетку;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5 надавливаний на грудную клетку пострадавшего с 1 вдохом искусственного дыхания.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На какой срок может быть наложен кровоостанавливающий жгут?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не более одного часа в тёплое время года и не более получаса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получаса в тёплое время года и не более одного 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время наложения жгута не ограничено;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2 часов.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Что обозначает сокращение «РСЧС»?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управления чрезвычайными ситуациями.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Единая государственная система предупреждения и ликвидации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защиты от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К способам защиты населения в условиях ЧС относятся: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эвакуация (рассредоточение) населения из опасных зон и его перепись.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укрытие в защитных сооружениях и замер уровня поражающих факторов.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эвакуация населения из опасных зон или его укрытие в защитных сооружениях, использование средств индивидуальной защиты. 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маскировка защитных сооружений и использование средств индивидуальной защиты.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Основные задачи и функции РСЧС: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военного времени.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мирного времени.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обеспечение устойчивой работы объектов экономики при точечных бомбовых ударах.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  <w:highlight w:val="magenta"/>
        </w:rPr>
      </w:pPr>
      <w:r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ind w:firstLine="709"/>
        <w:rPr>
          <w:bCs/>
          <w:color w:val="000000"/>
          <w:spacing w:val="-2"/>
          <w:sz w:val="22"/>
          <w:szCs w:val="22"/>
        </w:rPr>
      </w:pPr>
      <w:r>
        <w:rPr>
          <w:b/>
          <w:bCs/>
          <w:i/>
          <w:color w:val="000000"/>
          <w:spacing w:val="-2"/>
          <w:sz w:val="22"/>
          <w:szCs w:val="22"/>
        </w:rPr>
        <w:t xml:space="preserve">а) контрольная работа </w:t>
      </w:r>
      <w:r>
        <w:rPr>
          <w:bCs/>
          <w:color w:val="000000"/>
          <w:spacing w:val="-2"/>
          <w:sz w:val="22"/>
          <w:szCs w:val="22"/>
        </w:rPr>
        <w:t>(</w:t>
      </w:r>
      <w:r>
        <w:rPr>
          <w:color w:val="000000"/>
          <w:sz w:val="22"/>
          <w:szCs w:val="22"/>
        </w:rPr>
        <w:t>УК-8.1; УК-8.2; УК-8.3)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Контрольная работа по дисциплине «Безопасность жизнедеятельности» выполняется с целью систематизации, расширения и закрепления теоретический знаний и практических навыков, совершенствования самостоятельной аналитической работы и овладение методикой научного исследования, получения умений делать обобщения, выводы, разрабатывать практические рекомендации по изучаемому курсу, а также способствует применению полученные знаний при решении конкретных практических задач в профессиональной деятельности.</w:t>
      </w:r>
    </w:p>
    <w:p>
      <w:pPr>
        <w:pStyle w:val="Normal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color w:val="212529"/>
          <w:sz w:val="22"/>
          <w:szCs w:val="22"/>
          <w:shd w:fill="FFFFFF" w:val="clear"/>
        </w:rPr>
        <w:t>В соответствии с учебным планом каждый студент заочного отделения выполняет контрольную работу на тему «Анализ условий жизнедеятельности (условий труда) (объекта жизнедеятельности)» объёмом 10 - 12 страниц.</w:t>
      </w:r>
    </w:p>
    <w:p>
      <w:pPr>
        <w:pStyle w:val="Normal"/>
        <w:ind w:firstLine="709"/>
        <w:jc w:val="both"/>
        <w:rPr>
          <w:color w:val="212529"/>
          <w:sz w:val="22"/>
          <w:szCs w:val="22"/>
          <w:shd w:fill="FFFFFF" w:val="clear"/>
        </w:rPr>
      </w:pPr>
      <w:r>
        <w:rPr>
          <w:b/>
          <w:bCs/>
          <w:color w:val="212529"/>
          <w:sz w:val="22"/>
          <w:szCs w:val="22"/>
          <w:shd w:fill="FFFFFF" w:val="clear"/>
        </w:rPr>
        <w:t>В качестве объекта</w:t>
      </w:r>
      <w:r>
        <w:rPr>
          <w:color w:val="212529"/>
          <w:sz w:val="22"/>
          <w:szCs w:val="22"/>
          <w:shd w:fill="FFFFFF" w:val="clear"/>
        </w:rPr>
        <w:t xml:space="preserve"> для анализа условий труда студент в первую очередь должен выбрать своё рабочее место или </w:t>
      </w:r>
      <w:r>
        <w:rPr>
          <w:bCs/>
          <w:color w:val="212529"/>
          <w:sz w:val="22"/>
          <w:szCs w:val="22"/>
          <w:shd w:fill="FFFFFF" w:val="clear"/>
        </w:rPr>
        <w:t xml:space="preserve">хорошо знакомое </w:t>
      </w:r>
      <w:r>
        <w:rPr>
          <w:color w:val="212529"/>
          <w:sz w:val="22"/>
          <w:szCs w:val="22"/>
          <w:shd w:fill="FFFFFF" w:val="clear"/>
        </w:rPr>
        <w:t xml:space="preserve">помещение, рабочее место, конкретный транспорт и т.п. </w:t>
      </w:r>
    </w:p>
    <w:p>
      <w:pPr>
        <w:pStyle w:val="Normal"/>
        <w:ind w:firstLine="709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Анализ условий труда (жизнедеятельности) проводится по следующей примерной схеме: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1. Приводится подробное описание рассматриваемого объекта жизнедеятельности.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2. Идентифицируются (выявляются) опасные и вредные факторы (ОиВФ), создаваемые каждым элементом, определённым в п.1, в результате чего составляется сводная номенклатура (перечень) потенциальных ОиВФ для данного объекта жизнедеятельности.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3. Производится оценка каждого ОиВФ с точки зрения возможного неблагоприятного воздействия на человека, приводятся нормы на каждый ОиВФ (со ссылкой на нормативный документ) и определяется 2-3 ОиВФ, защита от которых необходима.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4. Анализируются возможные принципы и средства обеспечения безопасности по выбранным ОиВФ, их достоинства и недостатки, выбираются конкретные решения для улучшения условий жизнедеятельности на рассматриваемом объекте.</w:t>
      </w:r>
    </w:p>
    <w:p>
      <w:pPr>
        <w:pStyle w:val="NormalWeb"/>
        <w:shd w:val="clear" w:color="auto" w:fill="FFFFFF"/>
        <w:spacing w:beforeAutospacing="0" w:before="0" w:after="280"/>
        <w:ind w:firstLine="709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В конце работы приводится </w:t>
      </w:r>
      <w:r>
        <w:rPr>
          <w:b/>
          <w:bCs/>
          <w:color w:val="212529"/>
          <w:sz w:val="22"/>
          <w:szCs w:val="22"/>
        </w:rPr>
        <w:t>список использованных источников и актуализированных нормативных документов</w:t>
      </w:r>
      <w:r>
        <w:rPr>
          <w:color w:val="212529"/>
          <w:sz w:val="22"/>
          <w:szCs w:val="22"/>
        </w:rPr>
        <w:t> по вопросам контрольной работы.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Объекты защиты от опасности, БЖД, виды воздействия потоков на человека.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  <w:tab/>
        <w:t>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опорно-двигательной системы.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 и установление класса условий труда на рабочем месте.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  <w:tab/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помещений по опасности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Виброакустические колебания, их виды, действие на человека, нормирование и защита.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</w:t>
      </w:r>
      <w:r>
        <w:rPr>
          <w:bCs/>
          <w:color w:val="000000"/>
          <w:spacing w:val="-2"/>
          <w:sz w:val="22"/>
          <w:szCs w:val="22"/>
        </w:rPr>
        <w:t>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>
        <w:rPr>
          <w:bCs/>
          <w:iCs/>
          <w:color w:val="000000"/>
          <w:spacing w:val="-2"/>
          <w:sz w:val="22"/>
          <w:szCs w:val="22"/>
        </w:rPr>
        <w:t xml:space="preserve">Особенности горения  материалов и веществ. </w:t>
      </w:r>
      <w:r>
        <w:rPr>
          <w:bCs/>
          <w:color w:val="000000"/>
          <w:spacing w:val="-2"/>
          <w:sz w:val="22"/>
          <w:szCs w:val="22"/>
        </w:rPr>
        <w:t>(УК-8.1,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пожаров, п</w:t>
      </w:r>
      <w:r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Способы прекращения горения, огнетушащие вещества и средства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ind w:firstLine="709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ind w:firstLine="709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i/>
          <w:color w:val="000000"/>
          <w:spacing w:val="-2"/>
          <w:sz w:val="22"/>
          <w:szCs w:val="22"/>
        </w:rPr>
      </w:r>
    </w:p>
    <w:p>
      <w:pPr>
        <w:pStyle w:val="Normal"/>
        <w:jc w:val="center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Style18"/>
        <w:widowControl w:val="false"/>
        <w:spacing w:before="0" w:after="0"/>
        <w:rPr>
          <w:sz w:val="22"/>
          <w:szCs w:val="22"/>
        </w:rPr>
      </w:pPr>
      <w:r>
        <w:rPr>
          <w:sz w:val="22"/>
          <w:szCs w:val="22"/>
        </w:rPr>
        <w:t>Составил доцент кафедры БЖДиЭ</w:t>
      </w:r>
    </w:p>
    <w:p>
      <w:pPr>
        <w:pStyle w:val="Style18"/>
        <w:widowControl w:val="false"/>
        <w:tabs>
          <w:tab w:val="clear" w:pos="708"/>
          <w:tab w:val="left" w:pos="6663" w:leader="none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>к.т.н., доцент</w:t>
        <w:tab/>
        <w:t>Ю.В. Зайцев</w:t>
      </w:r>
    </w:p>
    <w:sectPr>
      <w:footerReference w:type="default" r:id="rId2"/>
      <w:type w:val="nextPage"/>
      <w:pgSz w:w="11906" w:h="16838"/>
      <w:pgMar w:left="1418" w:right="567" w:gutter="0" w:header="0" w:top="1134" w:footer="34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27403428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1134"/>
        </w:tabs>
        <w:ind w:left="1191" w:hanging="57"/>
      </w:pPr>
      <w:rPr>
        <w:i w:val="false"/>
        <w:b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811d4"/>
    <w:pPr>
      <w:widowControl/>
      <w:suppressAutoHyphens w:val="true"/>
      <w:bidi w:val="0"/>
      <w:spacing w:before="0" w:after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2">
    <w:name w:val="Heading 2"/>
    <w:basedOn w:val="Normal"/>
    <w:next w:val="Normal"/>
    <w:link w:val="21"/>
    <w:qFormat/>
    <w:rsid w:val="004811d4"/>
    <w:pPr>
      <w:keepNext w:val="true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6717d1"/>
    <w:pPr>
      <w:keepNext w:val="true"/>
      <w:keepLines/>
      <w:spacing w:lineRule="auto" w:line="276"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4811d4"/>
    <w:rPr>
      <w:rFonts w:ascii="Arial" w:hAnsi="Arial" w:eastAsia="Times New Roman" w:cs="Times New Roman"/>
      <w:b/>
      <w:bCs/>
      <w:i/>
      <w:iCs/>
      <w:sz w:val="28"/>
      <w:szCs w:val="28"/>
      <w:lang w:eastAsia="ar-SA"/>
    </w:rPr>
  </w:style>
  <w:style w:type="character" w:styleId="Style12" w:customStyle="1">
    <w:name w:val="Основной текст Знак"/>
    <w:basedOn w:val="DefaultParagraphFont"/>
    <w:qFormat/>
    <w:rsid w:val="004811d4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3" w:customStyle="1">
    <w:name w:val="Подпись к таблице_"/>
    <w:basedOn w:val="DefaultParagraphFont"/>
    <w:link w:val="Style22"/>
    <w:qFormat/>
    <w:locked/>
    <w:rsid w:val="004811d4"/>
    <w:rPr>
      <w:b/>
      <w:bCs/>
      <w:i/>
      <w:iCs/>
      <w:shd w:fill="FFFFFF" w:val="clear"/>
    </w:rPr>
  </w:style>
  <w:style w:type="character" w:styleId="11" w:customStyle="1">
    <w:name w:val="Основной текст + 11"/>
    <w:basedOn w:val="DefaultParagraphFont"/>
    <w:qFormat/>
    <w:rsid w:val="004811d4"/>
    <w:rPr>
      <w:rFonts w:ascii="Times New Roman" w:hAnsi="Times New Roman" w:cs="Times New Roman"/>
      <w:sz w:val="23"/>
      <w:szCs w:val="23"/>
      <w:u w:val="none"/>
    </w:rPr>
  </w:style>
  <w:style w:type="character" w:styleId="Filtermathjaxloaderequation" w:customStyle="1">
    <w:name w:val="filter_mathjaxloader_equation"/>
    <w:uiPriority w:val="99"/>
    <w:qFormat/>
    <w:rsid w:val="004811d4"/>
    <w:rPr>
      <w:rFonts w:cs="Times New Roman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6717d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Z" w:customStyle="1">
    <w:name w:val="z-Начало формы Знак"/>
    <w:basedOn w:val="DefaultParagraphFont"/>
    <w:link w:val="HTMLTopofForm"/>
    <w:uiPriority w:val="99"/>
    <w:semiHidden/>
    <w:qFormat/>
    <w:rsid w:val="006717d1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855d08"/>
    <w:rPr>
      <w:b/>
      <w:bCs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d11a5a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5" w:customStyle="1">
    <w:name w:val="Нижний колонтитул Знак"/>
    <w:basedOn w:val="DefaultParagraphFont"/>
    <w:uiPriority w:val="99"/>
    <w:qFormat/>
    <w:rsid w:val="00d11a5a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22" w:customStyle="1">
    <w:name w:val="Основной текст (2)_"/>
    <w:basedOn w:val="DefaultParagraphFont"/>
    <w:uiPriority w:val="99"/>
    <w:qFormat/>
    <w:rsid w:val="00206a2d"/>
    <w:rPr>
      <w:rFonts w:ascii="Times New Roman" w:hAnsi="Times New Roman" w:cs="Times New Roman"/>
      <w:u w:val="none"/>
    </w:rPr>
  </w:style>
  <w:style w:type="character" w:styleId="Style16">
    <w:name w:val="Hyperlink"/>
    <w:basedOn w:val="DefaultParagraphFont"/>
    <w:uiPriority w:val="99"/>
    <w:unhideWhenUsed/>
    <w:rsid w:val="00d60925"/>
    <w:rPr>
      <w:color w:val="0000FF" w:themeColor="hyperlink"/>
      <w:u w:val="single"/>
    </w:rPr>
  </w:style>
  <w:style w:type="character" w:styleId="FontStyle138" w:customStyle="1">
    <w:name w:val="Font Style138"/>
    <w:uiPriority w:val="99"/>
    <w:qFormat/>
    <w:rsid w:val="0088337e"/>
    <w:rPr>
      <w:rFonts w:ascii="Times New Roman" w:hAnsi="Times New Roman"/>
      <w:i/>
      <w:sz w:val="22"/>
    </w:rPr>
  </w:style>
  <w:style w:type="character" w:styleId="FontStyle133" w:customStyle="1">
    <w:name w:val="Font Style133"/>
    <w:uiPriority w:val="99"/>
    <w:qFormat/>
    <w:rsid w:val="0088337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Style12"/>
    <w:semiHidden/>
    <w:rsid w:val="004811d4"/>
    <w:pPr>
      <w:spacing w:before="0" w:after="12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211" w:customStyle="1">
    <w:name w:val="Основной текст 21"/>
    <w:basedOn w:val="Normal"/>
    <w:qFormat/>
    <w:rsid w:val="004811d4"/>
    <w:pPr>
      <w:overflowPunct w:val="false"/>
      <w:ind w:firstLine="851"/>
      <w:jc w:val="both"/>
    </w:pPr>
    <w:rPr>
      <w:sz w:val="28"/>
      <w:szCs w:val="20"/>
    </w:rPr>
  </w:style>
  <w:style w:type="paragraph" w:styleId="Default" w:customStyle="1">
    <w:name w:val="Default"/>
    <w:qFormat/>
    <w:rsid w:val="004811d4"/>
    <w:pPr>
      <w:widowControl/>
      <w:suppressAutoHyphens w:val="true"/>
      <w:bidi w:val="0"/>
      <w:spacing w:before="0" w:after="0"/>
      <w:ind w:hanging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811d4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Style22" w:customStyle="1">
    <w:name w:val="Подпись к таблице"/>
    <w:basedOn w:val="Normal"/>
    <w:link w:val="Style13"/>
    <w:qFormat/>
    <w:rsid w:val="004811d4"/>
    <w:pPr>
      <w:widowControl w:val="false"/>
      <w:shd w:val="clear" w:color="auto" w:fill="FFFFFF"/>
      <w:spacing w:lineRule="atLeast" w:line="240"/>
    </w:pPr>
    <w:rPr>
      <w:rFonts w:ascii="Calibri" w:hAnsi="Calibri" w:eastAsia="Calibri" w:cs="" w:asciiTheme="minorHAnsi" w:cstheme="minorBidi" w:eastAsiaTheme="minorHAnsi" w:hAnsiTheme="minorHAnsi"/>
      <w:b/>
      <w:bCs/>
      <w:i/>
      <w:iCs/>
      <w:sz w:val="22"/>
      <w:szCs w:val="22"/>
      <w:lang w:eastAsia="en-US"/>
    </w:rPr>
  </w:style>
  <w:style w:type="paragraph" w:styleId="1">
    <w:name w:val="TOC 1"/>
    <w:basedOn w:val="Normal"/>
    <w:next w:val="Normal"/>
    <w:autoRedefine/>
    <w:uiPriority w:val="39"/>
    <w:unhideWhenUsed/>
    <w:qFormat/>
    <w:rsid w:val="004811d4"/>
    <w:pPr>
      <w:spacing w:before="0" w:after="100"/>
    </w:pPr>
    <w:rPr/>
  </w:style>
  <w:style w:type="paragraph" w:styleId="FR2" w:customStyle="1">
    <w:name w:val="FR2"/>
    <w:uiPriority w:val="99"/>
    <w:qFormat/>
    <w:rsid w:val="004811d4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ar-SA" w:bidi="ar-SA"/>
    </w:rPr>
  </w:style>
  <w:style w:type="paragraph" w:styleId="23" w:customStyle="1">
    <w:name w:val="Стиль2"/>
    <w:basedOn w:val="Normal"/>
    <w:qFormat/>
    <w:rsid w:val="004811d4"/>
    <w:pPr>
      <w:numPr>
        <w:ilvl w:val="0"/>
        <w:numId w:val="3"/>
      </w:numPr>
      <w:jc w:val="both"/>
    </w:pPr>
    <w:rPr>
      <w:sz w:val="20"/>
      <w:szCs w:val="20"/>
      <w:lang w:eastAsia="ru-RU"/>
    </w:rPr>
  </w:style>
  <w:style w:type="paragraph" w:styleId="HTMLTopofForm">
    <w:name w:val="HTML Top of Form"/>
    <w:basedOn w:val="Normal"/>
    <w:next w:val="Normal"/>
    <w:link w:val="Z"/>
    <w:uiPriority w:val="99"/>
    <w:semiHidden/>
    <w:unhideWhenUsed/>
    <w:qFormat/>
    <w:rsid w:val="006717d1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qFormat/>
    <w:rsid w:val="00855d08"/>
    <w:pPr>
      <w:spacing w:beforeAutospacing="1" w:afterAutospacing="1"/>
    </w:pPr>
    <w:rPr>
      <w:lang w:eastAsia="ru-RU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semiHidden/>
    <w:unhideWhenUsed/>
    <w:rsid w:val="00d11a5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5"/>
    <w:uiPriority w:val="99"/>
    <w:unhideWhenUsed/>
    <w:rsid w:val="00d11a5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97" w:customStyle="1">
    <w:name w:val="Style97"/>
    <w:basedOn w:val="Normal"/>
    <w:uiPriority w:val="99"/>
    <w:qFormat/>
    <w:rsid w:val="0088337e"/>
    <w:pPr>
      <w:spacing w:lineRule="exact" w:line="298" w:before="0" w:after="200"/>
    </w:pPr>
    <w:rPr>
      <w:rFonts w:ascii="Calibri" w:hAnsi="Calibri"/>
      <w:lang w:eastAsia="en-US"/>
    </w:rPr>
  </w:style>
  <w:style w:type="paragraph" w:styleId="12" w:customStyle="1">
    <w:name w:val="Абзац списка1"/>
    <w:basedOn w:val="Normal"/>
    <w:qFormat/>
    <w:rsid w:val="003878d9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ConsPlusNormal" w:customStyle="1">
    <w:name w:val="ConsPlusNormal"/>
    <w:qFormat/>
    <w:rsid w:val="003878d9"/>
    <w:pPr>
      <w:widowControl w:val="false"/>
      <w:suppressAutoHyphens w:val="true"/>
      <w:bidi w:val="0"/>
      <w:spacing w:before="0" w:after="0"/>
      <w:ind w:hanging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6269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D3ED1-4851-45B4-8F43-4A93F4CA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LibreOffice/7.4.0.3$Windows_X86_64 LibreOffice_project/f85e47c08ddd19c015c0114a68350214f7066f5a</Application>
  <AppVersion>15.0000</AppVersion>
  <Pages>10</Pages>
  <Words>3128</Words>
  <Characters>22695</Characters>
  <CharactersWithSpaces>25630</CharactersWithSpaces>
  <Paragraphs>368</Paragraphs>
  <Company>RSREU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2023-09-22T08:38:00Z</dcterms:created>
  <dc:creator>Home</dc:creator>
  <dc:description/>
  <dc:language>ru-RU</dc:language>
  <cp:lastModifiedBy/>
  <dcterms:modified xsi:type="dcterms:W3CDTF">2023-09-22T14:02:18Z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