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9F21DD" w:rsidRPr="009F21DD">
        <w:rPr>
          <w:b/>
        </w:rPr>
        <w:t>Программирование сценариев в анимации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9F21DD" w:rsidRDefault="009F21DD" w:rsidP="009F21DD">
      <w:pPr>
        <w:pStyle w:val="10"/>
      </w:pPr>
      <w:r>
        <w:t xml:space="preserve"> МЕтодические указания к изучению программирования сценариев в анимации</w:t>
      </w:r>
    </w:p>
    <w:p w:rsidR="009F21DD" w:rsidRDefault="009F21DD" w:rsidP="009F21DD">
      <w:pPr>
        <w:pStyle w:val="aff6"/>
      </w:pPr>
      <w:r>
        <w:t xml:space="preserve">Основные задачи изучения дисциплины: </w:t>
      </w:r>
    </w:p>
    <w:p w:rsidR="009F21DD" w:rsidRDefault="009F21DD" w:rsidP="009F21DD">
      <w:pPr>
        <w:pStyle w:val="aff6"/>
      </w:pPr>
      <w:r>
        <w:t>1. Освоение инструментальной среды программирования сценариев в анимации.</w:t>
      </w:r>
    </w:p>
    <w:p w:rsidR="009F21DD" w:rsidRDefault="009F21DD" w:rsidP="009F21DD">
      <w:pPr>
        <w:pStyle w:val="aff6"/>
      </w:pPr>
      <w:r>
        <w:t>2. Приобретение навыков редактирования ключевых кадров.</w:t>
      </w:r>
    </w:p>
    <w:p w:rsidR="009F21DD" w:rsidRDefault="009F21DD" w:rsidP="009F21DD">
      <w:pPr>
        <w:pStyle w:val="aff6"/>
      </w:pPr>
      <w:r>
        <w:t>3. Приобретение навыков редактирования кривых анимации.</w:t>
      </w:r>
    </w:p>
    <w:p w:rsidR="009F21DD" w:rsidRDefault="009F21DD" w:rsidP="009F21DD">
      <w:pPr>
        <w:pStyle w:val="aff6"/>
      </w:pPr>
      <w:r>
        <w:t>4. Приобретение навыков построения сложных сценариев анимации.</w:t>
      </w:r>
    </w:p>
    <w:p w:rsidR="009F21DD" w:rsidRDefault="009F21DD" w:rsidP="009F21DD">
      <w:pPr>
        <w:pStyle w:val="aff6"/>
      </w:pPr>
      <w:r>
        <w:t xml:space="preserve">Рекомендуемый порядок изучения разделов </w:t>
      </w:r>
      <w:proofErr w:type="spellStart"/>
      <w:r>
        <w:t>дисцпилины</w:t>
      </w:r>
      <w:proofErr w:type="spellEnd"/>
      <w:r>
        <w:t>:</w:t>
      </w:r>
    </w:p>
    <w:tbl>
      <w:tblPr>
        <w:tblStyle w:val="affb"/>
        <w:tblW w:w="0" w:type="auto"/>
        <w:tblLook w:val="0000" w:firstRow="0" w:lastRow="0" w:firstColumn="0" w:lastColumn="0" w:noHBand="0" w:noVBand="0"/>
      </w:tblPr>
      <w:tblGrid>
        <w:gridCol w:w="2457"/>
        <w:gridCol w:w="7170"/>
      </w:tblGrid>
      <w:tr w:rsidR="009F21DD" w:rsidTr="00B52E8A">
        <w:tc>
          <w:tcPr>
            <w:tcW w:w="0" w:type="auto"/>
            <w:gridSpan w:val="2"/>
          </w:tcPr>
          <w:p w:rsidR="009F21DD" w:rsidRPr="00E01BD3" w:rsidRDefault="009F21DD" w:rsidP="00B52E8A">
            <w:pPr>
              <w:jc w:val="center"/>
              <w:rPr>
                <w:caps/>
                <w:kern w:val="24"/>
              </w:rPr>
            </w:pPr>
          </w:p>
        </w:tc>
      </w:tr>
      <w:tr w:rsidR="009F21DD" w:rsidTr="00B52E8A">
        <w:tc>
          <w:tcPr>
            <w:tcW w:w="0" w:type="auto"/>
            <w:gridSpan w:val="2"/>
          </w:tcPr>
          <w:p w:rsidR="009F21DD" w:rsidRPr="008536DB" w:rsidRDefault="009F21DD" w:rsidP="00B52E8A">
            <w:pPr>
              <w:rPr>
                <w:b/>
              </w:rPr>
            </w:pPr>
            <w:r w:rsidRPr="008536DB">
              <w:t xml:space="preserve">1. </w:t>
            </w:r>
            <w:r>
              <w:rPr>
                <w:bCs/>
                <w:spacing w:val="1"/>
              </w:rPr>
              <w:t>Ключевые кадры</w:t>
            </w:r>
          </w:p>
        </w:tc>
      </w:tr>
      <w:tr w:rsidR="009F21DD" w:rsidTr="009F21DD">
        <w:tc>
          <w:tcPr>
            <w:tcW w:w="2457" w:type="dxa"/>
            <w:vAlign w:val="center"/>
          </w:tcPr>
          <w:p w:rsidR="009F21DD" w:rsidRPr="008536DB" w:rsidRDefault="009F21DD" w:rsidP="00B52E8A">
            <w:pPr>
              <w:shd w:val="clear" w:color="auto" w:fill="FFFFFF"/>
              <w:tabs>
                <w:tab w:val="left" w:pos="326"/>
              </w:tabs>
              <w:rPr>
                <w:bCs/>
                <w:spacing w:val="1"/>
              </w:rPr>
            </w:pPr>
            <w:r>
              <w:rPr>
                <w:bCs/>
                <w:spacing w:val="1"/>
              </w:rPr>
              <w:t>1.1. Создание и р</w:t>
            </w:r>
            <w:r>
              <w:rPr>
                <w:bCs/>
                <w:spacing w:val="1"/>
              </w:rPr>
              <w:t>е</w:t>
            </w:r>
            <w:r>
              <w:rPr>
                <w:bCs/>
                <w:spacing w:val="1"/>
              </w:rPr>
              <w:t>дактирование</w:t>
            </w:r>
          </w:p>
        </w:tc>
        <w:tc>
          <w:tcPr>
            <w:tcW w:w="7170" w:type="dxa"/>
          </w:tcPr>
          <w:p w:rsidR="009F21DD" w:rsidRPr="00156B1E" w:rsidRDefault="009F21DD" w:rsidP="00B52E8A">
            <w:pPr>
              <w:shd w:val="clear" w:color="auto" w:fill="FFFFFF"/>
              <w:tabs>
                <w:tab w:val="left" w:pos="326"/>
              </w:tabs>
            </w:pPr>
            <w:r>
              <w:t>Создание и удаление ключевого кадра. Ключевые ка</w:t>
            </w:r>
            <w:r>
              <w:t>д</w:t>
            </w:r>
            <w:r>
              <w:t xml:space="preserve">ры для свойств разного типа. </w:t>
            </w:r>
          </w:p>
        </w:tc>
      </w:tr>
      <w:tr w:rsidR="009F21DD" w:rsidTr="009F21DD">
        <w:tc>
          <w:tcPr>
            <w:tcW w:w="2457" w:type="dxa"/>
            <w:vAlign w:val="center"/>
          </w:tcPr>
          <w:p w:rsidR="009F21DD" w:rsidRDefault="009F21DD" w:rsidP="00B52E8A">
            <w:r>
              <w:rPr>
                <w:iCs/>
              </w:rPr>
              <w:t>1.2. Пример ан</w:t>
            </w:r>
            <w:r>
              <w:rPr>
                <w:iCs/>
              </w:rPr>
              <w:t>и</w:t>
            </w:r>
            <w:r>
              <w:rPr>
                <w:iCs/>
              </w:rPr>
              <w:t>мации</w:t>
            </w:r>
          </w:p>
        </w:tc>
        <w:tc>
          <w:tcPr>
            <w:tcW w:w="7170" w:type="dxa"/>
          </w:tcPr>
          <w:p w:rsidR="009F21DD" w:rsidRPr="00EC2C94" w:rsidRDefault="009F21DD" w:rsidP="00B52E8A">
            <w:pPr>
              <w:pStyle w:val="afc"/>
              <w:rPr>
                <w:szCs w:val="24"/>
              </w:rPr>
            </w:pPr>
            <w:r>
              <w:rPr>
                <w:szCs w:val="24"/>
              </w:rPr>
              <w:t>Анимация движения куба. Анимация свойств материала к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ба.</w:t>
            </w:r>
          </w:p>
        </w:tc>
      </w:tr>
      <w:tr w:rsidR="009F21DD" w:rsidTr="009F21DD">
        <w:tc>
          <w:tcPr>
            <w:tcW w:w="2457" w:type="dxa"/>
            <w:vAlign w:val="center"/>
          </w:tcPr>
          <w:p w:rsidR="009F21DD" w:rsidRDefault="009F21DD" w:rsidP="00B52E8A">
            <w:pPr>
              <w:rPr>
                <w:iCs/>
              </w:rPr>
            </w:pPr>
            <w:r>
              <w:rPr>
                <w:iCs/>
              </w:rPr>
              <w:t>1.3. Редактирование ключевых кадров в о</w:t>
            </w:r>
            <w:r>
              <w:rPr>
                <w:iCs/>
              </w:rPr>
              <w:t>к</w:t>
            </w:r>
            <w:r>
              <w:rPr>
                <w:iCs/>
              </w:rPr>
              <w:t xml:space="preserve">не </w:t>
            </w:r>
            <w:r w:rsidRPr="00224FD3">
              <w:rPr>
                <w:lang w:val="en-US"/>
              </w:rPr>
              <w:t>Dope</w:t>
            </w:r>
            <w:r w:rsidRPr="00224FD3">
              <w:t xml:space="preserve"> </w:t>
            </w:r>
            <w:r w:rsidRPr="00224FD3">
              <w:rPr>
                <w:lang w:val="en-US"/>
              </w:rPr>
              <w:t>Sheet</w:t>
            </w:r>
          </w:p>
        </w:tc>
        <w:tc>
          <w:tcPr>
            <w:tcW w:w="7170" w:type="dxa"/>
            <w:vAlign w:val="center"/>
          </w:tcPr>
          <w:p w:rsidR="009F21DD" w:rsidRDefault="009F21DD" w:rsidP="00B52E8A">
            <w:pPr>
              <w:pStyle w:val="afc"/>
              <w:rPr>
                <w:szCs w:val="24"/>
              </w:rPr>
            </w:pPr>
            <w:r>
              <w:rPr>
                <w:szCs w:val="24"/>
              </w:rPr>
              <w:t>Выделение ключевых кадров. Удаление. Перенос. Копиров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ние и вставка. Упрощение системы ключевых ка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ров.</w:t>
            </w:r>
          </w:p>
        </w:tc>
      </w:tr>
      <w:tr w:rsidR="009F21DD" w:rsidTr="00B52E8A">
        <w:tc>
          <w:tcPr>
            <w:tcW w:w="0" w:type="auto"/>
            <w:gridSpan w:val="2"/>
          </w:tcPr>
          <w:p w:rsidR="009F21DD" w:rsidRPr="009B00C4" w:rsidRDefault="009F21DD" w:rsidP="00B52E8A">
            <w:r>
              <w:rPr>
                <w:caps/>
                <w:kern w:val="20"/>
              </w:rPr>
              <w:t xml:space="preserve">2. </w:t>
            </w:r>
            <w:r>
              <w:rPr>
                <w:kern w:val="20"/>
              </w:rPr>
              <w:t>Редактирование кривых анимации</w:t>
            </w:r>
          </w:p>
        </w:tc>
      </w:tr>
      <w:tr w:rsidR="009F21DD" w:rsidTr="009F21DD">
        <w:tc>
          <w:tcPr>
            <w:tcW w:w="2457" w:type="dxa"/>
            <w:vAlign w:val="center"/>
          </w:tcPr>
          <w:p w:rsidR="009F21DD" w:rsidRPr="006B166E" w:rsidRDefault="009F21DD" w:rsidP="00B52E8A">
            <w:r w:rsidRPr="006B166E">
              <w:t xml:space="preserve">2.1. Окно </w:t>
            </w:r>
            <w:r w:rsidRPr="006B166E">
              <w:rPr>
                <w:lang w:val="en-US"/>
              </w:rPr>
              <w:t>Graph</w:t>
            </w:r>
            <w:r w:rsidRPr="006B166E">
              <w:t xml:space="preserve"> </w:t>
            </w:r>
            <w:r w:rsidRPr="006B166E">
              <w:rPr>
                <w:lang w:val="en-US"/>
              </w:rPr>
              <w:t>Editor</w:t>
            </w:r>
          </w:p>
        </w:tc>
        <w:tc>
          <w:tcPr>
            <w:tcW w:w="7170" w:type="dxa"/>
            <w:vAlign w:val="center"/>
          </w:tcPr>
          <w:p w:rsidR="009F21DD" w:rsidRPr="002458DB" w:rsidRDefault="009F21DD" w:rsidP="00B52E8A">
            <w:r>
              <w:t>Список анимируемых параметров. Кривые анимации. П</w:t>
            </w:r>
            <w:r>
              <w:t>а</w:t>
            </w:r>
            <w:r>
              <w:t>нель свойств анимации.</w:t>
            </w:r>
          </w:p>
        </w:tc>
      </w:tr>
      <w:tr w:rsidR="009F21DD" w:rsidTr="009F21DD">
        <w:tc>
          <w:tcPr>
            <w:tcW w:w="2457" w:type="dxa"/>
            <w:vAlign w:val="center"/>
          </w:tcPr>
          <w:p w:rsidR="009F21DD" w:rsidRPr="00D22F94" w:rsidRDefault="009F21DD" w:rsidP="00B52E8A">
            <w:r w:rsidRPr="00173C4A">
              <w:t xml:space="preserve">2.2. </w:t>
            </w:r>
            <w:r>
              <w:t>Редактирование кривых анимации движения куба и свойств м</w:t>
            </w:r>
            <w:r>
              <w:t>а</w:t>
            </w:r>
            <w:r>
              <w:t>териала куба</w:t>
            </w:r>
          </w:p>
        </w:tc>
        <w:tc>
          <w:tcPr>
            <w:tcW w:w="7170" w:type="dxa"/>
            <w:vAlign w:val="center"/>
          </w:tcPr>
          <w:p w:rsidR="009F21DD" w:rsidRPr="004D02E4" w:rsidRDefault="009F21DD" w:rsidP="00B52E8A">
            <w:r>
              <w:t>Редактирование граничных параметров движения куба. Имит</w:t>
            </w:r>
            <w:r>
              <w:t>а</w:t>
            </w:r>
            <w:r>
              <w:t>ция движения подброшенного вверх куба. Редактирование ан</w:t>
            </w:r>
            <w:r>
              <w:t>и</w:t>
            </w:r>
            <w:r>
              <w:t>мации свойств материала к</w:t>
            </w:r>
            <w:r>
              <w:t>у</w:t>
            </w:r>
            <w:r>
              <w:t xml:space="preserve">ба. </w:t>
            </w:r>
          </w:p>
        </w:tc>
      </w:tr>
      <w:tr w:rsidR="009F21DD" w:rsidTr="009F21DD">
        <w:tc>
          <w:tcPr>
            <w:tcW w:w="2457" w:type="dxa"/>
            <w:vAlign w:val="center"/>
          </w:tcPr>
          <w:p w:rsidR="009F21DD" w:rsidRPr="00F94CDE" w:rsidRDefault="009F21DD" w:rsidP="00B52E8A">
            <w:r w:rsidRPr="008B40EC">
              <w:t xml:space="preserve">2.3. </w:t>
            </w:r>
            <w:r>
              <w:t>Пример програ</w:t>
            </w:r>
            <w:r>
              <w:t>м</w:t>
            </w:r>
            <w:r>
              <w:t>мирования кривой аним</w:t>
            </w:r>
            <w:r>
              <w:t>а</w:t>
            </w:r>
            <w:r>
              <w:t>ции куба</w:t>
            </w:r>
          </w:p>
        </w:tc>
        <w:tc>
          <w:tcPr>
            <w:tcW w:w="7170" w:type="dxa"/>
          </w:tcPr>
          <w:p w:rsidR="009F21DD" w:rsidRPr="009B00C4" w:rsidRDefault="009F21DD" w:rsidP="00B52E8A">
            <w:r>
              <w:t>Математические формулы движения подброшенного куба. Ра</w:t>
            </w:r>
            <w:r>
              <w:t>с</w:t>
            </w:r>
            <w:r>
              <w:t>чет граничных точек движения и коррекция кривой анимации по числ</w:t>
            </w:r>
            <w:r>
              <w:t>о</w:t>
            </w:r>
            <w:r>
              <w:t>вым данным граничных точек. Отскок куба и п</w:t>
            </w:r>
            <w:r>
              <w:t>о</w:t>
            </w:r>
            <w:r>
              <w:t>втор полета. Расчет граничных точек повторного полета. Дублирование кривой аним</w:t>
            </w:r>
            <w:r>
              <w:t>а</w:t>
            </w:r>
            <w:r>
              <w:t>ции первого этапа полета для описания повторного полета. Корре</w:t>
            </w:r>
            <w:r>
              <w:t>к</w:t>
            </w:r>
            <w:r>
              <w:t>ция кривой анимации по числовым данным граничных точек п</w:t>
            </w:r>
            <w:r>
              <w:t>о</w:t>
            </w:r>
            <w:r>
              <w:t>вторного пол</w:t>
            </w:r>
            <w:r>
              <w:t>е</w:t>
            </w:r>
            <w:r>
              <w:t>та. Повтор отскоков до окончания до конца диапазона анимации.</w:t>
            </w:r>
          </w:p>
        </w:tc>
      </w:tr>
      <w:tr w:rsidR="009F21DD" w:rsidRPr="00B34BE6" w:rsidTr="009F21DD">
        <w:tc>
          <w:tcPr>
            <w:tcW w:w="2457" w:type="dxa"/>
            <w:vAlign w:val="center"/>
          </w:tcPr>
          <w:p w:rsidR="009F21DD" w:rsidRPr="008B40EC" w:rsidRDefault="009F21DD" w:rsidP="00B52E8A">
            <w:r w:rsidRPr="0017158F">
              <w:t xml:space="preserve">2.4. </w:t>
            </w:r>
            <w:r>
              <w:t>Пример копир</w:t>
            </w:r>
            <w:r>
              <w:t>о</w:t>
            </w:r>
            <w:r>
              <w:t>вания анимации для сферы</w:t>
            </w:r>
          </w:p>
        </w:tc>
        <w:tc>
          <w:tcPr>
            <w:tcW w:w="7170" w:type="dxa"/>
            <w:vAlign w:val="center"/>
          </w:tcPr>
          <w:p w:rsidR="009F21DD" w:rsidRPr="00B34BE6" w:rsidRDefault="009F21DD" w:rsidP="00B52E8A">
            <w:r>
              <w:t>Режим</w:t>
            </w:r>
            <w:r w:rsidRPr="008A15D0">
              <w:rPr>
                <w:lang w:val="en-US"/>
              </w:rPr>
              <w:t xml:space="preserve"> Action Editor </w:t>
            </w:r>
            <w:r>
              <w:t>редактора</w:t>
            </w:r>
            <w:r w:rsidRPr="008A15D0">
              <w:rPr>
                <w:lang w:val="en-US"/>
              </w:rPr>
              <w:t xml:space="preserve"> Dope Sheet. </w:t>
            </w:r>
            <w:r>
              <w:t>Копирование анимации движения куба. Копирование анимации свойств материала куба и вста</w:t>
            </w:r>
            <w:r>
              <w:t>в</w:t>
            </w:r>
            <w:r>
              <w:t>ка в свойства материал сферы.</w:t>
            </w:r>
          </w:p>
        </w:tc>
      </w:tr>
      <w:tr w:rsidR="009F21DD" w:rsidRPr="00B34BE6" w:rsidTr="009F21DD">
        <w:tc>
          <w:tcPr>
            <w:tcW w:w="2457" w:type="dxa"/>
            <w:vAlign w:val="center"/>
          </w:tcPr>
          <w:p w:rsidR="009F21DD" w:rsidRPr="0017158F" w:rsidRDefault="009F21DD" w:rsidP="00B52E8A">
            <w:r>
              <w:t>2.5. Модификаторы кривых анимации</w:t>
            </w:r>
          </w:p>
        </w:tc>
        <w:tc>
          <w:tcPr>
            <w:tcW w:w="7170" w:type="dxa"/>
            <w:vAlign w:val="center"/>
          </w:tcPr>
          <w:p w:rsidR="009F21DD" w:rsidRPr="006D20CF" w:rsidRDefault="009F21DD" w:rsidP="00B52E8A">
            <w:r>
              <w:t>Ц</w:t>
            </w:r>
            <w:r w:rsidRPr="006D20CF">
              <w:t>иклическ</w:t>
            </w:r>
            <w:r>
              <w:t>ий</w:t>
            </w:r>
            <w:r w:rsidRPr="006D20CF">
              <w:t xml:space="preserve"> повтор кривой анимации модификатор</w:t>
            </w:r>
            <w:r>
              <w:t>ом</w:t>
            </w:r>
            <w:r w:rsidRPr="006D20CF">
              <w:t xml:space="preserve"> </w:t>
            </w:r>
            <w:r w:rsidRPr="006D20CF">
              <w:rPr>
                <w:lang w:val="en-US"/>
              </w:rPr>
              <w:t>Cycles</w:t>
            </w:r>
            <w:r>
              <w:t>. Пар</w:t>
            </w:r>
            <w:r>
              <w:t>а</w:t>
            </w:r>
            <w:r>
              <w:t>метры циклического повтора. Модификаторы кривой анимации в гр</w:t>
            </w:r>
            <w:r>
              <w:t>а</w:t>
            </w:r>
            <w:r>
              <w:t>ничных точках.</w:t>
            </w:r>
          </w:p>
        </w:tc>
      </w:tr>
      <w:tr w:rsidR="009F21DD" w:rsidRPr="00B34BE6" w:rsidTr="009F21DD">
        <w:tc>
          <w:tcPr>
            <w:tcW w:w="2457" w:type="dxa"/>
            <w:vAlign w:val="center"/>
          </w:tcPr>
          <w:p w:rsidR="009F21DD" w:rsidRDefault="009F21DD" w:rsidP="00B52E8A">
            <w:r>
              <w:t>2.6. Редактирование ан</w:t>
            </w:r>
            <w:r>
              <w:t>и</w:t>
            </w:r>
            <w:r>
              <w:t>мации ходьбы</w:t>
            </w:r>
          </w:p>
        </w:tc>
        <w:tc>
          <w:tcPr>
            <w:tcW w:w="7170" w:type="dxa"/>
            <w:vAlign w:val="center"/>
          </w:tcPr>
          <w:p w:rsidR="009F21DD" w:rsidRDefault="009F21DD" w:rsidP="00B52E8A">
            <w:r>
              <w:t>Ц</w:t>
            </w:r>
            <w:r w:rsidRPr="006D20CF">
              <w:t>иклическ</w:t>
            </w:r>
            <w:r>
              <w:t>ий</w:t>
            </w:r>
            <w:r w:rsidRPr="006D20CF">
              <w:t xml:space="preserve"> повтор крив</w:t>
            </w:r>
            <w:r>
              <w:t xml:space="preserve">ых </w:t>
            </w:r>
            <w:r w:rsidRPr="006D20CF">
              <w:t>анимации</w:t>
            </w:r>
            <w:r>
              <w:t xml:space="preserve"> двойного шага ходьбы. Реда</w:t>
            </w:r>
            <w:r>
              <w:t>к</w:t>
            </w:r>
            <w:r>
              <w:t>тирование кривых анимации начала и окончания ходьбы. Изм</w:t>
            </w:r>
            <w:r>
              <w:t>е</w:t>
            </w:r>
            <w:r>
              <w:t>нение направления при ходьбе.</w:t>
            </w:r>
          </w:p>
        </w:tc>
      </w:tr>
    </w:tbl>
    <w:p w:rsidR="009F21DD" w:rsidRPr="004A6009" w:rsidRDefault="009F21DD" w:rsidP="009F21DD">
      <w:pPr>
        <w:ind w:firstLine="709"/>
        <w:jc w:val="both"/>
      </w:pPr>
      <w:r>
        <w:t>Дисциплина посвящена инструментальным средствам быстрого редактирования ключевых кадров и кривых анимации:</w:t>
      </w:r>
    </w:p>
    <w:p w:rsidR="009F21DD" w:rsidRPr="004A6009" w:rsidRDefault="009F21DD" w:rsidP="009F21DD">
      <w:pPr>
        <w:ind w:firstLine="709"/>
        <w:jc w:val="both"/>
      </w:pPr>
      <w:r>
        <w:rPr>
          <w:bCs/>
          <w:color w:val="000000"/>
          <w:spacing w:val="-2"/>
        </w:rPr>
        <w:t>1.</w:t>
      </w:r>
      <w:r>
        <w:t xml:space="preserve"> Создание и редактирование ключевых кадров в редакторе </w:t>
      </w:r>
      <w:r w:rsidRPr="00224FD3">
        <w:rPr>
          <w:lang w:val="en-US"/>
        </w:rPr>
        <w:t>Dope</w:t>
      </w:r>
      <w:r w:rsidRPr="00224FD3">
        <w:t xml:space="preserve"> </w:t>
      </w:r>
      <w:r w:rsidRPr="00224FD3">
        <w:rPr>
          <w:lang w:val="en-US"/>
        </w:rPr>
        <w:t>Sheet</w:t>
      </w:r>
      <w:r>
        <w:t>.</w:t>
      </w:r>
    </w:p>
    <w:p w:rsidR="009F21DD" w:rsidRDefault="009F21DD" w:rsidP="009F21DD">
      <w:pPr>
        <w:ind w:firstLine="709"/>
        <w:jc w:val="both"/>
      </w:pPr>
      <w:r>
        <w:rPr>
          <w:bCs/>
          <w:color w:val="000000"/>
          <w:spacing w:val="-2"/>
        </w:rPr>
        <w:t xml:space="preserve">2. Редактирование кривых анимации в окне </w:t>
      </w:r>
      <w:r w:rsidRPr="006B166E">
        <w:rPr>
          <w:lang w:val="en-US"/>
        </w:rPr>
        <w:t>Graph</w:t>
      </w:r>
      <w:r w:rsidRPr="006B166E">
        <w:t xml:space="preserve"> </w:t>
      </w:r>
      <w:r w:rsidRPr="006B166E">
        <w:rPr>
          <w:lang w:val="en-US"/>
        </w:rPr>
        <w:t>Editor</w:t>
      </w:r>
      <w:r>
        <w:t>.</w:t>
      </w:r>
    </w:p>
    <w:p w:rsidR="009F21DD" w:rsidRDefault="009F21DD" w:rsidP="009F21DD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Настоятельно рекомендуется программировать сценарии анимации и в редакторе </w:t>
      </w:r>
      <w:r w:rsidRPr="00224FD3">
        <w:rPr>
          <w:szCs w:val="24"/>
          <w:lang w:val="en-US"/>
        </w:rPr>
        <w:t>Dope</w:t>
      </w:r>
      <w:r w:rsidRPr="00224FD3">
        <w:rPr>
          <w:szCs w:val="24"/>
        </w:rPr>
        <w:t xml:space="preserve"> </w:t>
      </w:r>
      <w:r w:rsidRPr="00224FD3">
        <w:rPr>
          <w:szCs w:val="24"/>
          <w:lang w:val="en-US"/>
        </w:rPr>
        <w:t>Sheet</w:t>
      </w:r>
      <w:r>
        <w:rPr>
          <w:szCs w:val="24"/>
        </w:rPr>
        <w:t xml:space="preserve"> и в </w:t>
      </w:r>
      <w:r w:rsidRPr="006B166E">
        <w:rPr>
          <w:szCs w:val="24"/>
          <w:lang w:val="en-US"/>
        </w:rPr>
        <w:t>Graph</w:t>
      </w:r>
      <w:r w:rsidRPr="006B166E">
        <w:rPr>
          <w:szCs w:val="24"/>
        </w:rPr>
        <w:t xml:space="preserve"> </w:t>
      </w:r>
      <w:r w:rsidRPr="006B166E">
        <w:rPr>
          <w:szCs w:val="24"/>
          <w:lang w:val="en-US"/>
        </w:rPr>
        <w:t>Editor</w:t>
      </w:r>
      <w:r>
        <w:rPr>
          <w:szCs w:val="24"/>
        </w:rPr>
        <w:t xml:space="preserve">. Это упростит, с одной стороны, решать сложные задачи анимации, и, с </w:t>
      </w:r>
      <w:proofErr w:type="gramStart"/>
      <w:r>
        <w:rPr>
          <w:szCs w:val="24"/>
        </w:rPr>
        <w:t>другой,  расширить</w:t>
      </w:r>
      <w:proofErr w:type="gramEnd"/>
      <w:r>
        <w:rPr>
          <w:szCs w:val="24"/>
        </w:rPr>
        <w:t xml:space="preserve"> функциональные возможности использования инструментальных средс</w:t>
      </w:r>
      <w:r>
        <w:rPr>
          <w:szCs w:val="24"/>
        </w:rPr>
        <w:t>т</w:t>
      </w:r>
      <w:r>
        <w:rPr>
          <w:szCs w:val="24"/>
        </w:rPr>
        <w:t>в тре</w:t>
      </w:r>
      <w:r>
        <w:rPr>
          <w:szCs w:val="24"/>
        </w:rPr>
        <w:t>х</w:t>
      </w:r>
      <w:r>
        <w:rPr>
          <w:szCs w:val="24"/>
        </w:rPr>
        <w:t>мерной анимации.</w:t>
      </w:r>
    </w:p>
    <w:p w:rsidR="009F21DD" w:rsidRDefault="009F21DD" w:rsidP="009F21DD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Инструменты программирования сценариев анимации сначала рассматриваются на простом примере подброшенного мяча. Этот пример рекомендуется подробно изучить и выполнить на практических занятиях. Он покажет, что простые инструментальные средства программирования сценариев в анимации позволяют математически точно анимировать объекты и их сво</w:t>
      </w:r>
      <w:r>
        <w:rPr>
          <w:szCs w:val="24"/>
        </w:rPr>
        <w:t>й</w:t>
      </w:r>
      <w:r>
        <w:rPr>
          <w:szCs w:val="24"/>
        </w:rPr>
        <w:t xml:space="preserve">ства. </w:t>
      </w:r>
    </w:p>
    <w:p w:rsidR="009F21DD" w:rsidRDefault="009F21DD" w:rsidP="009F21DD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 xml:space="preserve">Эти методы затем можно использовать для редактирования сценариев анимации своих персонажей. Персонажи могут быть самых разных типов. Методика программирования сценариев останется такой же. </w:t>
      </w:r>
    </w:p>
    <w:p w:rsidR="009F21DD" w:rsidRDefault="009F21DD" w:rsidP="009F21DD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Сетка персонажа и дополнительных элементов персонажа построены при изучении дисциплины «Трехмерное моделирование». Скелет персонажа построен при изучении дисциплины «Анимация персонажей».</w:t>
      </w:r>
    </w:p>
    <w:p w:rsidR="009F21DD" w:rsidRDefault="009F21DD" w:rsidP="009F21DD">
      <w:pPr>
        <w:pStyle w:val="afc"/>
        <w:widowControl w:val="0"/>
        <w:tabs>
          <w:tab w:val="left" w:pos="422"/>
          <w:tab w:val="left" w:pos="9354"/>
        </w:tabs>
        <w:ind w:firstLine="709"/>
        <w:rPr>
          <w:szCs w:val="24"/>
        </w:rPr>
      </w:pPr>
      <w:r>
        <w:rPr>
          <w:szCs w:val="24"/>
        </w:rPr>
        <w:t>Конечно, нельзя заранее охватить все многообразие действительности или художественных замыслов студентов. Поэтому в рамках консультаций в семестре будут дополнительные описания. Эти описания затем будут включены во вспомогательные электронные материалы.</w:t>
      </w:r>
    </w:p>
    <w:p w:rsidR="009F21DD" w:rsidRDefault="009F21DD" w:rsidP="009F21DD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  <w:b/>
          <w:bCs/>
          <w:i/>
        </w:rPr>
        <w:t>Работа студента на лекции</w:t>
      </w:r>
    </w:p>
    <w:p w:rsidR="009F21DD" w:rsidRDefault="009F21DD" w:rsidP="009F21DD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Вспомогательный электронный материал студенту доступен всегда. На лекциях приводится теоретический обзор и рассматриваются примеры различных аспектов творческого процесса. Записывать речь лектора не нужно. Студент должен выделять и записывать лишь важные моменты и в</w:t>
      </w:r>
      <w:r>
        <w:rPr>
          <w:rFonts w:eastAsia="Meiryo"/>
        </w:rPr>
        <w:t>ы</w:t>
      </w:r>
      <w:r>
        <w:rPr>
          <w:rFonts w:eastAsia="Meiryo"/>
        </w:rPr>
        <w:t xml:space="preserve">воды. </w:t>
      </w:r>
    </w:p>
    <w:p w:rsidR="009F21DD" w:rsidRDefault="009F21DD" w:rsidP="009F21DD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9F21DD" w:rsidRDefault="009F21DD" w:rsidP="009F21DD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9F21DD" w:rsidRDefault="009F21DD" w:rsidP="009F21DD">
      <w:pPr>
        <w:tabs>
          <w:tab w:val="left" w:pos="5040"/>
          <w:tab w:val="left" w:pos="946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9F21DD" w:rsidRDefault="009F21DD" w:rsidP="009F21DD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3. При ведении конспекта рекомендуется вести нумерацию разделов, глав, формул; это позволит не запутаться в структуре лекционного материала.</w:t>
      </w:r>
    </w:p>
    <w:p w:rsidR="009F21DD" w:rsidRDefault="009F21DD" w:rsidP="009F21DD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4. Рекомендуется в каждом более или менее законченном пункте выразить свое мнение, комментарий, вывод.</w:t>
      </w:r>
    </w:p>
    <w:p w:rsidR="009F21DD" w:rsidRDefault="009F21DD" w:rsidP="009F21DD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В заключение следует отметить, что конспект студент записывает лично для себя. Поэтому конспект надо писать так, чтобы им было удобно пользоваться.</w:t>
      </w:r>
    </w:p>
    <w:p w:rsidR="009F21DD" w:rsidRDefault="009F21DD" w:rsidP="009F21DD">
      <w:pPr>
        <w:autoSpaceDE w:val="0"/>
        <w:ind w:firstLine="709"/>
        <w:contextualSpacing/>
        <w:jc w:val="both"/>
        <w:rPr>
          <w:rFonts w:eastAsia="Meiryo"/>
        </w:rPr>
      </w:pPr>
      <w:r>
        <w:rPr>
          <w:rFonts w:eastAsia="Meiryo"/>
        </w:rPr>
        <w:t>Прослушанный материал лекции студент должен проработать. От того, насколько эффективно он это сд</w:t>
      </w:r>
      <w:r>
        <w:rPr>
          <w:rFonts w:eastAsia="Meiryo"/>
        </w:rPr>
        <w:t>е</w:t>
      </w:r>
      <w:r>
        <w:rPr>
          <w:rFonts w:eastAsia="Meiryo"/>
        </w:rPr>
        <w:t>лает, зависит и прочность усвоения знаний, и, соответственно, качество восприятия предстоящей лекции. Необходим систематический труд в течение всего с</w:t>
      </w:r>
      <w:r>
        <w:rPr>
          <w:rFonts w:eastAsia="Meiryo"/>
        </w:rPr>
        <w:t>е</w:t>
      </w:r>
      <w:r>
        <w:rPr>
          <w:rFonts w:eastAsia="Meiryo"/>
        </w:rPr>
        <w:t>местра.</w:t>
      </w:r>
    </w:p>
    <w:p w:rsidR="009F21DD" w:rsidRDefault="009F21DD" w:rsidP="009F21DD">
      <w:pPr>
        <w:autoSpaceDE w:val="0"/>
        <w:ind w:firstLine="709"/>
        <w:contextualSpacing/>
        <w:jc w:val="both"/>
        <w:rPr>
          <w:rFonts w:eastAsia="Meiryo"/>
        </w:rPr>
      </w:pPr>
    </w:p>
    <w:p w:rsidR="009F21DD" w:rsidRDefault="009F21DD" w:rsidP="009F21DD">
      <w:pPr>
        <w:tabs>
          <w:tab w:val="left" w:pos="58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  <w:b/>
          <w:i/>
        </w:rPr>
        <w:t>Подготовка к практическим занятиям</w:t>
      </w:r>
    </w:p>
    <w:p w:rsidR="009F21DD" w:rsidRDefault="009F21DD" w:rsidP="009F21DD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На практических занятиях обучающиеся редактируют ключевые кадры и кривые анимации.</w:t>
      </w:r>
    </w:p>
    <w:p w:rsidR="009F21DD" w:rsidRDefault="009F21DD" w:rsidP="009F21DD">
      <w:pPr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Для этого обучающиеся должны самостоятельно изучить редакторы программирования ключевых кадров и кривых анимации. При этом нужно помнить, что для анимации персонажей нет необходимости в управлении всеми костями. Чаще всего анимация ограничивается анимацией органов управления. Студент самостоятельно изучает кривые анимации органов управления и костей скелета своего персонажа. На занятиях студент демонстрирует результаты выполнения примеров и программирования сценариев анимации своего персонажа.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 xml:space="preserve">Практическое занятие по каждой теме завершается демонстрацией результатов. 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Важным этапом также является защита результатов практического занятия. В процессе защиты студент отвечает на вопросы преподавателя, касающиеся применяющихся инструментов и выявленных ошибок. При подготовке к защите рекомендуется пользоваться дополнительной литературой, список которой приведен в методическом опис</w:t>
      </w:r>
      <w:r>
        <w:rPr>
          <w:rFonts w:eastAsia="Meiryo"/>
        </w:rPr>
        <w:t>а</w:t>
      </w:r>
      <w:r>
        <w:rPr>
          <w:rFonts w:eastAsia="Meiryo"/>
        </w:rPr>
        <w:t>нии, а также конспектом лекций. От того, насколько тщательно студент готовился к защите результатов, во многом зависит и конечный результат его обуч</w:t>
      </w:r>
      <w:r>
        <w:rPr>
          <w:rFonts w:eastAsia="Meiryo"/>
        </w:rPr>
        <w:t>е</w:t>
      </w:r>
      <w:r>
        <w:rPr>
          <w:rFonts w:eastAsia="Meiryo"/>
        </w:rPr>
        <w:t>ния.</w:t>
      </w:r>
    </w:p>
    <w:p w:rsidR="009F21DD" w:rsidRPr="001D360E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  <w:b/>
        </w:rPr>
      </w:pPr>
      <w:r w:rsidRPr="001D360E">
        <w:rPr>
          <w:rFonts w:eastAsia="Meiryo"/>
          <w:b/>
        </w:rPr>
        <w:t>Подготовка к экзаменам.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rPr>
          <w:rFonts w:eastAsia="Meiryo"/>
        </w:rPr>
        <w:t>Обучающиеся, которые в семестре получили оценки «отлично» на практических занятиях и качественно построили сценарий анимации персонажа, автоматически получают оценку «отлично».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  <w:rPr>
          <w:rFonts w:eastAsia="Meiryo"/>
        </w:rPr>
      </w:pPr>
      <w:r>
        <w:t>В экзаменационном билете 3 раздела.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>1. Редактирование ключевых кадров.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>2. Редактирование кривых анимации.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 xml:space="preserve">3. Демонстрация результатов </w:t>
      </w:r>
      <w:r>
        <w:rPr>
          <w:rFonts w:eastAsia="Meiryo"/>
        </w:rPr>
        <w:t>программирования сценариев анимации своего персонажа</w:t>
      </w:r>
      <w:r>
        <w:t xml:space="preserve"> на компьютере. </w:t>
      </w:r>
    </w:p>
    <w:p w:rsidR="009F21DD" w:rsidRDefault="009F21DD" w:rsidP="009F21DD">
      <w:pPr>
        <w:tabs>
          <w:tab w:val="left" w:pos="2640"/>
          <w:tab w:val="left" w:pos="3880"/>
          <w:tab w:val="left" w:pos="4500"/>
          <w:tab w:val="left" w:pos="6980"/>
          <w:tab w:val="left" w:pos="8000"/>
        </w:tabs>
        <w:autoSpaceDE w:val="0"/>
        <w:ind w:firstLine="709"/>
        <w:jc w:val="both"/>
      </w:pPr>
      <w:r>
        <w:t>Оценка выставляется следующим образом. Количество неправильных ответов вычитается из 5 и результат больше 2 будет экзаменацио</w:t>
      </w:r>
      <w:r>
        <w:t>н</w:t>
      </w:r>
      <w:r>
        <w:t>ной оценкой.</w:t>
      </w:r>
    </w:p>
    <w:p w:rsidR="009F21DD" w:rsidRDefault="009F21DD" w:rsidP="009F21DD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 w:rsidRPr="009551A9">
        <w:rPr>
          <w:b/>
          <w:iCs/>
          <w:color w:val="000000"/>
          <w:sz w:val="24"/>
          <w:szCs w:val="24"/>
        </w:rPr>
        <w:t>Итоговая зачетная работа</w:t>
      </w:r>
      <w:r>
        <w:rPr>
          <w:iCs/>
          <w:color w:val="000000"/>
          <w:sz w:val="24"/>
          <w:szCs w:val="24"/>
        </w:rPr>
        <w:t xml:space="preserve"> представляет демонстрацию работы над ошибками, указанными на практических занятиях. </w:t>
      </w:r>
    </w:p>
    <w:p w:rsidR="009F21DD" w:rsidRDefault="009F21DD" w:rsidP="009F21DD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Если все ошибки </w:t>
      </w:r>
      <w:proofErr w:type="gramStart"/>
      <w:r>
        <w:rPr>
          <w:iCs/>
          <w:color w:val="000000"/>
          <w:sz w:val="24"/>
          <w:szCs w:val="24"/>
        </w:rPr>
        <w:t>устранены,  то</w:t>
      </w:r>
      <w:proofErr w:type="gramEnd"/>
      <w:r>
        <w:rPr>
          <w:iCs/>
          <w:color w:val="000000"/>
          <w:sz w:val="24"/>
          <w:szCs w:val="24"/>
        </w:rPr>
        <w:t xml:space="preserve"> студент получает «Зачет». </w:t>
      </w:r>
    </w:p>
    <w:p w:rsidR="009F21DD" w:rsidRPr="001B348A" w:rsidRDefault="009F21DD" w:rsidP="009F21DD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Как показывает статистика, если студент хорошо выполнял практические занятия, то в итоговой работе он даже добавляет самостоятельно придуманные новшества.</w:t>
      </w:r>
    </w:p>
    <w:p w:rsidR="009F21DD" w:rsidRDefault="009F21DD" w:rsidP="009F21DD">
      <w:pPr>
        <w:pStyle w:val="ListParagraph"/>
        <w:shd w:val="clear" w:color="auto" w:fill="FFFFFF"/>
        <w:spacing w:line="240" w:lineRule="auto"/>
        <w:ind w:left="0" w:firstLine="709"/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Бывает, что по техническим причинам студент не смог исправить все ошибки. Тогда для оценивания учитываются оценки, которые студент получил на практических занятиях в 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чение семестра. Если средняя оценка на практических занятиях не меньше «Хорошо», тогда студент может </w:t>
      </w:r>
      <w:proofErr w:type="gramStart"/>
      <w:r>
        <w:rPr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лучить </w:t>
      </w:r>
      <w:r>
        <w:rPr>
          <w:iCs/>
          <w:color w:val="000000"/>
          <w:sz w:val="24"/>
          <w:szCs w:val="24"/>
        </w:rPr>
        <w:t xml:space="preserve"> «</w:t>
      </w:r>
      <w:proofErr w:type="gramEnd"/>
      <w:r>
        <w:rPr>
          <w:iCs/>
          <w:color w:val="000000"/>
          <w:sz w:val="24"/>
          <w:szCs w:val="24"/>
        </w:rPr>
        <w:t>Зачет».</w:t>
      </w:r>
    </w:p>
    <w:p w:rsidR="009F21DD" w:rsidRPr="009F21DD" w:rsidRDefault="009F21DD" w:rsidP="009F21DD">
      <w:pPr>
        <w:pStyle w:val="aff6"/>
      </w:pPr>
      <w:bookmarkStart w:id="1" w:name="_GoBack"/>
      <w:bookmarkEnd w:id="1"/>
    </w:p>
    <w:sectPr w:rsidR="009F21DD" w:rsidRPr="009F21DD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2EC" w:rsidRDefault="00D572EC">
      <w:r>
        <w:separator/>
      </w:r>
    </w:p>
  </w:endnote>
  <w:endnote w:type="continuationSeparator" w:id="0">
    <w:p w:rsidR="00D572EC" w:rsidRDefault="00D5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DD">
          <w:rPr>
            <w:noProof/>
          </w:rPr>
          <w:t>6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2EC" w:rsidRDefault="00D572EC">
      <w:r>
        <w:separator/>
      </w:r>
    </w:p>
  </w:footnote>
  <w:footnote w:type="continuationSeparator" w:id="0">
    <w:p w:rsidR="00D572EC" w:rsidRDefault="00D5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21DD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572EC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F8B166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  <w:style w:type="paragraph" w:customStyle="1" w:styleId="ListParagraph">
    <w:name w:val="List Paragraph"/>
    <w:basedOn w:val="a5"/>
    <w:rsid w:val="009F21DD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9805-4AA6-42F5-A9D7-E594CEC3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1784</Words>
  <Characters>10170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11931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2023-09-24T08:52:00Z</dcterms:modified>
</cp:coreProperties>
</file>