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Style17"/>
        <w:ind w:hanging="0"/>
        <w:jc w:val="right"/>
        <w:rPr>
          <w:i w:val="false"/>
          <w:i w:val="false"/>
          <w:color w:val="000000"/>
          <w:lang w:val="ru-RU"/>
        </w:rPr>
      </w:pPr>
      <w:r>
        <w:rPr>
          <w:i w:val="false"/>
          <w:color w:val="000000"/>
          <w:lang w:val="ru-RU"/>
        </w:rPr>
        <w:t>ПРИЛОЖЕНИЕ</w:t>
      </w:r>
    </w:p>
    <w:p>
      <w:pPr>
        <w:pStyle w:val="Style17"/>
        <w:ind w:hanging="0"/>
        <w:jc w:val="center"/>
        <w:rPr>
          <w:i w:val="false"/>
          <w:i w:val="false"/>
          <w:color w:val="000000"/>
          <w:lang w:val="ru-RU"/>
        </w:rPr>
      </w:pPr>
      <w:r>
        <w:rPr>
          <w:i w:val="false"/>
          <w:color w:val="000000"/>
          <w:lang w:val="ru-RU"/>
        </w:rPr>
      </w:r>
    </w:p>
    <w:p>
      <w:pPr>
        <w:pStyle w:val="Style17"/>
        <w:ind w:hanging="0"/>
        <w:jc w:val="center"/>
        <w:rPr>
          <w:i w:val="false"/>
          <w:i w:val="false"/>
          <w:color w:val="000000"/>
        </w:rPr>
      </w:pPr>
      <w:r>
        <w:rPr>
          <w:i w:val="false"/>
          <w:color w:val="000000"/>
        </w:rPr>
        <w:t>МИНИСТЕРСТВО НАУКИ И ВЫСШЕГО ОБРАЗОВАНИЯ  РОССИЙСКОЙ ФЕДЕРАЦИИ</w:t>
      </w:r>
    </w:p>
    <w:p>
      <w:pPr>
        <w:pStyle w:val="Style17"/>
        <w:ind w:hanging="0"/>
        <w:jc w:val="center"/>
        <w:rPr>
          <w:i w:val="false"/>
          <w:i w:val="false"/>
          <w:color w:val="000000"/>
          <w:sz w:val="32"/>
        </w:rPr>
      </w:pPr>
      <w:r>
        <w:rPr>
          <w:i w:val="false"/>
          <w:color w:val="000000"/>
          <w:sz w:val="32"/>
        </w:rPr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>ФЕДЕРАЛЬНОЕ ГОСУДАРСТВЕННОЕ БЮДЖЕТНОЕ ОБРАЗОВАТЕЛЬНОЕ УЧРЕЖДЕНИЕ ВЫСШЕГО ОБРАЗОВАНИЯ</w:t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 xml:space="preserve">«РЯЗАНСКИЙ ГОСУДАРСТВЕННЫЙ РАДИОТЕХНИЧЕСКИЙ УНИВЕРСИТЕТ </w:t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>ИМЕНИ В.Ф.УТКИНА»</w:t>
      </w:r>
    </w:p>
    <w:p>
      <w:pPr>
        <w:pStyle w:val="Normal"/>
        <w:shd w:val="clear" w:fill="FFFFFF"/>
        <w:ind w:hanging="0"/>
        <w:jc w:val="center"/>
        <w:rPr>
          <w:rFonts w:ascii="Times New Roman;Times New Roman" w:hAnsi="Times New Roman;Times New Roman" w:cs="Times New Roman;Times New Roman"/>
          <w:color w:val="000000"/>
          <w:sz w:val="24"/>
        </w:rPr>
      </w:pPr>
      <w:r>
        <w:rPr>
          <w:rFonts w:cs="Times New Roman;Times New Roman"/>
          <w:color w:val="000000"/>
          <w:sz w:val="24"/>
        </w:rPr>
      </w:r>
    </w:p>
    <w:p>
      <w:pPr>
        <w:pStyle w:val="Normal"/>
        <w:shd w:val="clear" w:fill="FFFFFF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«Радиотехнические устройства»</w:t>
      </w:r>
    </w:p>
    <w:p>
      <w:pPr>
        <w:pStyle w:val="Normal"/>
        <w:shd w:val="clear" w:fill="FFFFFF"/>
        <w:ind w:hang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hd w:val="clear" w:fill="FFFFFF"/>
        <w:ind w:left="706" w:right="499" w:hanging="178"/>
        <w:jc w:val="center"/>
        <w:rPr>
          <w:color w:val="000000"/>
        </w:rPr>
      </w:pPr>
      <w:r>
        <w:rPr>
          <w:color w:val="000000"/>
        </w:rPr>
      </w:r>
    </w:p>
    <w:tbl>
      <w:tblPr>
        <w:tblW w:w="9923" w:type="dxa"/>
        <w:jc w:val="left"/>
        <w:tblInd w:w="284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5"/>
        <w:gridCol w:w="4677"/>
      </w:tblGrid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before="0" w:after="0"/>
        <w:ind w:hanging="0"/>
        <w:contextualSpacing/>
        <w:jc w:val="center"/>
        <w:rPr>
          <w:b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  <w:t>ОЦЕНОЧНЫЕ МАТЕРИАЛЫ ПО ДИСЦИПЛИНЕ</w:t>
      </w:r>
    </w:p>
    <w:p>
      <w:pPr>
        <w:pStyle w:val="Normal"/>
        <w:widowControl w:val="false"/>
        <w:shd w:val="clear" w:fill="FFFFFF"/>
        <w:suppressAutoHyphens w:val="false"/>
        <w:spacing w:before="0" w:after="0"/>
        <w:ind w:hanging="0"/>
        <w:contextualSpacing/>
        <w:jc w:val="center"/>
        <w:rPr>
          <w:b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</w:r>
    </w:p>
    <w:p>
      <w:pPr>
        <w:pStyle w:val="Normal"/>
        <w:shd w:val="clear" w:fill="FFFFFF"/>
        <w:ind w:hanging="0"/>
        <w:jc w:val="center"/>
        <w:rPr/>
      </w:pPr>
      <w:r>
        <w:rPr>
          <w:b/>
          <w:bCs/>
          <w:color w:val="000000"/>
          <w:sz w:val="32"/>
          <w:szCs w:val="32"/>
        </w:rPr>
        <w:t>Б1.В.01.04 «ЭЛЕКТРОПРЕОБРАЗОВАТЕЛЬНЫЕ УСТРОЙСТВА»</w:t>
      </w:r>
    </w:p>
    <w:p>
      <w:pPr>
        <w:pStyle w:val="211"/>
        <w:ind w:hanging="0"/>
        <w:jc w:val="center"/>
        <w:rPr>
          <w:b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  <w:t>Направление подготовки</w:t>
      </w:r>
    </w:p>
    <w:p>
      <w:pPr>
        <w:pStyle w:val="Normal"/>
        <w:ind w:hanging="0"/>
        <w:jc w:val="center"/>
        <w:rPr/>
      </w:pPr>
      <w:r>
        <w:rPr>
          <w:sz w:val="28"/>
        </w:rPr>
        <w:t>11.05.01  Радиоэлектронные системы и комплексы</w:t>
      </w:r>
    </w:p>
    <w:p>
      <w:pPr>
        <w:pStyle w:val="Normal"/>
        <w:ind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right="499" w:hanging="0"/>
        <w:jc w:val="center"/>
        <w:rPr/>
      </w:pPr>
      <w:r>
        <w:rPr>
          <w:sz w:val="28"/>
          <w:szCs w:val="28"/>
        </w:rPr>
        <w:t>Направленность (профиль) подготовки</w:t>
      </w:r>
    </w:p>
    <w:p>
      <w:pPr>
        <w:pStyle w:val="Normal"/>
        <w:ind w:right="499" w:hanging="0"/>
        <w:jc w:val="center"/>
        <w:rPr/>
      </w:pPr>
      <w:r>
        <w:rPr>
          <w:sz w:val="28"/>
          <w:szCs w:val="28"/>
        </w:rPr>
        <w:t>«Радио</w:t>
      </w:r>
      <w:r>
        <w:rPr>
          <w:sz w:val="28"/>
          <w:szCs w:val="28"/>
        </w:rPr>
        <w:t>электронная борьба</w:t>
      </w:r>
      <w:r>
        <w:rPr>
          <w:sz w:val="28"/>
          <w:szCs w:val="28"/>
        </w:rPr>
        <w:t>»</w:t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rFonts w:eastAsia="TimesNewRomanPSMT;Arial Unicode MS"/>
          <w:sz w:val="28"/>
          <w:szCs w:val="28"/>
        </w:rPr>
        <w:t xml:space="preserve">Квалификация  выпускника – инженер </w:t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rFonts w:eastAsia="TimesNewRomanPSMT;Arial Unicode MS"/>
          <w:sz w:val="28"/>
          <w:szCs w:val="28"/>
        </w:rPr>
        <w:t xml:space="preserve">Формы обучения – очная  </w:t>
      </w:r>
    </w:p>
    <w:p>
      <w:pPr>
        <w:pStyle w:val="Normal"/>
        <w:ind w:hanging="0"/>
        <w:jc w:val="center"/>
        <w:rPr>
          <w:rFonts w:eastAsia="TimesNewRomanPSMT;Arial Unicode MS"/>
          <w:b/>
          <w:b/>
          <w:bCs/>
          <w:sz w:val="28"/>
          <w:szCs w:val="28"/>
          <w:lang w:eastAsia="ru-RU"/>
        </w:rPr>
      </w:pPr>
      <w:r>
        <w:rPr>
          <w:rFonts w:eastAsia="TimesNewRomanPSMT;Arial Unicode MS"/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/>
      </w:pPr>
      <w:r>
        <w:rPr>
          <w:bCs/>
          <w:sz w:val="28"/>
          <w:szCs w:val="28"/>
          <w:lang w:eastAsia="ru-RU"/>
        </w:rPr>
        <w:t>Рязань 2023</w:t>
      </w:r>
    </w:p>
    <w:p>
      <w:pPr>
        <w:pStyle w:val="Normal"/>
        <w:ind w:hanging="0"/>
        <w:jc w:val="center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</w:r>
    </w:p>
    <w:p>
      <w:pPr>
        <w:pStyle w:val="Normal"/>
        <w:ind w:hanging="0"/>
        <w:rPr>
          <w:bCs/>
          <w:sz w:val="16"/>
          <w:szCs w:val="16"/>
          <w:lang w:eastAsia="ru-RU"/>
        </w:rPr>
      </w:pPr>
      <w:r>
        <w:rPr>
          <w:bCs/>
          <w:sz w:val="16"/>
          <w:szCs w:val="16"/>
          <w:lang w:eastAsia="ru-RU"/>
        </w:rPr>
      </w:r>
    </w:p>
    <w:p>
      <w:pPr>
        <w:pStyle w:val="Normal"/>
        <w:ind w:hanging="0"/>
        <w:jc w:val="center"/>
        <w:rPr/>
      </w:pPr>
      <w:r>
        <w:rPr>
          <w:b/>
          <w:sz w:val="22"/>
          <w:szCs w:val="22"/>
        </w:rPr>
        <w:t>1. ОБЩИЕ ПОЛОЖЕНИЯ</w:t>
      </w:r>
    </w:p>
    <w:p>
      <w:pPr>
        <w:pStyle w:val="FR2"/>
        <w:spacing w:lineRule="auto" w:line="240"/>
        <w:rPr>
          <w:rFonts w:ascii="Times New Roman;Times New Roman" w:hAnsi="Times New Roman;Times New Roman" w:cs="Times New Roman;Times New Roman"/>
          <w:b/>
          <w:b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Оценочные материалы – это совокупность учебно-методических материалов (контрольных заданий, описаний форм и процедур проверки), предназначенных для оценки качества освоения обучающимися данной дисциплины как части ОПОП.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Цель – оценить соответствие знаний, умений и владений, приобретенных обучающимся в процессе изучения дисциплины, целям и требованиям ОПОП в ходе проведения текущего контроля и промежуточной аттестации.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Основная задача – обеспечить оценку уровня сформированности профессиональных компетенций.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Контроль знаний, умений и владений  обучающихся проводится в форме текущего контроля и промежуточной аттестации.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дисциплины, организации работы обучающихся в ходе учебных занятий и самостоятельной работы, оказания им индивидуальной помощи.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К контролю текущей успеваемости относится проверка обучающихся: </w:t>
      </w:r>
    </w:p>
    <w:p>
      <w:pPr>
        <w:pStyle w:val="FR2"/>
        <w:numPr>
          <w:ilvl w:val="0"/>
          <w:numId w:val="3"/>
        </w:numPr>
        <w:spacing w:lineRule="auto" w:line="24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на лекционных занятиях путем проведения текущего тестирования; </w:t>
      </w:r>
    </w:p>
    <w:p>
      <w:pPr>
        <w:pStyle w:val="FR2"/>
        <w:numPr>
          <w:ilvl w:val="0"/>
          <w:numId w:val="3"/>
        </w:numPr>
        <w:spacing w:lineRule="auto" w:line="24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результатам выполнения лабораторных работ;</w:t>
      </w:r>
    </w:p>
    <w:p>
      <w:pPr>
        <w:pStyle w:val="FR2"/>
        <w:numPr>
          <w:ilvl w:val="0"/>
          <w:numId w:val="3"/>
        </w:numPr>
        <w:spacing w:lineRule="auto" w:line="24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по результатам защиты лабораторных работ. 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Промежуточная аттестация проводится в форме зачета – тестирование или письменный опрос по утвержденным вопросам, сформулированным с учетом содержания учебной дисциплины. В билет включается два теоретических вопроса по темам курса.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оценивании результатов освоения дисциплины применяется балльно-рейтинговая система. Итоговый балл студента определяется путем суммирования оценок, полученных студентом на всех текущих и промежуточной аттестациях, проводимых в течение семестра согласно учебному графику. Итоговый балл переводится в традиционную форму по системе «зачтено», «незачтено».</w:t>
      </w:r>
    </w:p>
    <w:p>
      <w:pPr>
        <w:pStyle w:val="Normal"/>
        <w:ind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 ОПИСАНИЕ ПОКАЗАТЕЛЕЙ И КРИТЕРИЕВ ОЦЕНИВАНИЯ КОМПЕТЕНЦИЙ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По дисциплине «Электропреобразовательные устройства» предусмотрена балльно-рейтинговая система оценки результатов обучения. Критерии оценки по дисциплине зависят от результатов текущей и промежуточной аттестаций студента. Итоговый балл студента определяется путем суммирования оценок, полученных студентом на всех аттестациях, проводимых в течение семестра согласно учебному графику. 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bCs/>
          <w:sz w:val="22"/>
          <w:szCs w:val="22"/>
        </w:rPr>
        <w:t>Критерии оценки знаний, умений, навыков на текущих и промежуточной аттестациях: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b/>
          <w:b/>
          <w:bCs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bCs/>
          <w:sz w:val="22"/>
          <w:szCs w:val="22"/>
        </w:rPr>
      </w:r>
    </w:p>
    <w:tbl>
      <w:tblPr>
        <w:tblW w:w="960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4"/>
        <w:gridCol w:w="3825"/>
      </w:tblGrid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b/>
                <w:bCs/>
                <w:sz w:val="22"/>
                <w:szCs w:val="22"/>
              </w:rPr>
              <w:t>Вид работы студента (текущего контроля знаний)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b/>
                <w:bCs/>
                <w:sz w:val="22"/>
                <w:szCs w:val="22"/>
              </w:rPr>
              <w:t>Максимальное количество баллов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Выполнение лабораторных работ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Текущее тестирование по темам дисциплины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</w:tr>
    </w:tbl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На основании полученного суммарного балла студенту выставляется итоговая оценка по дисциплине по шкале «не зачтено», «зачтено». 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  <w:t>Оценка «зачтено»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 выставляется студенту, который набрал в сумме более 60 баллов. Обязательным условием является выполнение и защита всех лабораторных работ на уровне не ниже порогового.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  <w:t>Оценка «незачтено»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 выставляется студенту, который набрал в сумме менее 60 баллов или не выполнил всех предусмотренных лабораторных работ на уровне не ниже порогового.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Normal"/>
        <w:ind w:hanging="0"/>
        <w:jc w:val="center"/>
        <w:rPr/>
      </w:pPr>
      <w:r>
        <w:rPr>
          <w:b/>
          <w:bCs/>
          <w:iCs/>
          <w:sz w:val="22"/>
          <w:szCs w:val="22"/>
        </w:rPr>
        <w:t>3. ПАСПОРТ ОЦЕНОЧНЫХ МАТЕРИАЛОВ ПО ДИСЦИПЛИНЕ (МОДУЛЮ)</w:t>
      </w:r>
    </w:p>
    <w:p>
      <w:pPr>
        <w:pStyle w:val="Normal"/>
        <w:ind w:hanging="0"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</w:r>
    </w:p>
    <w:tbl>
      <w:tblPr>
        <w:tblW w:w="9179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34" w:type="dxa"/>
          <w:bottom w:w="0" w:type="dxa"/>
          <w:right w:w="34" w:type="dxa"/>
        </w:tblCellMar>
      </w:tblPr>
      <w:tblGrid>
        <w:gridCol w:w="4124"/>
        <w:gridCol w:w="2159"/>
        <w:gridCol w:w="2896"/>
      </w:tblGrid>
      <w:tr>
        <w:trPr>
          <w:trHeight w:val="900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Контролируемые разделы  (темы) дисциплины (результаты по разделам)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Вид, метод, форма </w:t>
            </w:r>
          </w:p>
          <w:p>
            <w:pPr>
              <w:pStyle w:val="Normal"/>
              <w:widowControl w:val="false"/>
              <w:suppressAutoHyphens w:val="true"/>
              <w:bidi w:val="0"/>
              <w:snapToGrid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оценочного мероприятия</w:t>
            </w:r>
          </w:p>
        </w:tc>
      </w:tr>
      <w:tr>
        <w:trPr>
          <w:trHeight w:val="1200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Раздел 1. Электропреобразовательные устройства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before="0" w:after="0"/>
              <w:ind w:left="0" w:right="0" w:hanging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before="0" w:after="0"/>
              <w:ind w:left="0" w:right="0" w:hanging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</w:tr>
      <w:tr>
        <w:trPr>
          <w:trHeight w:val="124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Тема 1 Выпрямительные устройства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2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  <w:tr>
        <w:trPr>
          <w:trHeight w:val="118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Тема 2 Стабилизаторы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3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  <w:tr>
        <w:trPr>
          <w:trHeight w:val="130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Тема 3 Электропреобразовательные устройства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4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</w:tbl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РАСШИФРОВКА КОДОВ КОНТРОЛИРУЕМЫХ КОМПЕТЕНЦИЙ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jc w:val="both"/>
        <w:rPr/>
      </w:pPr>
      <w:r>
        <w:rPr>
          <w:b/>
          <w:bCs/>
          <w:sz w:val="22"/>
          <w:szCs w:val="22"/>
        </w:rPr>
        <w:t>ПК-3:</w:t>
      </w:r>
      <w:r>
        <w:rPr>
          <w:sz w:val="22"/>
          <w:szCs w:val="22"/>
        </w:rPr>
        <w:t xml:space="preserve"> Способен проводить моделирование функциональных узлов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ПК-3.2</w:t>
      </w:r>
      <w:r>
        <w:rPr>
          <w:sz w:val="22"/>
          <w:szCs w:val="22"/>
        </w:rPr>
        <w:t xml:space="preserve"> Проводит исследования и моделирование режимов работы элементов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Знать</w:t>
      </w:r>
      <w:r>
        <w:rPr>
          <w:sz w:val="22"/>
          <w:szCs w:val="22"/>
        </w:rPr>
        <w:t xml:space="preserve">  электрические режимы и условия эксплуатации электронной компонентной базы, включая влияние статического электричества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Уметь</w:t>
      </w:r>
      <w:r>
        <w:rPr>
          <w:sz w:val="22"/>
          <w:szCs w:val="22"/>
        </w:rPr>
        <w:t xml:space="preserve">  определять рабочие режимы элементов 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Владеть</w:t>
      </w:r>
      <w:r>
        <w:rPr>
          <w:sz w:val="22"/>
          <w:szCs w:val="22"/>
        </w:rPr>
        <w:t xml:space="preserve"> методами и средствами измерения характеристик и режимов работы элементов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/>
      </w:pPr>
      <w:r>
        <w:rPr>
          <w:b/>
          <w:bCs/>
          <w:sz w:val="22"/>
          <w:szCs w:val="22"/>
        </w:rPr>
        <w:t>В результате освоения дисциплины (модуля) обучающийся должен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3.1. Знать: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принципы действия устройств электропитания;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методы исследования устройств электропитания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/>
      </w:pPr>
      <w:r>
        <w:rPr>
          <w:b/>
          <w:bCs/>
          <w:sz w:val="22"/>
          <w:szCs w:val="22"/>
        </w:rPr>
        <w:t>3.2. Уметь: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применять современные теоретические и экспериментальные методы исследования;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определять ожидаемые результаты решения выделенных задач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737"/>
        <w:contextualSpacing/>
        <w:jc w:val="both"/>
        <w:rPr/>
      </w:pPr>
      <w:r>
        <w:rPr>
          <w:b/>
          <w:bCs/>
          <w:sz w:val="22"/>
          <w:szCs w:val="22"/>
        </w:rPr>
        <w:t>3.3. Владеть: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выполнять расчёты электрических режимов компонентной базы;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способами проведения экспериментальных исследований</w:t>
      </w:r>
    </w:p>
    <w:p>
      <w:pPr>
        <w:pStyle w:val="Normal"/>
        <w:ind w:hanging="0"/>
        <w:jc w:val="center"/>
        <w:rPr/>
      </w:pPr>
      <w:r>
        <w:rPr>
          <w:b/>
          <w:sz w:val="22"/>
          <w:szCs w:val="22"/>
        </w:rPr>
        <w:t>4. ТИПОВЫЕ КОНТРОЛЬНЫЕ ВОПРОСЫ  И ИНЫЕ МАТЕРИАЛЫ</w:t>
      </w:r>
    </w:p>
    <w:p>
      <w:pPr>
        <w:pStyle w:val="Style231"/>
        <w:widowControl/>
        <w:rPr>
          <w:i w:val="false"/>
          <w:i w:val="false"/>
          <w:sz w:val="22"/>
          <w:szCs w:val="22"/>
        </w:rPr>
      </w:pPr>
      <w:r>
        <w:rPr>
          <w:i w:val="false"/>
          <w:sz w:val="22"/>
          <w:szCs w:val="22"/>
        </w:rPr>
      </w:r>
    </w:p>
    <w:p>
      <w:pPr>
        <w:pStyle w:val="FR2"/>
        <w:widowControl w:val="false"/>
        <w:suppressAutoHyphens w:val="true"/>
        <w:spacing w:lineRule="auto" w:line="240"/>
        <w:ind w:left="0" w:right="0" w:firstLine="680"/>
        <w:jc w:val="both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контрольные вопросы: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1. Понятия об энергосистемах и электрических сетях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Автономные источники электроснабжения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Источники вторичного электропитания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Электрические показатели  ИВЭП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Трансформаторы и дроссели ВИЭП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Законы электромагнитной индукции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Принцип действия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 Схема замещения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 Дроссели  и магнитные усилители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Потери в трансформаторах и дросселях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 Принципы действия диодных ключей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17. Выпрямители. Классификация,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Принцип действия двухполупериодного выпрямителя.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Однофазная мостовая схема выпрямления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Выпрямители трехфазной сети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 Принцип действия двухполупериодного выпрямителя с активно-индуктивной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Принцип действия двухполупериодного выпрямителя с активно-емкостной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25. Умножители напряжения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Активные сглаживающие фильтры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28. Стабилизаторы напряжения (тока)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29. Принципы действия параметрических стабилизаторов постоянного напряжения.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30. Принципы действия параметрических стабилизаторов переменного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31. Компенсационные стабилизаторы постоянного тока с непрерывным регулированием.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32. Стабилизатор последовательного типа.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33. Температурная компенсация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34. Повышение стабильности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35. Стабилизатор параллельного типа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36. Интегральные стабилизаторы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37. Защита стабилизатора от перегрузки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38. Увеличение мощности стабилизатора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39. Классификация и принцип действия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40. Особенности работы модуля переключения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41. Типовые схемы однофазных инверторов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42. Спектральный анализ выходного напряжения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43. Инверторы напряжения со ступенчатой формой кривой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44. Инверторы с синусоидальной формой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45. Инверторы напряжения с самовозбуждением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46. Инверторы с внешним 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47. Назначение и классификация преобразователей напряжения, функциональные схемы.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48. Однотактные преобразователи с прямым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49. Однотактные преобразователи с обратным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50. Двухтактные схемы преобразователей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51. Импульсные стабилизаторы постоянного напряжения и принципы их действия.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52 Основные схемы  импульсных стабилизаторов и их возможности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53 Принцип действия импульсного стабилизатора с понижением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54 Принцип действия импульсного стабилизатора с повышением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55 Принцип действия импульсного стабилизатора с инвертированием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56 Принцип действия импульсного стабилизатора с ШИМ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57 Импульсные стабилизаторы постоянного напряжения с ЧИМ и релейные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58 Структурные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59 Входной помехоподавляющий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60 Сетевой выпрямитель и входной сглаживающий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61 Коррекция коэффициента мощности в выпрямительных устройствах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62 Регулируемый преобразователь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63 Функциональные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64 Принципы действия генераторов электроэнергии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65 Конструкция генераторов постоянного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66 Конструкция генераторов переменного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67. Электротехнические устройства управления и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68. Системы бесперебойного электроснабжения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70  Системы контроля и управления оборудованием электроустановок.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г) описание шкалы оценивания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оценке работы студента используется балльно-рейтинговая система. Выполнение задания оценивается из 5 баллов.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tbl>
      <w:tblPr>
        <w:tblW w:w="9706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4"/>
        <w:gridCol w:w="7381"/>
      </w:tblGrid>
      <w:tr>
        <w:trPr>
          <w:tblHeader w:val="true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5 баллов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«отлично»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4 балла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«хорошо»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3 балла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«удовлетворительно»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 балла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Оценка «неудовлетворительно»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«неудовлетворительно»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      </w:r>
          </w:p>
        </w:tc>
      </w:tr>
    </w:tbl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Style231"/>
        <w:widowControl/>
        <w:ind w:firstLine="709"/>
        <w:rPr/>
      </w:pPr>
      <w:r>
        <w:rPr>
          <w:rStyle w:val="FontStyle134"/>
          <w:i/>
        </w:rPr>
        <w:t>4.2. Текущее тестирование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Для проведения текущей аттестации, позволяющей провести проверку освоения компетенций при изучении тем дисциплины, предусмотрены контрольные вопросы в тестовой форме. При  тестировании лекционного занятия студент отвечает на 8 вопросов, на защите лабораторной работы — на 20 вопросов, случайным образом выбираемых Moodle.  Тесты доступны авторизованным пользователям по ссылке </w:t>
      </w:r>
      <w:hyperlink r:id="rId5">
        <w:r>
          <w:rPr>
            <w:rStyle w:val="Style8"/>
            <w:rFonts w:cs="Times New Roman;Times New Roman" w:ascii="Times New Roman;Times New Roman" w:hAnsi="Times New Roman;Times New Roman"/>
            <w:sz w:val="22"/>
            <w:szCs w:val="22"/>
          </w:rPr>
          <w:t>https://cdo.rsreu.ru/course/view.php?id=3447</w:t>
        </w:r>
      </w:hyperlink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 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Варианты тестовых вопросов  приведены ниже.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тестовые вопросы по темам дисциплины: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1. Выпрямительные устройства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  <w:t>1. Отметьте параметры электрической энергии первичной сети, искажаемые электрооборудованием потребителей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амплитуда напряжения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угол сдвига фаз трехфазного тока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сдвиг фаз между током и напряжением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  <w:t>- частота колебания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 xml:space="preserve"> </w:t>
      </w: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форма кривой напряжения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eastAsia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  <w:lang w:eastAsia="ru-RU"/>
        </w:rPr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2. Системы, объединённые общим процессом генерирования и (или) преобразования, передачи и распределения электрической энергии и состоящие из источников и (или) преобразователей электрической энергии, электрических сетей, распределительных устройств, а также устройств, обеспечивающих поддержание её параметров  в заданных пределах, называются 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системами электроснабжения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3. Систему трёх сдвинутых по фазе переменных токов одной и той же частоты называют 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трехфазным током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53340</wp:posOffset>
            </wp:positionV>
            <wp:extent cx="4257675" cy="37719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4. На рисунке изображены схемы подключения нагрузок к трехфазной сети.</w:t>
      </w:r>
    </w:p>
    <w:p>
      <w:pPr>
        <w:pStyle w:val="Style17"/>
        <w:widowControl/>
        <w:tabs>
          <w:tab w:val="left" w:pos="851" w:leader="none"/>
        </w:tabs>
        <w:suppressAutoHyphens w:val="true"/>
        <w:bidi w:val="0"/>
        <w:spacing w:before="0" w:after="283"/>
        <w:ind w:left="0" w:right="0" w:hanging="0"/>
        <w:contextualSpacing/>
        <w:jc w:val="both"/>
        <w:rPr>
          <w:i w:val="false"/>
          <w:i w:val="false"/>
          <w:iCs w:val="false"/>
        </w:rPr>
      </w:pPr>
      <w:bookmarkStart w:id="0" w:name="yui_3_17_2_1_1689586988197_114"/>
      <w:bookmarkEnd w:id="0"/>
      <w:r>
        <w:rPr>
          <w:i w:val="false"/>
          <w:iCs w:val="false"/>
        </w:rPr>
        <w:t>Здесь 1,5 - нагрузки, 2,3 - предохранители, 4 - силовой кабель</w:t>
      </w:r>
    </w:p>
    <w:p>
      <w:pPr>
        <w:pStyle w:val="Style17"/>
        <w:widowControl/>
        <w:tabs>
          <w:tab w:val="left" w:pos="851" w:leader="none"/>
        </w:tabs>
        <w:suppressAutoHyphens w:val="true"/>
        <w:bidi w:val="0"/>
        <w:spacing w:before="0" w:after="283"/>
        <w:ind w:left="0" w:right="0" w:hanging="0"/>
        <w:contextualSpacing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Введите (в Вольтах) величину напряжения на нагрузке 1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Ответ: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380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5200650" cy="5314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5. Поставьте в соответствие процессам переключения диодного ключа их временные интервалы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через диод протекает прямой ток    0 - t1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восстанавливается концентрация основных носителей    t4 - t5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рассасывание избыточного заряда    t1 - t2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восстановление обратного сопротивления диода     t2 -t 3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через дирд протекает обратный ток    t3 - t4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2.  Стабилизаторы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2540</wp:posOffset>
            </wp:positionH>
            <wp:positionV relativeFrom="paragraph">
              <wp:posOffset>95250</wp:posOffset>
            </wp:positionV>
            <wp:extent cx="3390900" cy="16383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1. На рисунке изображена схема фильтра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Выберите один или несколько ответов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одноконтурного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LC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RC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двухконтурного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пассивного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 </w:t>
      </w: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активного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21590</wp:posOffset>
            </wp:positionH>
            <wp:positionV relativeFrom="paragraph">
              <wp:posOffset>133350</wp:posOffset>
            </wp:positionV>
            <wp:extent cx="4857750" cy="22288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2. Рассчитайте и введите значение коэффициента стабилизации Кст, если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Uвх max = 13,2  Uвх min = 6,2, Uн max = 5,1,  Uн min = 4,9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Ответ </w:t>
      </w: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18,04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21590</wp:posOffset>
            </wp:positionH>
            <wp:positionV relativeFrom="paragraph">
              <wp:posOffset>134620</wp:posOffset>
            </wp:positionV>
            <wp:extent cx="4857750" cy="222885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/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3. </w:t>
      </w:r>
      <w:r>
        <w:rPr>
          <w:rFonts w:cs="Times New Roman" w:ascii="Times New Roman" w:hAnsi="Times New Roman"/>
          <w:iCs/>
          <w:color w:val="000000"/>
          <w:sz w:val="22"/>
          <w:szCs w:val="22"/>
        </w:rPr>
        <w:t>При уменьшении U</w:t>
      </w:r>
      <w:r>
        <w:rPr>
          <w:rFonts w:cs="Times New Roman" w:ascii="Times New Roman" w:hAnsi="Times New Roman"/>
          <w:iCs/>
          <w:color w:val="000000"/>
          <w:position w:val="-4"/>
          <w:sz w:val="22"/>
          <w:szCs w:val="22"/>
        </w:rPr>
        <w:t>вх</w:t>
      </w:r>
      <w:r>
        <w:rPr>
          <w:rFonts w:cs="Times New Roman" w:ascii="Times New Roman" w:hAnsi="Times New Roman"/>
          <w:iCs/>
          <w:color w:val="000000"/>
          <w:sz w:val="22"/>
          <w:szCs w:val="22"/>
        </w:rPr>
        <w:t xml:space="preserve"> до U</w:t>
      </w:r>
      <w:r>
        <w:rPr>
          <w:rFonts w:cs="Times New Roman" w:ascii="Times New Roman" w:hAnsi="Times New Roman"/>
          <w:iCs/>
          <w:color w:val="000000"/>
          <w:position w:val="-4"/>
          <w:sz w:val="22"/>
          <w:szCs w:val="22"/>
        </w:rPr>
        <w:t xml:space="preserve">вх min     </w:t>
      </w:r>
      <w:r>
        <w:rPr>
          <w:i w:val="false"/>
          <w:iCs w:val="false"/>
          <w:sz w:val="22"/>
          <w:szCs w:val="22"/>
        </w:rPr>
        <w:t>Выберите один или несколько ответов:</w:t>
      </w:r>
    </w:p>
    <w:p>
      <w:pPr>
        <w:sectPr>
          <w:type w:val="nextPage"/>
          <w:pgSz w:w="11906" w:h="16838"/>
          <w:pgMar w:left="1701" w:right="566" w:header="0" w:top="1134" w:footer="0" w:bottom="1134" w:gutter="0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Style17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1.  ток стабилитрона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4"/>
          <w:sz w:val="22"/>
          <w:szCs w:val="22"/>
        </w:rPr>
        <w:t>ст</w:t>
      </w:r>
      <w:r>
        <w:rPr>
          <w:i w:val="false"/>
          <w:iCs w:val="false"/>
          <w:sz w:val="22"/>
          <w:szCs w:val="22"/>
        </w:rPr>
        <w:t xml:space="preserve">  растёт быстрее тока нагрузки  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4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   до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4"/>
          <w:sz w:val="22"/>
          <w:szCs w:val="22"/>
        </w:rPr>
        <w:t>ст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2.  падение напряжения U</w:t>
      </w:r>
      <w:r>
        <w:rPr>
          <w:b/>
          <w:bCs/>
          <w:i w:val="false"/>
          <w:iCs w:val="false"/>
          <w:position w:val="-4"/>
          <w:sz w:val="22"/>
          <w:szCs w:val="22"/>
        </w:rPr>
        <w:t>Rб</w:t>
      </w:r>
      <w:r>
        <w:rPr>
          <w:b/>
          <w:bCs/>
          <w:i w:val="false"/>
          <w:iCs w:val="false"/>
          <w:sz w:val="22"/>
          <w:szCs w:val="22"/>
        </w:rPr>
        <w:t>  уменьшается медленнее напряжения нагрузки U</w:t>
      </w:r>
      <w:r>
        <w:rPr>
          <w:b/>
          <w:bCs/>
          <w:i w:val="false"/>
          <w:iCs w:val="false"/>
          <w:position w:val="-4"/>
          <w:sz w:val="22"/>
          <w:szCs w:val="22"/>
        </w:rPr>
        <w:t>н</w:t>
      </w:r>
      <w:r>
        <w:rPr>
          <w:b/>
          <w:bCs/>
          <w:i w:val="false"/>
          <w:iCs w:val="false"/>
          <w:sz w:val="22"/>
          <w:szCs w:val="22"/>
        </w:rPr>
        <w:t xml:space="preserve"> 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3.  ток стабилитрона I</w:t>
      </w:r>
      <w:r>
        <w:rPr>
          <w:b/>
          <w:bCs/>
          <w:i w:val="false"/>
          <w:iCs w:val="false"/>
          <w:position w:val="-4"/>
          <w:sz w:val="22"/>
          <w:szCs w:val="22"/>
        </w:rPr>
        <w:t>ст</w:t>
      </w:r>
      <w:r>
        <w:rPr>
          <w:b/>
          <w:bCs/>
          <w:i w:val="false"/>
          <w:iCs w:val="false"/>
          <w:sz w:val="22"/>
          <w:szCs w:val="22"/>
        </w:rPr>
        <w:t xml:space="preserve"> уменьшается быстрее тока нагрузки до I</w:t>
      </w:r>
      <w:r>
        <w:rPr>
          <w:b/>
          <w:bCs/>
          <w:i w:val="false"/>
          <w:iCs w:val="false"/>
          <w:position w:val="-4"/>
          <w:sz w:val="22"/>
          <w:szCs w:val="22"/>
        </w:rPr>
        <w:t>ст min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4.  напряжение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Rб</w:t>
      </w:r>
      <w:r>
        <w:rPr>
          <w:i w:val="false"/>
          <w:iCs w:val="false"/>
          <w:sz w:val="22"/>
          <w:szCs w:val="22"/>
        </w:rPr>
        <w:t>  растёт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5.  напряжение нагрузки U</w:t>
      </w:r>
      <w:r>
        <w:rPr>
          <w:b/>
          <w:bCs/>
          <w:i w:val="false"/>
          <w:iCs w:val="false"/>
          <w:position w:val="-4"/>
          <w:sz w:val="22"/>
          <w:szCs w:val="22"/>
        </w:rPr>
        <w:t>н</w:t>
      </w:r>
      <w:r>
        <w:rPr>
          <w:b/>
          <w:bCs/>
          <w:i w:val="false"/>
          <w:iCs w:val="false"/>
          <w:sz w:val="22"/>
          <w:szCs w:val="22"/>
        </w:rPr>
        <w:t>  уменьшается  до  U</w:t>
      </w:r>
      <w:r>
        <w:rPr>
          <w:b/>
          <w:bCs/>
          <w:i w:val="false"/>
          <w:iCs w:val="false"/>
          <w:position w:val="-4"/>
          <w:sz w:val="22"/>
          <w:szCs w:val="22"/>
        </w:rPr>
        <w:t>н min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6.  падение напряжения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Rб</w:t>
      </w:r>
      <w:r>
        <w:rPr>
          <w:i w:val="false"/>
          <w:iCs w:val="false"/>
          <w:sz w:val="22"/>
          <w:szCs w:val="22"/>
        </w:rPr>
        <w:t xml:space="preserve"> растёт быстрее напряжения нагрузки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  до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Rб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7.  напряжение нагрузки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  растёт  до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н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firstLine="737"/>
        <w:contextualSpacing/>
        <w:jc w:val="both"/>
        <w:rPr/>
      </w:pPr>
      <w:r>
        <w:rPr>
          <w:b/>
          <w:iCs/>
          <w:sz w:val="22"/>
          <w:szCs w:val="22"/>
        </w:rPr>
        <w:t>Тема 3. Электропреобразовательные устройства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40640</wp:posOffset>
            </wp:positionH>
            <wp:positionV relativeFrom="paragraph">
              <wp:posOffset>635</wp:posOffset>
            </wp:positionV>
            <wp:extent cx="4610100" cy="40481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1. На рисунке изображена схема      Выберите один или несколько ответов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трехфазного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бесщёточная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независимая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электропитания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 выпрямителем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асинхронного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генератора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синхронного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возбуждения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электродвигателя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36195</wp:posOffset>
            </wp:positionH>
            <wp:positionV relativeFrom="paragraph">
              <wp:posOffset>47625</wp:posOffset>
            </wp:positionV>
            <wp:extent cx="5286375" cy="1885950"/>
            <wp:effectExtent l="0" t="0" r="0" b="0"/>
            <wp:wrapSquare wrapText="largest"/>
            <wp:docPr id="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На рисунке изображён   Выберите один ответ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трехфазный рубильник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- универсальный переключатель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контактор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пакетный выключатель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 </w:t>
      </w:r>
      <w:r>
        <w:rPr>
          <w:b w:val="false"/>
          <w:bCs w:val="false"/>
          <w:sz w:val="22"/>
          <w:szCs w:val="22"/>
          <w:lang w:val="ru-RU"/>
        </w:rPr>
        <w:t>- размыкатель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4629150" cy="3390900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3. Принцип действия генератора переменного тока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Чтобы снять с рамки, вращающейся в магнитном поле, электрический ток, используются 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Ответы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коллектор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щёточный узел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щётки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кольца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spacing w:lineRule="auto" w:line="240" w:before="0" w:after="0"/>
        <w:ind w:firstLine="720"/>
        <w:contextualSpacing/>
        <w:rPr/>
      </w:pPr>
      <w:r>
        <w:rPr>
          <w:b/>
          <w:bCs w:val="false"/>
          <w:iCs/>
          <w:sz w:val="22"/>
          <w:szCs w:val="22"/>
          <w:lang w:val="ru-RU"/>
        </w:rPr>
        <w:t>Тема 1. Выпрямительные устройства 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 xml:space="preserve">ПК-3.2-В)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ЛР1. Исследование   выпрямителей и сглаживающих фильтров.   Электронное издание № 7501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согласно исходным данным. Исходные данные зависят от: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B85C00"/>
          <w:sz w:val="22"/>
          <w:szCs w:val="22"/>
        </w:rPr>
        <w:t xml:space="preserve">1. Рассчитайте </w:t>
      </w:r>
      <w:r>
        <w:rPr>
          <w:rFonts w:ascii="Times New Roman" w:hAnsi="Times New Roman"/>
          <w:b w:val="false"/>
          <w:bCs w:val="false"/>
          <w:sz w:val="22"/>
          <w:szCs w:val="22"/>
        </w:rPr>
        <w:t>исходные данные для проектирования: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пул</w:t>
      </w:r>
      <w:r>
        <w:rPr>
          <w:rFonts w:ascii="Times New Roman" w:hAnsi="Times New Roman"/>
          <w:b/>
          <w:bCs/>
          <w:sz w:val="22"/>
          <w:szCs w:val="22"/>
        </w:rPr>
        <w:t xml:space="preserve"> = (N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b/>
          <w:bCs/>
          <w:sz w:val="22"/>
          <w:szCs w:val="22"/>
        </w:rPr>
        <w:t xml:space="preserve"> +1)</w:t>
      </w:r>
      <w:r>
        <w:rPr>
          <w:rFonts w:ascii="Times New Roman" w:hAnsi="Times New Roman"/>
          <w:sz w:val="22"/>
          <w:szCs w:val="22"/>
        </w:rPr>
        <w:t xml:space="preserve"> % - коэффициент пульсаций, в процентах;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U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m</w:t>
      </w:r>
      <w:r>
        <w:rPr>
          <w:rFonts w:ascii="Times New Roman" w:hAnsi="Times New Roman"/>
          <w:b/>
          <w:bCs/>
          <w:sz w:val="22"/>
          <w:szCs w:val="22"/>
        </w:rPr>
        <w:t xml:space="preserve"> = 0,5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b/>
          <w:bCs/>
          <w:sz w:val="22"/>
          <w:szCs w:val="22"/>
        </w:rPr>
        <w:t xml:space="preserve"> +5)</w:t>
      </w:r>
      <w:r>
        <w:rPr>
          <w:rFonts w:ascii="Times New Roman" w:hAnsi="Times New Roman"/>
          <w:sz w:val="22"/>
          <w:szCs w:val="22"/>
        </w:rPr>
        <w:t xml:space="preserve">  В -  амплитуда входного сигнала, в Вольтах;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R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н</w:t>
      </w:r>
      <w:r>
        <w:rPr>
          <w:rFonts w:ascii="Times New Roman" w:hAnsi="Times New Roman"/>
          <w:b/>
          <w:bCs/>
          <w:sz w:val="22"/>
          <w:szCs w:val="22"/>
        </w:rPr>
        <w:t xml:space="preserve"> =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b/>
          <w:bCs/>
          <w:sz w:val="22"/>
          <w:szCs w:val="22"/>
        </w:rPr>
        <w:t xml:space="preserve"> +1 ) х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b/>
          <w:bCs/>
          <w:sz w:val="22"/>
          <w:szCs w:val="22"/>
        </w:rPr>
        <w:t xml:space="preserve"> + 40)</w:t>
      </w:r>
      <w:r>
        <w:rPr>
          <w:rFonts w:ascii="Times New Roman" w:hAnsi="Times New Roman"/>
          <w:sz w:val="22"/>
          <w:szCs w:val="22"/>
        </w:rPr>
        <w:t xml:space="preserve"> Ом — сопротивление нагрузки, в Омах;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С</w:t>
      </w:r>
      <w:r>
        <w:rPr>
          <w:rFonts w:ascii="Times New Roman" w:hAnsi="Times New Roman"/>
          <w:b/>
          <w:sz w:val="22"/>
          <w:szCs w:val="22"/>
          <w:vertAlign w:val="subscript"/>
        </w:rPr>
        <w:t>ф</w:t>
      </w:r>
      <w:r>
        <w:rPr>
          <w:rFonts w:ascii="Times New Roman" w:hAnsi="Times New Roman"/>
          <w:b/>
          <w:sz w:val="22"/>
          <w:szCs w:val="22"/>
        </w:rPr>
        <w:t xml:space="preserve"> = С1 = 1/(2 </w:t>
      </w:r>
      <w:r>
        <w:rPr>
          <w:rFonts w:ascii="Times New Roman" w:hAnsi="Times New Roman"/>
          <w:b/>
          <w:sz w:val="22"/>
          <w:szCs w:val="22"/>
          <w:lang w:val="en-US"/>
        </w:rPr>
        <w:t>R</w:t>
      </w:r>
      <w:r>
        <w:rPr>
          <w:rFonts w:ascii="Times New Roman" w:hAnsi="Times New Roman"/>
          <w:b/>
          <w:sz w:val="22"/>
          <w:szCs w:val="22"/>
          <w:vertAlign w:val="subscript"/>
        </w:rPr>
        <w:t>н</w:t>
      </w:r>
      <w:r>
        <w:rPr>
          <w:rFonts w:ascii="Times New Roman" w:hAnsi="Times New Roman"/>
          <w:b/>
          <w:sz w:val="22"/>
          <w:szCs w:val="22"/>
        </w:rPr>
        <w:t xml:space="preserve"> К</w:t>
      </w:r>
      <w:r>
        <w:rPr>
          <w:rFonts w:ascii="Times New Roman" w:hAnsi="Times New Roman"/>
          <w:b/>
          <w:sz w:val="22"/>
          <w:szCs w:val="22"/>
          <w:vertAlign w:val="subscript"/>
        </w:rPr>
        <w:t>пул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sz w:val="22"/>
          <w:szCs w:val="22"/>
        </w:rPr>
        <w:t xml:space="preserve">) </w:t>
      </w:r>
      <w:r>
        <w:rPr>
          <w:rFonts w:ascii="Times New Roman" w:hAnsi="Times New Roman"/>
          <w:sz w:val="22"/>
          <w:szCs w:val="22"/>
        </w:rPr>
        <w:t>Ф —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ёмкость фильтра, в Фарадах;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bCs/>
          <w:sz w:val="22"/>
          <w:szCs w:val="22"/>
        </w:rPr>
        <w:t xml:space="preserve"> = 50</w:t>
      </w:r>
      <w:r>
        <w:rPr>
          <w:rFonts w:ascii="Times New Roman" w:hAnsi="Times New Roman"/>
          <w:sz w:val="22"/>
          <w:szCs w:val="22"/>
        </w:rPr>
        <w:t xml:space="preserve"> Гц - частота в Герцах; 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ru-RU"/>
        </w:rPr>
        <w:t>L = R</w:t>
      </w:r>
      <w:r>
        <w:rPr>
          <w:rFonts w:ascii="Times New Roman" w:hAnsi="Times New Roman"/>
          <w:b/>
          <w:bCs/>
          <w:sz w:val="22"/>
          <w:szCs w:val="22"/>
          <w:vertAlign w:val="subscript"/>
          <w:lang w:val="ru-RU"/>
        </w:rPr>
        <w:t>н</w:t>
      </w:r>
      <w:r>
        <w:rPr>
          <w:rFonts w:ascii="Times New Roman" w:hAnsi="Times New Roman"/>
          <w:b w:val="false"/>
          <w:bCs w:val="false"/>
          <w:sz w:val="22"/>
          <w:szCs w:val="22"/>
          <w:lang w:val="ru-RU"/>
        </w:rPr>
        <w:t xml:space="preserve"> </w:t>
      </w:r>
      <w:r>
        <w:rPr>
          <w:rFonts w:cs="PT Astra Serif" w:ascii="Times New Roman" w:hAnsi="Times New Roman"/>
          <w:b/>
          <w:bCs/>
          <w:sz w:val="22"/>
          <w:szCs w:val="22"/>
          <w:lang w:val="ru-RU"/>
        </w:rPr>
        <w:t xml:space="preserve">/2 </w:t>
      </w:r>
      <w:r>
        <w:rPr>
          <w:rFonts w:ascii="Times New Roman" w:hAnsi="Times New Roman"/>
          <w:b/>
          <w:bCs/>
          <w:sz w:val="22"/>
          <w:szCs w:val="22"/>
          <w:lang w:val="ru-RU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  <w:lang w:val="ru-RU"/>
        </w:rPr>
        <w:t>пул</w:t>
      </w:r>
      <w:r>
        <w:rPr>
          <w:rFonts w:cs="PT Astra Serif" w:ascii="Times New Roman" w:hAnsi="Times New Roman"/>
          <w:b/>
          <w:bCs/>
          <w:sz w:val="22"/>
          <w:szCs w:val="22"/>
          <w:lang w:val="ru-RU"/>
        </w:rPr>
        <w:t xml:space="preserve"> f </w:t>
      </w:r>
      <w:r>
        <w:rPr>
          <w:rFonts w:ascii="Times New Roman" w:hAnsi="Times New Roman"/>
          <w:b w:val="false"/>
          <w:bCs w:val="false"/>
          <w:sz w:val="22"/>
          <w:szCs w:val="22"/>
          <w:lang w:val="ru-RU"/>
        </w:rPr>
        <w:t xml:space="preserve"> Гн — индуктивность фильтра в Генри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2. Соберите в Micro-Cap схему лабораторной установки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40005</wp:posOffset>
            </wp:positionH>
            <wp:positionV relativeFrom="paragraph">
              <wp:posOffset>172085</wp:posOffset>
            </wp:positionV>
            <wp:extent cx="2828925" cy="219138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12" t="-402" r="-312" b="-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/>
        <w:drawing>
          <wp:inline distT="0" distB="0" distL="0" distR="0">
            <wp:extent cx="4495800" cy="3860800"/>
            <wp:effectExtent l="0" t="0" r="0" b="0"/>
            <wp:docPr id="1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23" t="-143" r="-12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 xml:space="preserve">3. Определите по графикам время окончания переходного процесса  Ответ </w:t>
      </w:r>
      <w:r>
        <w:rPr>
          <w:b/>
          <w:bCs/>
          <w:sz w:val="22"/>
          <w:szCs w:val="22"/>
          <w:lang w:val="ru-RU"/>
        </w:rPr>
        <w:t>3,8 мс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/>
        <w:drawing>
          <wp:inline distT="0" distB="0" distL="0" distR="0">
            <wp:extent cx="4559935" cy="3703955"/>
            <wp:effectExtent l="0" t="0" r="0" b="0"/>
            <wp:docPr id="1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05" t="-129" r="-105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4. По графикам напряжения на генераторе и на нагрузке  оцените величину пульсаций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 xml:space="preserve">5. Рассчитайте коэффициент пульсаций  Ответ  </w:t>
      </w:r>
      <w:r>
        <w:rPr>
          <w:b/>
          <w:bCs w:val="false"/>
          <w:sz w:val="22"/>
          <w:szCs w:val="22"/>
          <w:lang w:val="ru-RU"/>
        </w:rPr>
        <w:t>К</w:t>
      </w:r>
      <w:r>
        <w:rPr>
          <w:b/>
          <w:bCs w:val="false"/>
          <w:sz w:val="22"/>
          <w:szCs w:val="22"/>
          <w:vertAlign w:val="subscript"/>
          <w:lang w:val="ru-RU"/>
        </w:rPr>
        <w:t xml:space="preserve">пул% </w:t>
      </w:r>
      <w:r>
        <w:rPr>
          <w:b/>
          <w:bCs w:val="false"/>
          <w:sz w:val="22"/>
          <w:szCs w:val="22"/>
          <w:lang w:val="ru-RU"/>
        </w:rPr>
        <w:t>= ((</w:t>
      </w:r>
      <w:r>
        <w:rPr>
          <w:b/>
          <w:bCs w:val="false"/>
          <w:sz w:val="22"/>
          <w:szCs w:val="22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en-US"/>
        </w:rPr>
        <w:t>max</w:t>
      </w:r>
      <w:r>
        <w:rPr>
          <w:b/>
          <w:bCs w:val="false"/>
          <w:sz w:val="22"/>
          <w:szCs w:val="22"/>
          <w:lang w:val="ru-RU"/>
        </w:rPr>
        <w:t xml:space="preserve">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ru-RU"/>
        </w:rPr>
        <w:t xml:space="preserve">-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en-US"/>
        </w:rPr>
        <w:t>min</w:t>
      </w:r>
      <w:r>
        <w:rPr>
          <w:b/>
          <w:bCs w:val="false"/>
          <w:sz w:val="22"/>
          <w:szCs w:val="22"/>
          <w:vertAlign w:val="subscript"/>
          <w:lang w:val="ru-RU"/>
        </w:rPr>
        <w:t xml:space="preserve">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ru-RU"/>
        </w:rPr>
        <w:t xml:space="preserve"> )</w:t>
      </w:r>
      <w:r>
        <w:rPr>
          <w:b/>
          <w:bCs w:val="false"/>
          <w:sz w:val="22"/>
          <w:szCs w:val="22"/>
          <w:lang w:val="ru-RU"/>
        </w:rPr>
        <w:t>/(2*</w:t>
      </w:r>
      <w:r>
        <w:rPr>
          <w:b/>
          <w:bCs w:val="false"/>
          <w:sz w:val="22"/>
          <w:szCs w:val="22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ru-RU"/>
        </w:rPr>
        <w:t>н</w:t>
      </w:r>
      <w:r>
        <w:rPr>
          <w:b/>
          <w:bCs w:val="false"/>
          <w:sz w:val="22"/>
          <w:szCs w:val="22"/>
          <w:lang w:val="ru-RU"/>
        </w:rPr>
        <w:t>))*100%  = 9,9%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spacing w:lineRule="auto" w:line="240" w:before="0" w:after="0"/>
        <w:ind w:firstLine="720"/>
        <w:contextualSpacing/>
        <w:rPr/>
      </w:pPr>
      <w:r>
        <w:rPr>
          <w:b/>
          <w:bCs w:val="false"/>
          <w:iCs/>
          <w:sz w:val="22"/>
          <w:szCs w:val="22"/>
          <w:lang w:val="ru-RU"/>
        </w:rPr>
        <w:t>Тема 2. Стабилизаторы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ПК-3.2-В)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ЛР2. Исследование стабилизатора постоянного напряжения.  Электронное издание № 7525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36830</wp:posOffset>
            </wp:positionH>
            <wp:positionV relativeFrom="paragraph">
              <wp:posOffset>5080</wp:posOffset>
            </wp:positionV>
            <wp:extent cx="4168775" cy="3121660"/>
            <wp:effectExtent l="0" t="0" r="0" b="0"/>
            <wp:wrapSquare wrapText="largest"/>
            <wp:docPr id="1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1. Соберите лабораторную установку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Исследуйте зависимость выходного напряжения от входного,  запишите в таблицу значения входного напряжения Е</w:t>
      </w:r>
      <w:r>
        <w:rPr>
          <w:b w:val="false"/>
          <w:bCs w:val="false"/>
          <w:sz w:val="22"/>
          <w:szCs w:val="22"/>
          <w:vertAlign w:val="subscript"/>
          <w:lang w:val="ru-RU"/>
        </w:rPr>
        <w:t>0</w:t>
      </w:r>
      <w:r>
        <w:rPr>
          <w:b w:val="false"/>
          <w:bCs w:val="false"/>
          <w:sz w:val="22"/>
          <w:szCs w:val="22"/>
          <w:lang w:val="ru-RU"/>
        </w:rPr>
        <w:t>, выходного напряжения Uн, выходного тока Iн.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3. Исследуйте зависимость выходного напряжения от тока нагрузки, запишите в таблицу значения входного напряжения Е</w:t>
      </w:r>
      <w:r>
        <w:rPr>
          <w:b w:val="false"/>
          <w:bCs w:val="false"/>
          <w:sz w:val="22"/>
          <w:szCs w:val="22"/>
          <w:vertAlign w:val="subscript"/>
          <w:lang w:val="ru-RU"/>
        </w:rPr>
        <w:t>0</w:t>
      </w:r>
      <w:r>
        <w:rPr>
          <w:b w:val="false"/>
          <w:bCs w:val="false"/>
          <w:sz w:val="22"/>
          <w:szCs w:val="22"/>
          <w:lang w:val="ru-RU"/>
        </w:rPr>
        <w:t>, выходного напряжения Uн, выходного тока Iн.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>4. Постройте   графики</w:t>
      </w:r>
      <w:r>
        <w:rPr>
          <w:rFonts w:cs="PT Astra Serif" w:ascii="Times New Roman" w:hAnsi="Times New Roman"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 xml:space="preserve">), 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>)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>5. Рассчитайте</w:t>
      </w:r>
      <w:r>
        <w:rPr>
          <w:rFonts w:cs="PT Astra Serif" w:ascii="Times New Roman" w:hAnsi="Times New Roman"/>
          <w:sz w:val="22"/>
          <w:szCs w:val="22"/>
        </w:rPr>
        <w:t xml:space="preserve"> значение коэффициента стабилизации  по формуле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b/>
          <w:sz w:val="22"/>
          <w:szCs w:val="22"/>
        </w:rPr>
        <w:t xml:space="preserve">           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0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</w:rPr>
        <w:t>- 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0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  <w:r>
        <w:rPr>
          <w:rFonts w:cs="PT Astra Serif" w:ascii="Times New Roman" w:hAnsi="Times New Roman"/>
          <w:b/>
          <w:sz w:val="22"/>
          <w:szCs w:val="22"/>
        </w:rPr>
        <w:t>)/23 В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b/>
          <w:sz w:val="22"/>
          <w:szCs w:val="22"/>
        </w:rPr>
        <w:t>К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ст</w:t>
      </w:r>
      <w:r>
        <w:rPr>
          <w:rFonts w:cs="PT Astra Serif" w:ascii="Times New Roman" w:hAnsi="Times New Roman"/>
          <w:b/>
          <w:sz w:val="22"/>
          <w:szCs w:val="22"/>
        </w:rPr>
        <w:t xml:space="preserve"> = ---------------------------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b/>
          <w:sz w:val="22"/>
          <w:szCs w:val="22"/>
        </w:rPr>
        <w:t xml:space="preserve">           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</w:rPr>
        <w:t xml:space="preserve"> -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  <w:r>
        <w:rPr>
          <w:rFonts w:cs="PT Astra Serif" w:ascii="Times New Roman" w:hAnsi="Times New Roman"/>
          <w:b/>
          <w:sz w:val="22"/>
          <w:szCs w:val="22"/>
        </w:rPr>
        <w:t xml:space="preserve">)/ 12 В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>6. Постройте графики</w:t>
      </w:r>
      <w:r>
        <w:rPr>
          <w:rFonts w:cs="PT Astra Serif" w:ascii="Times New Roman" w:hAnsi="Times New Roman"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>),  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)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 xml:space="preserve">7. Рассчитайте </w:t>
      </w:r>
      <w:r>
        <w:rPr>
          <w:rFonts w:cs="PT Astra Serif" w:ascii="Times New Roman" w:hAnsi="Times New Roman"/>
          <w:sz w:val="22"/>
          <w:szCs w:val="22"/>
        </w:rPr>
        <w:t xml:space="preserve"> внутреннее  сопротивление стабилизатора по формуле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sz w:val="22"/>
          <w:szCs w:val="22"/>
        </w:rPr>
        <w:t xml:space="preserve">        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</w:rPr>
        <w:t xml:space="preserve"> -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b/>
          <w:sz w:val="22"/>
          <w:szCs w:val="22"/>
          <w:lang w:val="en-US"/>
        </w:rPr>
        <w:t>R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 xml:space="preserve"> = -------------------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eastAsia="PT Astra Serif" w:cs="PT Astra Serif" w:ascii="Times New Roman" w:hAnsi="Times New Roman"/>
          <w:b/>
          <w:bCs w:val="false"/>
          <w:sz w:val="22"/>
          <w:szCs w:val="22"/>
          <w:lang w:val="en-US"/>
        </w:rPr>
        <w:t xml:space="preserve">            </w:t>
      </w:r>
      <w:r>
        <w:rPr>
          <w:rFonts w:cs="PT Astra Serif" w:ascii="Times New Roman" w:hAnsi="Times New Roman"/>
          <w:b/>
          <w:bCs w:val="false"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ru-RU"/>
        </w:rPr>
        <w:t xml:space="preserve">н 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bCs w:val="false"/>
          <w:sz w:val="22"/>
          <w:szCs w:val="22"/>
          <w:lang w:val="ru-RU"/>
        </w:rPr>
        <w:t xml:space="preserve"> - </w:t>
      </w:r>
      <w:r>
        <w:rPr>
          <w:rFonts w:cs="PT Astra Serif" w:ascii="Times New Roman" w:hAnsi="Times New Roman"/>
          <w:b/>
          <w:bCs w:val="false"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ru-RU"/>
        </w:rPr>
        <w:t xml:space="preserve">н 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en-US"/>
        </w:rPr>
        <w:t>min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/>
          <w:bCs w:val="false"/>
          <w:iCs/>
          <w:sz w:val="22"/>
          <w:szCs w:val="22"/>
          <w:lang w:val="ru-RU"/>
        </w:rPr>
        <w:t>Тема 3. Электропреобразовательные устройства 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ПК-3.2-В)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ЛР3. Исследование понижающего преобразователя напряжения. Электронное издание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8 согласно исходным данным. Исходные данные зависят от: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>
      <w:pPr>
        <w:pStyle w:val="Style30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PT Astra Serif;Times New Roman"/>
          <w:color w:val="3465A4"/>
          <w:sz w:val="22"/>
          <w:szCs w:val="22"/>
        </w:rPr>
      </w:pPr>
      <w:r>
        <w:rPr>
          <w:rFonts w:cs="PT Astra Serif;Times New Roman" w:ascii="Times New Roman" w:hAnsi="Times New Roman"/>
          <w:color w:val="3465A4"/>
          <w:sz w:val="22"/>
          <w:szCs w:val="22"/>
        </w:rPr>
        <w:t xml:space="preserve">Диапазон изменений Vin = 9-15 В,    Rload = 0.2 — 2 Ом </w:t>
      </w:r>
    </w:p>
    <w:p>
      <w:pPr>
        <w:pStyle w:val="Normal"/>
        <w:shd w:val="clear" w:fill="FFFFFF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85C00"/>
          <w:sz w:val="22"/>
          <w:szCs w:val="22"/>
        </w:rPr>
        <w:t xml:space="preserve">1. Рассчитайте </w:t>
      </w:r>
      <w:r>
        <w:rPr>
          <w:rFonts w:cs="PT Astra Serif;Times New Roman" w:ascii="Times New Roman" w:hAnsi="Times New Roman"/>
          <w:sz w:val="22"/>
          <w:szCs w:val="22"/>
        </w:rPr>
        <w:t>исходные данные для проектирования:</w:t>
      </w:r>
    </w:p>
    <w:p>
      <w:pPr>
        <w:pStyle w:val="Normal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Style30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b/>
          <w:bCs/>
          <w:sz w:val="22"/>
          <w:szCs w:val="22"/>
        </w:rPr>
        <w:t>L1 = (N</w:t>
      </w:r>
      <w:r>
        <w:rPr>
          <w:rFonts w:cs="PT Astra Serif;Times New Roman"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cs="PT Astra Serif;Times New Roman" w:ascii="Times New Roman" w:hAnsi="Times New Roman"/>
          <w:b/>
          <w:bCs/>
          <w:sz w:val="22"/>
          <w:szCs w:val="22"/>
        </w:rPr>
        <w:t xml:space="preserve"> + 3), мкГн  </w:t>
      </w:r>
    </w:p>
    <w:p>
      <w:pPr>
        <w:pStyle w:val="Style30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PT Astra Serif;Times New Roman"/>
          <w:sz w:val="22"/>
          <w:szCs w:val="22"/>
        </w:rPr>
      </w:pPr>
      <w:r>
        <w:rPr>
          <w:rFonts w:cs="PT Astra Serif;Times New Roman" w:ascii="Times New Roman" w:hAnsi="Times New Roman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/>
          <w:bCs/>
          <w:sz w:val="22"/>
          <w:szCs w:val="22"/>
          <w:lang w:val="ru-RU"/>
        </w:rPr>
        <w:t>R11= 5 кОм + (200*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 xml:space="preserve"> </w:t>
      </w:r>
      <w:r>
        <w:rPr>
          <w:rFonts w:cs="PT Astra Serif;Times New Roman" w:ascii="Times New Roman" w:hAnsi="Times New Roman"/>
          <w:b/>
          <w:bCs/>
          <w:sz w:val="22"/>
          <w:szCs w:val="22"/>
          <w:lang w:val="ru-RU"/>
        </w:rPr>
        <w:t>N</w:t>
      </w:r>
      <w:r>
        <w:rPr>
          <w:rFonts w:cs="PT Astra Serif;Times New Roman" w:ascii="Times New Roman" w:hAnsi="Times New Roman"/>
          <w:b/>
          <w:bCs/>
          <w:sz w:val="22"/>
          <w:szCs w:val="22"/>
          <w:vertAlign w:val="subscript"/>
          <w:lang w:val="ru-RU"/>
        </w:rPr>
        <w:t>жур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 xml:space="preserve"> ), Ом 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Откройте модель лабораторной установки S_BUCK_CM.cir, сохраните её под именем LR3isp4фамилия1.cir, проверьте работоспособность, измените параметры согласно исходных данных для проектирования.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5197475" cy="2748280"/>
            <wp:effectExtent l="0" t="0" r="0" b="0"/>
            <wp:wrapSquare wrapText="largest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8" t="-90" r="-48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Модель лабораторной установки. Исходные данные приведены в качестве примера.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11430</wp:posOffset>
            </wp:positionH>
            <wp:positionV relativeFrom="paragraph">
              <wp:posOffset>5080</wp:posOffset>
            </wp:positionV>
            <wp:extent cx="5897880" cy="3723640"/>
            <wp:effectExtent l="0" t="0" r="0" b="0"/>
            <wp:wrapSquare wrapText="largest"/>
            <wp:docPr id="1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2" t="-66" r="-42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sz w:val="22"/>
          <w:szCs w:val="22"/>
        </w:rPr>
      </w:pPr>
      <w:r>
        <w:rPr>
          <w:b w:val="false"/>
          <w:bCs w:val="false"/>
          <w:sz w:val="22"/>
          <w:szCs w:val="22"/>
          <w:lang w:val="ru-RU"/>
        </w:rPr>
        <w:t xml:space="preserve">Временные диаграммы сигналов понижающего преобразователя напряжения.  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</w:rPr>
        <w:t>Здесь: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FF0000"/>
          <w:sz w:val="22"/>
          <w:szCs w:val="22"/>
        </w:rPr>
        <w:t xml:space="preserve">- красный график </w:t>
      </w:r>
      <w:r>
        <w:rPr>
          <w:rFonts w:cs="PT Astra Serif;Times New Roman" w:ascii="Times New Roman" w:hAnsi="Times New Roman"/>
          <w:sz w:val="22"/>
          <w:szCs w:val="22"/>
        </w:rPr>
        <w:t>— напряжение на входе преобразователя Vin = 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вх</w:t>
      </w:r>
      <w:r>
        <w:rPr>
          <w:rFonts w:cs="PT Astra Serif;Times New Roman" w:ascii="Times New Roman" w:hAnsi="Times New Roman"/>
          <w:sz w:val="22"/>
          <w:szCs w:val="22"/>
        </w:rPr>
        <w:t xml:space="preserve"> ; 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3465A4"/>
          <w:sz w:val="22"/>
          <w:szCs w:val="22"/>
        </w:rPr>
        <w:t xml:space="preserve">- синий график </w:t>
      </w:r>
      <w:r>
        <w:rPr>
          <w:rFonts w:cs="PT Astra Serif;Times New Roman" w:ascii="Times New Roman" w:hAnsi="Times New Roman"/>
          <w:sz w:val="22"/>
          <w:szCs w:val="22"/>
        </w:rPr>
        <w:t>— напряжение на выходе преобразователя Vout = 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вых</w:t>
      </w:r>
      <w:r>
        <w:rPr>
          <w:rFonts w:cs="PT Astra Serif;Times New Roman" w:ascii="Times New Roman" w:hAnsi="Times New Roman"/>
          <w:sz w:val="22"/>
          <w:szCs w:val="22"/>
        </w:rPr>
        <w:t xml:space="preserve"> ;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;Times New Roman" w:cs="PT Astra Serif;Times New Roman" w:ascii="Times New Roman" w:hAnsi="Times New Roman"/>
          <w:color w:val="168253"/>
          <w:sz w:val="22"/>
          <w:szCs w:val="22"/>
        </w:rPr>
        <w:t xml:space="preserve"> </w:t>
      </w:r>
      <w:r>
        <w:rPr>
          <w:rFonts w:cs="PT Astra Serif;Times New Roman" w:ascii="Times New Roman" w:hAnsi="Times New Roman"/>
          <w:color w:val="168253"/>
          <w:sz w:val="22"/>
          <w:szCs w:val="22"/>
        </w:rPr>
        <w:t xml:space="preserve">- зелёный график </w:t>
      </w:r>
      <w:r>
        <w:rPr>
          <w:rFonts w:cs="PT Astra Serif;Times New Roman" w:ascii="Times New Roman" w:hAnsi="Times New Roman"/>
          <w:sz w:val="22"/>
          <w:szCs w:val="22"/>
        </w:rPr>
        <w:t>— сигнал управления ключом;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 w:val="false"/>
          <w:bCs w:val="false"/>
          <w:color w:val="FF860D"/>
          <w:sz w:val="22"/>
          <w:szCs w:val="22"/>
          <w:lang w:val="ru-RU"/>
        </w:rPr>
        <w:t xml:space="preserve">- оранжевый график 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>— ток в индуктивности L1.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3. Определите по графикам значения входного и выходного напряжения.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4. Изменяя значения входного напряжения, заполните таблицу зависимости  выходного напряжения от входного и значения тока нагрузки.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5. Изменяя сопротивление нагрузки от 0,2 до 2 Ом, заполните таблицу зависимости напряжения на выходе стабилизатора от тока нагрузки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ind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E480A"/>
          <w:sz w:val="22"/>
          <w:szCs w:val="22"/>
        </w:rPr>
        <w:t>6. Постройте графики зависимостей</w:t>
      </w:r>
      <w:r>
        <w:rPr>
          <w:rFonts w:cs="PT Astra Serif;Times New Roman" w:ascii="Times New Roman" w:hAnsi="Times New Roman"/>
          <w:sz w:val="22"/>
          <w:szCs w:val="22"/>
        </w:rPr>
        <w:t xml:space="preserve"> напряжения на выходе преобразователя напряжения от напряжения на входе по Таблице 1 (см рис. 15),  зависимости напряжения на выходе преобразователя от тока нагрузки (см. рис. 16), тока нагрузки от сопротивления нагрузки (см. рис. 17) по Таблице 2.</w:t>
      </w:r>
    </w:p>
    <w:p>
      <w:pPr>
        <w:pStyle w:val="Normal"/>
        <w:ind w:hanging="0"/>
        <w:jc w:val="both"/>
        <w:rPr>
          <w:rFonts w:cs="PT Astra Serif;Times New Roman"/>
        </w:rPr>
      </w:pPr>
      <w:r>
        <w:rPr>
          <w:rFonts w:cs="PT Astra Serif;Times New Roman"/>
        </w:rPr>
      </w:r>
    </w:p>
    <w:p>
      <w:pPr>
        <w:pStyle w:val="Normal"/>
        <w:spacing w:before="20" w:after="0"/>
        <w:ind w:left="4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E480A"/>
          <w:sz w:val="22"/>
          <w:szCs w:val="22"/>
        </w:rPr>
        <w:t>7 Рассчитайте коэффициент нестабильности</w:t>
      </w:r>
      <w:r>
        <w:rPr>
          <w:rFonts w:cs="PT Astra Serif;Times New Roman" w:ascii="Times New Roman" w:hAnsi="Times New Roman"/>
          <w:sz w:val="22"/>
          <w:szCs w:val="22"/>
        </w:rPr>
        <w:t xml:space="preserve"> напряжения на выходе </w:t>
      </w:r>
      <w:r>
        <w:rPr>
          <w:rFonts w:cs="PT Astra Serif;Times New Roman" w:ascii="Times New Roman" w:hAnsi="Times New Roman"/>
          <w:sz w:val="22"/>
          <w:szCs w:val="22"/>
          <w:lang w:val="en-US"/>
        </w:rPr>
        <w:t>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вых</w:t>
      </w:r>
      <w:r>
        <w:rPr>
          <w:rFonts w:cs="PT Astra Serif;Times New Roman" w:ascii="Times New Roman" w:hAnsi="Times New Roman"/>
          <w:sz w:val="22"/>
          <w:szCs w:val="22"/>
        </w:rPr>
        <w:t xml:space="preserve"> в зависимости от напряжения </w:t>
      </w:r>
      <w:r>
        <w:rPr>
          <w:rFonts w:cs="PT Astra Serif;Times New Roman" w:ascii="Times New Roman" w:hAnsi="Times New Roman"/>
          <w:sz w:val="22"/>
          <w:szCs w:val="22"/>
          <w:lang w:val="en-US"/>
        </w:rPr>
        <w:t>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вх</w:t>
      </w:r>
      <w:r>
        <w:rPr>
          <w:rFonts w:cs="PT Astra Serif;Times New Roman" w:ascii="Times New Roman" w:hAnsi="Times New Roman"/>
          <w:sz w:val="22"/>
          <w:szCs w:val="22"/>
        </w:rPr>
        <w:t>.</w:t>
      </w:r>
    </w:p>
    <w:p>
      <w:pPr>
        <w:pStyle w:val="Normal"/>
        <w:spacing w:before="20" w:after="0"/>
        <w:ind w:left="4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20" w:after="0"/>
        <w:ind w:left="40" w:right="0" w:firstLine="380"/>
        <w:contextualSpacing/>
        <w:jc w:val="center"/>
        <w:rPr>
          <w:rFonts w:ascii="Times New Roman" w:hAnsi="Times New Roman" w:cs="PT Astra Serif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lang w:val="ru-RU"/>
        </w:rPr>
        <w:t>К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vertAlign w:val="subscript"/>
          <w:lang w:val="ru-RU"/>
        </w:rPr>
        <w:t>н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vertAlign w:val="subscript"/>
          <w:lang w:val="en-US"/>
        </w:rPr>
        <w:t>U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lang w:val="ru-RU"/>
        </w:rPr>
        <w:t>=  {(4,73 — 4,62) : 4,69 } : (15 — 9) = 0,14%/В (вариант)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rFonts w:ascii="Times New Roman" w:hAnsi="Times New Roman" w:cs="PT Astra Serif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" w:ascii="Times New Roman" w:hAnsi="Times New Roman"/>
          <w:b w:val="false"/>
          <w:bCs w:val="false"/>
          <w:sz w:val="22"/>
          <w:szCs w:val="22"/>
          <w:lang w:val="ru-RU"/>
        </w:rPr>
      </w:r>
    </w:p>
    <w:p>
      <w:pPr>
        <w:pStyle w:val="Normal"/>
        <w:rPr/>
      </w:pPr>
      <w:r>
        <w:rPr>
          <w:i/>
          <w:sz w:val="22"/>
          <w:szCs w:val="22"/>
        </w:rPr>
        <w:t>б) описание шкалы оценивания</w:t>
      </w:r>
    </w:p>
    <w:p>
      <w:pPr>
        <w:pStyle w:val="Normal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Normal"/>
        <w:rPr/>
      </w:pPr>
      <w:r>
        <w:rPr>
          <w:bCs/>
          <w:sz w:val="22"/>
          <w:szCs w:val="22"/>
        </w:rPr>
        <w:t>По каждой лабораторной работе предусмотрено тестирование по 20 вопросам. За каждый ответ максимально начисляется 0,25 балла: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0,25 балла</w:t>
      </w:r>
      <w:r>
        <w:rPr>
          <w:rFonts w:eastAsia="Calibri;Calibri"/>
          <w:sz w:val="22"/>
          <w:szCs w:val="22"/>
        </w:rPr>
        <w:tab/>
        <w:t xml:space="preserve">– </w:t>
      </w:r>
      <w:r>
        <w:rPr>
          <w:sz w:val="22"/>
          <w:szCs w:val="22"/>
        </w:rPr>
        <w:t>ответ полностью правильный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0,15 балла</w:t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 xml:space="preserve">ответ </w:t>
      </w:r>
      <w:r>
        <w:rPr>
          <w:bCs/>
          <w:sz w:val="22"/>
          <w:szCs w:val="22"/>
        </w:rPr>
        <w:t>неполный (частично правильный)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 баллов</w:t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>ответ неправильный</w:t>
      </w:r>
    </w:p>
    <w:p>
      <w:pPr>
        <w:pStyle w:val="Normal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Normal"/>
        <w:rPr/>
      </w:pPr>
      <w:r>
        <w:rPr/>
        <w:t>Максимально по всем темам студент может набрать 40 баллов.</w:t>
      </w:r>
    </w:p>
    <w:tbl>
      <w:tblPr>
        <w:tblW w:w="9706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4"/>
        <w:gridCol w:w="7381"/>
      </w:tblGrid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32 - 40 баллов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высокий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25-31 балл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достаточный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24 балла</w:t>
            </w:r>
          </w:p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допустимый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0-23 баллов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показал недостаточный уровень знаний по темам дисциплины</w:t>
            </w:r>
          </w:p>
        </w:tc>
      </w:tr>
    </w:tbl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Style231"/>
        <w:widowControl/>
        <w:ind w:left="709" w:hanging="0"/>
        <w:rPr/>
      </w:pPr>
      <w:r>
        <w:rPr>
          <w:rStyle w:val="FontStyle134"/>
          <w:i/>
        </w:rPr>
        <w:t>4.3. Промежуточная аттестация (зачет)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дисциплине зачет является элементом контроля теоретических знаний студента. Форма проведения зачета – тестирование или письменный ответ на билет. В структуру билета включаются 2 теоретических вопроса.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вопросы на письменный ответ совпадают с типовыми контрольными вопросами.</w:t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1. Выпрямительные устройства 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 xml:space="preserve"> 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Понятия об энергосистемах и электрических сетях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Автономные источники электроснабжения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Источники вторичного электропитания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Электрические показатели  ИВЭП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Трансформаторы и дроссели ВИЭП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Законы электромагнитной индукции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Принцип действия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 Схема замещения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 Дроссели  и магнитные усилители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Потери в трансформаторах и дросселях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 Принципы действия диодных ключей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17. Выпрямители. Классификация,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Принцип действия двухполупериодного выпрямителя.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Однофазная мостовая схема выпрямления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Выпрямители трехфазной сети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 Принцип действия двухполупериодного выпрямителя с активно-индуктивной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Принцип действия двухполупериодного выпрямителя с активно-емкостной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25. Умножители напряжения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Активные сглаживающие фильтры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2. Стабилизаторы  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Стабилизаторы напряжения (тока)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Принципы действия параметрических стабилизаторов постоянного напряжения.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Принципы действия параметрических стабилизаторов переменного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Компенсационные стабилизаторы постоянного тока с непрерывным регулированием.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Стабилизатор последовательного типа.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6. Температурная компенсация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7. Повышение стабильности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8. Стабилизатор параллельного типа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9. Интегральные стабилизаторы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10. Защита стабилизатора от перегрузки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11. Увеличение мощности стабилизатора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12. Классификация и принцип действия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13. Особенности работы модуля переключения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14. Типовые схемы однофазных инверторов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15. Спектральный анализ выходного напряжения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16. Инверторы напряжения со ступенчатой формой кривой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 Инверторы с синусоидальной формой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Инверторы напряжения с самовозбуждением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Инверторы с внешним 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Назначение и классификация преобразователей напряжения, функциональные схемы.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Однотактные преобразователи с прямым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22. Однотактные преобразователи с обратным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23. Двухтактные схемы преобразователей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Импульсные стабилизаторы постоянного напряжения и принципы их действия.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 Основные схемы  импульсных стабилизаторов и их возможности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Принцип действия импульсного стабилизатора с понижением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Принцип действия импульсного стабилизатора с повышением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28 Принцип действия импульсного стабилизатора с инвертированием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29 Принцип действия импульсного стабилизатора с ШИМ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30 Импульсные стабилизаторы постоянного напряжения с ЧИМ и релейные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Normal"/>
        <w:widowControl w:val="false"/>
        <w:shd w:val="clear" w:fill="FFFFFF"/>
        <w:tabs>
          <w:tab w:val="clear" w:pos="708"/>
          <w:tab w:val="left" w:pos="1853" w:leader="none"/>
        </w:tabs>
        <w:suppressAutoHyphens w:val="false"/>
        <w:bidi w:val="0"/>
        <w:spacing w:lineRule="auto" w:line="240" w:before="0" w:after="0"/>
        <w:ind w:firstLine="720"/>
        <w:contextualSpacing/>
        <w:jc w:val="both"/>
        <w:rPr/>
      </w:pPr>
      <w:r>
        <w:rPr>
          <w:rFonts w:cs="Times New Roman" w:ascii="Times New Roman" w:hAnsi="Times New Roman"/>
          <w:b/>
          <w:bCs w:val="false"/>
          <w:i w:val="false"/>
          <w:iCs/>
          <w:color w:val="000000"/>
          <w:sz w:val="22"/>
          <w:szCs w:val="22"/>
        </w:rPr>
        <w:t>Тема 3. Электропреобразовательные устройства  (ПК-3.2-З,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 Структурные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 Входной помехоподавляющий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 Сетевой выпрямитель и входной сглаживающий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 Коррекция коэффициента мощности в выпрямительных устройствах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 Регулируемый преобразователь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Функциональные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Принципы действия генераторов электроэнергии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Конструкция генераторов постоянного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Конструкция генераторов переменного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10. Электротехнические устройства управления и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11. Системы бесперебойного электроснабжения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Системы контроля и управления оборудованием электроустановок.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i w:val="false"/>
          <w:i w:val="false"/>
          <w:sz w:val="22"/>
          <w:szCs w:val="22"/>
        </w:rPr>
      </w:pPr>
      <w:r>
        <w:rPr>
          <w:i w:val="false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б) описание шкалы оценивания: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оценке студента на зачете используется балльно-рейтинговая система. Зачет оценивается из 20 баллов.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tbl>
      <w:tblPr>
        <w:tblW w:w="9565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5"/>
        <w:gridCol w:w="7239"/>
      </w:tblGrid>
      <w:tr>
        <w:trPr>
          <w:tblHeader w:val="true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17 - 20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правильно, аргументировано ответил на все вопросы зачёта, с приведением примеров;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обладает правильной речью в быстром или умеренном темпе.</w:t>
            </w:r>
          </w:p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Дополнительным условием могут стать хорошие успехи при выполнении  лабораторных работ, систематическая активная работа на лекциях.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13 - 16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правильно, аргументировано ответил на большинство вопросов зачёта, с приведением примеров;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в ответах присутствуют несущественные ошибки, преподаватель задает наводящие вопросы, на которые студент отвечает.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обладает правильной речью в умеренном темпе.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12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справился с 60% вопросов и заданий, в ответах на другие вопросы допустил существенные ошибки. При ответе на дополнительные вопросы показывает некоторое понимание содержания материала.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 — 11 баллов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не справился с 60% вопросов и заданий зачёта или отказался отвечать на вопросы в билете.</w:t>
            </w:r>
          </w:p>
        </w:tc>
      </w:tr>
    </w:tbl>
    <w:p>
      <w:pPr>
        <w:pStyle w:val="Style231"/>
        <w:widowControl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  <w:t>Составил:</w:t>
      </w:r>
    </w:p>
    <w:p>
      <w:pPr>
        <w:pStyle w:val="Normal"/>
        <w:ind w:hanging="0"/>
        <w:rPr/>
      </w:pPr>
      <w:r>
        <w:rPr>
          <w:sz w:val="22"/>
          <w:szCs w:val="22"/>
        </w:rPr>
        <w:t xml:space="preserve">к.т.н., доцент,  </w:t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  <w:t xml:space="preserve">доцент кафедры РТУ </w:t>
        <w:tab/>
        <w:tab/>
        <w:tab/>
        <w:t>________________   /А.Н. Крюков/</w:t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rPr/>
      </w:pPr>
      <w:r>
        <w:rPr>
          <w:sz w:val="22"/>
          <w:szCs w:val="22"/>
        </w:rPr>
        <w:t>Зав. кафедрой РТУ</w:t>
        <w:tab/>
        <w:tab/>
        <w:tab/>
        <w:t xml:space="preserve">________________   /Ю.Н. Паршин/ </w:t>
      </w:r>
    </w:p>
    <w:sectPr>
      <w:type w:val="continuous"/>
      <w:pgSz w:w="11906" w:h="16838"/>
      <w:pgMar w:left="1701" w:right="566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ind w:left="1769" w:hanging="10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22"/>
        <w:rFonts w:cs="Symbol;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  <w:rFonts w:cs="Symbol;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ind w:firstLine="709"/>
      <w:contextualSpacing/>
      <w:jc w:val="both"/>
    </w:pPr>
    <w:rPr>
      <w:rFonts w:ascii="Times New Roman;Times New Roman" w:hAnsi="Times New Roman;Times New Roman" w:eastAsia="Times New Roman;Times New Roman" w:cs="Times New Roman;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851" w:leader="none"/>
      </w:tabs>
      <w:outlineLvl w:val="0"/>
    </w:pPr>
    <w:rPr>
      <w:b/>
      <w:szCs w:val="20"/>
    </w:rPr>
  </w:style>
  <w:style w:type="paragraph" w:styleId="2">
    <w:name w:val="Heading 2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1"/>
    </w:pPr>
    <w:rPr>
      <w:b/>
      <w:szCs w:val="20"/>
      <w:lang w:val="ru-RU"/>
    </w:rPr>
  </w:style>
  <w:style w:type="paragraph" w:styleId="3">
    <w:name w:val="Heading 3"/>
    <w:basedOn w:val="Normal"/>
    <w:next w:val="Normal"/>
    <w:qFormat/>
    <w:pPr>
      <w:keepNext w:val="true"/>
      <w:jc w:val="center"/>
      <w:outlineLvl w:val="2"/>
    </w:pPr>
    <w:rPr>
      <w:b/>
      <w:bCs/>
    </w:rPr>
  </w:style>
  <w:style w:type="paragraph" w:styleId="4">
    <w:name w:val="Heading 4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3"/>
    </w:pPr>
    <w:rPr>
      <w:b/>
      <w:szCs w:val="20"/>
    </w:rPr>
  </w:style>
  <w:style w:type="paragraph" w:styleId="5">
    <w:name w:val="Heading 5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4"/>
    </w:pPr>
    <w:rPr>
      <w:i/>
      <w:szCs w:val="20"/>
    </w:rPr>
  </w:style>
  <w:style w:type="paragraph" w:styleId="6">
    <w:name w:val="Heading 6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5"/>
    </w:pPr>
    <w:rPr>
      <w:szCs w:val="20"/>
    </w:rPr>
  </w:style>
  <w:style w:type="paragraph" w:styleId="7">
    <w:name w:val="Heading 7"/>
    <w:basedOn w:val="Normal"/>
    <w:next w:val="Normal"/>
    <w:qFormat/>
    <w:pPr>
      <w:keepNext w:val="true"/>
      <w:tabs>
        <w:tab w:val="clear" w:pos="708"/>
        <w:tab w:val="left" w:pos="851" w:leader="none"/>
      </w:tabs>
      <w:jc w:val="center"/>
      <w:outlineLvl w:val="6"/>
    </w:pPr>
    <w:rPr>
      <w:b/>
      <w:spacing w:val="20"/>
      <w:szCs w:val="20"/>
    </w:rPr>
  </w:style>
  <w:style w:type="paragraph" w:styleId="8">
    <w:name w:val="Heading 8"/>
    <w:basedOn w:val="Normal"/>
    <w:next w:val="Normal"/>
    <w:qFormat/>
    <w:pPr>
      <w:keepNext w:val="true"/>
      <w:tabs>
        <w:tab w:val="clear" w:pos="708"/>
        <w:tab w:val="left" w:pos="851" w:leader="none"/>
      </w:tabs>
      <w:jc w:val="center"/>
      <w:outlineLvl w:val="7"/>
    </w:pPr>
    <w:rPr>
      <w:szCs w:val="20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;Symbol" w:hAnsi="Symbol;Symbol" w:cs="Times New Roman;Times New Roman"/>
      <w:b w:val="false"/>
      <w:i w:val="false"/>
      <w:sz w:val="22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;Symbol" w:hAnsi="Symbol;Symbol" w:cs="Symbol;Symbol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;Symbol" w:hAnsi="Symbol;Symbol" w:cs="Symbol;Symbol"/>
      <w:sz w:val="22"/>
      <w:szCs w:val="22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i w:val="false"/>
      <w:sz w:val="22"/>
      <w:szCs w:val="22"/>
      <w:lang w:val="ru-RU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i w:val="false"/>
      <w:sz w:val="22"/>
      <w:szCs w:val="22"/>
      <w:lang w:val="ru-RU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Symbol;Symbol" w:hAnsi="Symbol;Symbol" w:eastAsia="Calibri;Calibri" w:cs="Symbol;Symbol"/>
      <w:sz w:val="22"/>
      <w:szCs w:val="22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i w:val="false"/>
      <w:sz w:val="22"/>
      <w:szCs w:val="22"/>
      <w:lang w:val="ru-RU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i w:val="false"/>
      <w:sz w:val="22"/>
      <w:szCs w:val="22"/>
      <w:lang w:val="ru-RU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;Symbol" w:hAnsi="Symbol;Symbol" w:cs="Symbol;Symbol"/>
      <w:sz w:val="22"/>
      <w:szCs w:val="22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;Symbol" w:hAnsi="Symbol;Symbol" w:cs="Symbol;Symbol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i w:val="false"/>
      <w:sz w:val="22"/>
      <w:szCs w:val="22"/>
      <w:lang w:val="ru-RU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sz w:val="24"/>
      <w:lang w:val="ru-RU" w:bidi="ru-RU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;Symbol" w:hAnsi="Symbol;Symbol" w:cs="Symbol;Symbol"/>
    </w:rPr>
  </w:style>
  <w:style w:type="character" w:styleId="WW8Num22z0">
    <w:name w:val="WW8Num22z0"/>
    <w:qFormat/>
    <w:rPr>
      <w:rFonts w:ascii="Symbol;Symbol" w:hAnsi="Symbol;Symbol" w:cs="Symbol;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i w:val="false"/>
      <w:sz w:val="22"/>
      <w:szCs w:val="22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i w:val="false"/>
      <w:sz w:val="22"/>
      <w:szCs w:val="22"/>
      <w:lang w:val="ru-RU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>
      <w:rFonts w:ascii="Symbol;Symbol" w:hAnsi="Symbol;Symbol" w:cs="Times New Roman;Times New Roman"/>
      <w:b w:val="false"/>
      <w:i w:val="false"/>
      <w:sz w:val="22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7z3">
    <w:name w:val="WW8Num27z3"/>
    <w:qFormat/>
    <w:rPr>
      <w:rFonts w:ascii="Symbol;Symbol" w:hAnsi="Symbol;Symbol" w:cs="Symbol;Symbol"/>
    </w:rPr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i w:val="false"/>
      <w:sz w:val="22"/>
      <w:szCs w:val="22"/>
      <w:lang w:val="ru-RU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i w:val="false"/>
      <w:sz w:val="22"/>
      <w:szCs w:val="22"/>
      <w:lang w:val="ru-RU"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i w:val="false"/>
      <w:sz w:val="22"/>
      <w:szCs w:val="22"/>
      <w:lang w:val="ru-RU"/>
    </w:rPr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>
      <w:i w:val="false"/>
      <w:sz w:val="22"/>
      <w:szCs w:val="22"/>
      <w:lang w:val="ru-RU"/>
    </w:rPr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Style6">
    <w:name w:val="Основной шрифт абзаца"/>
    <w:qFormat/>
    <w:rPr/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;Symbol" w:hAnsi="Symbol;Symbol" w:cs="Symbol;Symbol"/>
    </w:rPr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bCs/>
      <w:color w:val="000000"/>
      <w:spacing w:val="2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/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/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St8z0">
    <w:name w:val="WW8NumSt8z0"/>
    <w:qFormat/>
    <w:rPr>
      <w:rFonts w:ascii="Times New Roman;Times New Roman" w:hAnsi="Times New Roman;Times New Roman" w:cs="Times New Roman;Times New Roman"/>
    </w:rPr>
  </w:style>
  <w:style w:type="character" w:styleId="WW8NumSt9z0">
    <w:name w:val="WW8NumSt9z0"/>
    <w:qFormat/>
    <w:rPr>
      <w:rFonts w:ascii="Times New Roman;Times New Roman" w:hAnsi="Times New Roman;Times New Roman" w:cs="Times New Roman;Times New Roman"/>
    </w:rPr>
  </w:style>
  <w:style w:type="character" w:styleId="WW8NumSt10z0">
    <w:name w:val="WW8NumSt10z0"/>
    <w:qFormat/>
    <w:rPr>
      <w:rFonts w:ascii="Times New Roman;Times New Roman" w:hAnsi="Times New Roman;Times New Roman" w:cs="Times New Roman;Times New Roman"/>
    </w:rPr>
  </w:style>
  <w:style w:type="character" w:styleId="21">
    <w:name w:val="Основной шрифт абзаца2"/>
    <w:qFormat/>
    <w:rPr/>
  </w:style>
  <w:style w:type="character" w:styleId="11">
    <w:name w:val="Основной шрифт абзаца1"/>
    <w:qFormat/>
    <w:rPr/>
  </w:style>
  <w:style w:type="character" w:styleId="Style7">
    <w:name w:val="Номер страницы"/>
    <w:basedOn w:val="11"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Style8">
    <w:name w:val="Интернет-ссылка"/>
    <w:rPr>
      <w:color w:val="0000FF"/>
      <w:u w:val="single"/>
    </w:rPr>
  </w:style>
  <w:style w:type="character" w:styleId="Style9">
    <w:name w:val="Нумеровный Знак"/>
    <w:qFormat/>
    <w:rPr>
      <w:sz w:val="24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ListParagraphChar">
    <w:name w:val="List Paragraph Char"/>
    <w:qFormat/>
    <w:rPr>
      <w:sz w:val="28"/>
      <w:szCs w:val="22"/>
      <w:lang w:val="ru-RU" w:bidi="ar-SA"/>
    </w:rPr>
  </w:style>
  <w:style w:type="character" w:styleId="Style11">
    <w:name w:val="Текст выноски Знак"/>
    <w:qFormat/>
    <w:rPr>
      <w:rFonts w:ascii="Segoe UI" w:hAnsi="Segoe UI" w:cs="Segoe UI"/>
      <w:sz w:val="18"/>
      <w:szCs w:val="18"/>
    </w:rPr>
  </w:style>
  <w:style w:type="character" w:styleId="22">
    <w:name w:val="Заголовок 2 Знак"/>
    <w:qFormat/>
    <w:rPr>
      <w:b/>
      <w:sz w:val="24"/>
    </w:rPr>
  </w:style>
  <w:style w:type="character" w:styleId="Style12">
    <w:name w:val="Основной текст Знак"/>
    <w:qFormat/>
    <w:rPr>
      <w:i/>
      <w:sz w:val="24"/>
    </w:rPr>
  </w:style>
  <w:style w:type="character" w:styleId="FontStyle133">
    <w:name w:val="Font Style133"/>
    <w:qFormat/>
    <w:rPr>
      <w:rFonts w:ascii="Times New Roman;Times New Roman" w:hAnsi="Times New Roman;Times New Roman" w:cs="Times New Roman;Times New Roman"/>
      <w:b/>
      <w:bCs/>
      <w:i/>
      <w:iCs/>
      <w:sz w:val="18"/>
      <w:szCs w:val="18"/>
    </w:rPr>
  </w:style>
  <w:style w:type="character" w:styleId="FontStyle138">
    <w:name w:val="Font Style138"/>
    <w:qFormat/>
    <w:rPr>
      <w:rFonts w:ascii="Times New Roman;Times New Roman" w:hAnsi="Times New Roman;Times New Roman" w:cs="Times New Roman;Times New Roman"/>
      <w:i/>
      <w:iCs/>
      <w:sz w:val="22"/>
      <w:szCs w:val="22"/>
    </w:rPr>
  </w:style>
  <w:style w:type="character" w:styleId="FontStyle130">
    <w:name w:val="Font Style130"/>
    <w:qFormat/>
    <w:rPr>
      <w:rFonts w:ascii="Times New Roman;Times New Roman" w:hAnsi="Times New Roman;Times New Roman" w:cs="Times New Roman;Times New Roman"/>
      <w:i/>
      <w:iCs/>
      <w:sz w:val="26"/>
      <w:szCs w:val="26"/>
    </w:rPr>
  </w:style>
  <w:style w:type="character" w:styleId="FontStyle134">
    <w:name w:val="Font Style134"/>
    <w:qFormat/>
    <w:rPr>
      <w:rFonts w:ascii="Times New Roman;Times New Roman" w:hAnsi="Times New Roman;Times New Roman" w:cs="Times New Roman;Times New Roman"/>
      <w:b/>
      <w:bCs/>
      <w:sz w:val="22"/>
      <w:szCs w:val="22"/>
    </w:rPr>
  </w:style>
  <w:style w:type="character" w:styleId="FontStyle141">
    <w:name w:val="Font Style141"/>
    <w:qFormat/>
    <w:rPr>
      <w:rFonts w:ascii="Times New Roman;Times New Roman" w:hAnsi="Times New Roman;Times New Roman" w:cs="Times New Roman;Times New Roman"/>
      <w:b/>
      <w:bCs/>
      <w:i/>
      <w:iCs/>
      <w:sz w:val="26"/>
      <w:szCs w:val="26"/>
    </w:rPr>
  </w:style>
  <w:style w:type="character" w:styleId="FontStyle137">
    <w:name w:val="Font Style137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111">
    <w:name w:val="Основной текст + 11"/>
    <w:qFormat/>
    <w:rPr>
      <w:rFonts w:ascii="Times New Roman;Times New Roman" w:hAnsi="Times New Roman;Times New Roman" w:cs="Times New Roman;Times New Roman"/>
      <w:sz w:val="23"/>
      <w:szCs w:val="23"/>
      <w:u w:val="none"/>
    </w:rPr>
  </w:style>
  <w:style w:type="character" w:styleId="Style13">
    <w:name w:val="Знак примечания"/>
    <w:qFormat/>
    <w:rPr>
      <w:sz w:val="16"/>
      <w:szCs w:val="16"/>
    </w:rPr>
  </w:style>
  <w:style w:type="character" w:styleId="Style14">
    <w:name w:val="Текст примечания Знак"/>
    <w:qFormat/>
    <w:rPr/>
  </w:style>
  <w:style w:type="character" w:styleId="Docman">
    <w:name w:val="docman"/>
    <w:qFormat/>
    <w:rPr/>
  </w:style>
  <w:style w:type="character" w:styleId="Style15">
    <w:name w:val="Выделение жирным"/>
    <w:qFormat/>
    <w:rPr>
      <w:b/>
      <w:bCs/>
    </w:rPr>
  </w:style>
  <w:style w:type="character" w:styleId="ListLabel1">
    <w:name w:val="ListLabel 1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2">
    <w:name w:val="ListLabel 2"/>
    <w:qFormat/>
    <w:rPr>
      <w:rFonts w:cs="Symbol;Symbol"/>
      <w:sz w:val="22"/>
      <w:szCs w:val="22"/>
    </w:rPr>
  </w:style>
  <w:style w:type="character" w:styleId="ListLabel3">
    <w:name w:val="ListLabel 3"/>
    <w:qFormat/>
    <w:rPr>
      <w:i w:val="false"/>
      <w:sz w:val="22"/>
      <w:szCs w:val="22"/>
      <w:lang w:val="ru-RU"/>
    </w:rPr>
  </w:style>
  <w:style w:type="character" w:styleId="ListLabel4">
    <w:name w:val="ListLabel 4"/>
    <w:qFormat/>
    <w:rPr>
      <w:sz w:val="24"/>
      <w:lang w:val="ru-RU" w:bidi="ru-RU"/>
    </w:rPr>
  </w:style>
  <w:style w:type="character" w:styleId="ListLabel5">
    <w:name w:val="ListLabel 5"/>
    <w:qFormat/>
    <w:rPr>
      <w:i w:val="false"/>
      <w:sz w:val="22"/>
      <w:szCs w:val="22"/>
    </w:rPr>
  </w:style>
  <w:style w:type="character" w:styleId="ListLabel6">
    <w:name w:val="ListLabel 6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7">
    <w:name w:val="ListLabel 7"/>
    <w:qFormat/>
    <w:rPr>
      <w:rFonts w:cs="Symbol;Symbol"/>
      <w:sz w:val="22"/>
      <w:szCs w:val="22"/>
    </w:rPr>
  </w:style>
  <w:style w:type="character" w:styleId="ListLabel8">
    <w:name w:val="ListLabel 8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ListLabel9">
    <w:name w:val="ListLabel 9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0">
    <w:name w:val="ListLabel 10"/>
    <w:qFormat/>
    <w:rPr>
      <w:rFonts w:cs="Symbol;Symbol"/>
      <w:sz w:val="22"/>
      <w:szCs w:val="22"/>
    </w:rPr>
  </w:style>
  <w:style w:type="character" w:styleId="ListLabel11">
    <w:name w:val="ListLabel 11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DefaultParagraphFont">
    <w:name w:val="Default Paragraph Font"/>
    <w:qFormat/>
    <w:rPr/>
  </w:style>
  <w:style w:type="character" w:styleId="ListLabel12">
    <w:name w:val="ListLabel 12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3">
    <w:name w:val="ListLabel 13"/>
    <w:qFormat/>
    <w:rPr>
      <w:rFonts w:cs="Symbol;Symbol"/>
      <w:sz w:val="22"/>
      <w:szCs w:val="22"/>
    </w:rPr>
  </w:style>
  <w:style w:type="character" w:styleId="ListLabel14">
    <w:name w:val="ListLabel 14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ListLabel15">
    <w:name w:val="ListLabel 15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6">
    <w:name w:val="ListLabel 16"/>
    <w:qFormat/>
    <w:rPr>
      <w:rFonts w:cs="Symbol;Symbol"/>
      <w:sz w:val="22"/>
      <w:szCs w:val="22"/>
    </w:rPr>
  </w:style>
  <w:style w:type="character" w:styleId="ListLabel17">
    <w:name w:val="ListLabel 17"/>
    <w:qFormat/>
    <w:rPr>
      <w:rFonts w:ascii="Times New Roman;Times New Roman" w:hAnsi="Times New Roman;Times New Roman" w:cs="Times New Roman;Times New Roman"/>
      <w:sz w:val="22"/>
      <w:szCs w:val="22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  <w:contextualSpacing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tabs>
        <w:tab w:val="clear" w:pos="708"/>
        <w:tab w:val="left" w:pos="851" w:leader="none"/>
      </w:tabs>
      <w:jc w:val="both"/>
    </w:pPr>
    <w:rPr>
      <w:i/>
      <w:szCs w:val="20"/>
      <w:lang w:val="ru-RU"/>
    </w:rPr>
  </w:style>
  <w:style w:type="paragraph" w:styleId="Style18">
    <w:name w:val="List"/>
    <w:basedOn w:val="Style17"/>
    <w:pPr/>
    <w:rPr>
      <w:rFonts w:ascii="Arial" w:hAnsi="Arial" w:cs="Tahoma"/>
    </w:rPr>
  </w:style>
  <w:style w:type="paragraph" w:styleId="Style19">
    <w:name w:val="Caption"/>
    <w:basedOn w:val="Normal"/>
    <w:qFormat/>
    <w:pPr>
      <w:suppressLineNumbers/>
      <w:spacing w:before="120" w:after="120"/>
      <w:contextualSpacing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12">
    <w:name w:val="Название1"/>
    <w:basedOn w:val="Normal"/>
    <w:qFormat/>
    <w:pPr>
      <w:suppressLineNumbers/>
      <w:spacing w:before="120" w:after="120"/>
      <w:contextualSpacing/>
    </w:pPr>
    <w:rPr>
      <w:rFonts w:ascii="Arial" w:hAnsi="Arial" w:cs="Tahoma"/>
      <w:i/>
      <w:iCs/>
      <w:sz w:val="20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Arial" w:hAnsi="Arial" w:cs="Tahoma"/>
    </w:rPr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Textlist">
    <w:name w:val="Text list"/>
    <w:basedOn w:val="Normal"/>
    <w:qFormat/>
    <w:pPr>
      <w:widowControl w:val="false"/>
    </w:pPr>
    <w:rPr>
      <w:color w:val="000000"/>
      <w:szCs w:val="20"/>
    </w:rPr>
  </w:style>
  <w:style w:type="paragraph" w:styleId="Style22">
    <w:name w:val="Текст"/>
    <w:basedOn w:val="Normal"/>
    <w:qFormat/>
    <w:pPr>
      <w:tabs>
        <w:tab w:val="clear" w:pos="708"/>
        <w:tab w:val="left" w:pos="709" w:leader="none"/>
      </w:tabs>
      <w:ind w:left="0" w:right="0" w:firstLine="709"/>
      <w:jc w:val="both"/>
    </w:pPr>
    <w:rPr>
      <w:szCs w:val="20"/>
    </w:rPr>
  </w:style>
  <w:style w:type="paragraph" w:styleId="Style23">
    <w:name w:val="Пробел"/>
    <w:qFormat/>
    <w:pPr>
      <w:widowControl/>
      <w:suppressAutoHyphens w:val="true"/>
      <w:bidi w:val="0"/>
      <w:spacing w:lineRule="exact" w:line="100"/>
      <w:jc w:val="left"/>
    </w:pPr>
    <w:rPr>
      <w:rFonts w:ascii="Times New Roman;Times New Roman" w:hAnsi="Times New Roman;Times New Roman" w:eastAsia="Arial" w:cs="Times New Roman;Times New Roman"/>
      <w:color w:val="auto"/>
      <w:kern w:val="0"/>
      <w:sz w:val="20"/>
      <w:szCs w:val="20"/>
      <w:lang w:val="ru-RU" w:eastAsia="zh-CN" w:bidi="ar-SA"/>
    </w:rPr>
  </w:style>
  <w:style w:type="paragraph" w:styleId="Style24">
    <w:name w:val="Body Text Indent"/>
    <w:basedOn w:val="Normal"/>
    <w:pPr>
      <w:ind w:left="0" w:right="0" w:firstLine="720"/>
      <w:jc w:val="both"/>
    </w:pPr>
    <w:rPr/>
  </w:style>
  <w:style w:type="paragraph" w:styleId="211">
    <w:name w:val="Основной текст 21"/>
    <w:basedOn w:val="Normal"/>
    <w:qFormat/>
    <w:pPr>
      <w:jc w:val="both"/>
    </w:pPr>
    <w:rPr/>
  </w:style>
  <w:style w:type="paragraph" w:styleId="Style25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Мой формат"/>
    <w:basedOn w:val="Normal"/>
    <w:qFormat/>
    <w:pPr>
      <w:keepLines/>
      <w:spacing w:before="0" w:after="120"/>
      <w:contextualSpacing/>
    </w:pPr>
    <w:rPr>
      <w:szCs w:val="20"/>
      <w:lang w:val="en-US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paragraph" w:styleId="Style29">
    <w:name w:val="Содержимое врезки"/>
    <w:basedOn w:val="Style17"/>
    <w:qFormat/>
    <w:pPr/>
    <w:rPr/>
  </w:style>
  <w:style w:type="paragraph" w:styleId="31">
    <w:name w:val="Основной текст 31"/>
    <w:basedOn w:val="Normal"/>
    <w:qFormat/>
    <w:pPr>
      <w:spacing w:before="0" w:after="120"/>
      <w:contextualSpacing/>
    </w:pPr>
    <w:rPr>
      <w:sz w:val="16"/>
      <w:szCs w:val="16"/>
    </w:rPr>
  </w:style>
  <w:style w:type="paragraph" w:styleId="WWDefault">
    <w:name w:val="WW-Default"/>
    <w:qFormat/>
    <w:pPr>
      <w:widowControl/>
      <w:suppressAutoHyphens w:val="true"/>
      <w:bidi w:val="0"/>
      <w:jc w:val="left"/>
    </w:pPr>
    <w:rPr>
      <w:rFonts w:ascii="Times New Roman;Times New Roman" w:hAnsi="Times New Roman;Times New Roman" w:eastAsia="Times New Roman;Times New Roman" w:cs="Times New Roman;Times New Roman"/>
      <w:color w:val="000000"/>
      <w:kern w:val="0"/>
      <w:sz w:val="24"/>
      <w:szCs w:val="24"/>
      <w:lang w:val="ru-RU" w:eastAsia="zh-CN" w:bidi="ar-SA"/>
    </w:rPr>
  </w:style>
  <w:style w:type="paragraph" w:styleId="Style30">
    <w:name w:val="Абзац списка"/>
    <w:basedOn w:val="Normal"/>
    <w:qFormat/>
    <w:pPr>
      <w:tabs>
        <w:tab w:val="clear" w:pos="708"/>
        <w:tab w:val="right" w:pos="8505" w:leader="underscore"/>
      </w:tabs>
      <w:spacing w:lineRule="auto" w:line="276" w:before="0" w:after="200"/>
      <w:ind w:left="720" w:hanging="0"/>
      <w:contextualSpacing/>
      <w:jc w:val="left"/>
    </w:pPr>
    <w:rPr>
      <w:rFonts w:ascii="Calibri;Calibri" w:hAnsi="Calibri;Calibri" w:eastAsia="Calibri;Calibri" w:cs="Calibri;Calibri"/>
      <w:sz w:val="22"/>
      <w:szCs w:val="22"/>
      <w:lang w:eastAsia="zh-CN"/>
    </w:rPr>
  </w:style>
  <w:style w:type="paragraph" w:styleId="Default">
    <w:name w:val="Default"/>
    <w:qFormat/>
    <w:pPr>
      <w:widowControl/>
      <w:bidi w:val="0"/>
      <w:jc w:val="left"/>
    </w:pPr>
    <w:rPr>
      <w:rFonts w:ascii="Arial" w:hAnsi="Arial" w:eastAsia="Times New Roman;Times New Roman" w:cs="Arial"/>
      <w:color w:val="000000"/>
      <w:kern w:val="0"/>
      <w:sz w:val="24"/>
      <w:szCs w:val="24"/>
      <w:lang w:val="ru-RU" w:eastAsia="zh-CN" w:bidi="ar-SA"/>
    </w:rPr>
  </w:style>
  <w:style w:type="paragraph" w:styleId="Style31">
    <w:name w:val="список с точками"/>
    <w:basedOn w:val="Normal"/>
    <w:qFormat/>
    <w:pPr>
      <w:tabs>
        <w:tab w:val="clear" w:pos="708"/>
        <w:tab w:val="right" w:pos="8505" w:leader="underscore"/>
      </w:tabs>
      <w:spacing w:lineRule="auto" w:line="312" w:before="0" w:after="0"/>
      <w:ind w:left="792" w:hanging="360"/>
      <w:contextualSpacing/>
    </w:pPr>
    <w:rPr>
      <w:lang w:eastAsia="zh-CN"/>
    </w:rPr>
  </w:style>
  <w:style w:type="paragraph" w:styleId="Style32">
    <w:name w:val="Нумеровный"/>
    <w:basedOn w:val="Normal"/>
    <w:qFormat/>
    <w:pPr>
      <w:suppressAutoHyphens w:val="false"/>
      <w:spacing w:before="0" w:after="0"/>
      <w:contextualSpacing/>
    </w:pPr>
    <w:rPr>
      <w:szCs w:val="20"/>
      <w:lang w:val="ru-RU"/>
    </w:rPr>
  </w:style>
  <w:style w:type="paragraph" w:styleId="ListParagraph">
    <w:name w:val="List Paragraph"/>
    <w:basedOn w:val="Normal"/>
    <w:qFormat/>
    <w:pPr>
      <w:suppressAutoHyphens w:val="false"/>
      <w:ind w:left="720" w:firstLine="709"/>
    </w:pPr>
    <w:rPr>
      <w:sz w:val="28"/>
      <w:szCs w:val="22"/>
    </w:rPr>
  </w:style>
  <w:style w:type="paragraph" w:styleId="14">
    <w:name w:val="TOC 1"/>
    <w:basedOn w:val="Normal"/>
    <w:next w:val="Normal"/>
    <w:pPr>
      <w:tabs>
        <w:tab w:val="clear" w:pos="708"/>
        <w:tab w:val="right" w:pos="6114" w:leader="dot"/>
      </w:tabs>
      <w:suppressAutoHyphens w:val="false"/>
      <w:spacing w:before="0" w:after="0"/>
      <w:ind w:hanging="0"/>
      <w:contextualSpacing/>
      <w:jc w:val="left"/>
    </w:pPr>
    <w:rPr>
      <w:sz w:val="20"/>
    </w:rPr>
  </w:style>
  <w:style w:type="paragraph" w:styleId="23">
    <w:name w:val="TOC 2"/>
    <w:basedOn w:val="Normal"/>
    <w:next w:val="Normal"/>
    <w:pPr>
      <w:ind w:left="240" w:firstLine="709"/>
    </w:pPr>
    <w:rPr/>
  </w:style>
  <w:style w:type="paragraph" w:styleId="TOAHeading">
    <w:name w:val="TOA Heading"/>
    <w:basedOn w:val="1"/>
    <w:next w:val="Normal"/>
    <w:qFormat/>
    <w:pPr>
      <w:keepLines/>
      <w:numPr>
        <w:ilvl w:val="0"/>
        <w:numId w:val="0"/>
      </w:numPr>
      <w:tabs>
        <w:tab w:val="clear" w:pos="851"/>
      </w:tabs>
      <w:suppressAutoHyphens w:val="false"/>
      <w:spacing w:lineRule="auto" w:line="276" w:before="480" w:after="0"/>
      <w:ind w:hanging="0"/>
      <w:contextualSpacing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Style33">
    <w:name w:val="Название объекта"/>
    <w:basedOn w:val="Normal"/>
    <w:next w:val="Normal"/>
    <w:qFormat/>
    <w:pPr>
      <w:suppressAutoHyphens w:val="false"/>
      <w:spacing w:before="0" w:after="200"/>
      <w:ind w:hanging="0"/>
      <w:contextualSpacing/>
      <w:jc w:val="left"/>
    </w:pPr>
    <w:rPr>
      <w:rFonts w:ascii="Calibri;Calibri" w:hAnsi="Calibri;Calibri" w:eastAsia="Calibri;Calibri" w:cs="Calibri;Calibri"/>
      <w:b/>
      <w:bCs/>
      <w:color w:val="4F81BD"/>
      <w:sz w:val="18"/>
      <w:szCs w:val="18"/>
    </w:rPr>
  </w:style>
  <w:style w:type="paragraph" w:styleId="Style34">
    <w:name w:val="для таблиц"/>
    <w:basedOn w:val="Normal"/>
    <w:qFormat/>
    <w:pPr>
      <w:widowControl w:val="false"/>
      <w:spacing w:lineRule="auto" w:line="360" w:before="120" w:after="120"/>
      <w:ind w:hanging="0"/>
      <w:contextualSpacing/>
    </w:pPr>
    <w:rPr>
      <w:rFonts w:eastAsia="Calibri;Calibri"/>
      <w:color w:val="000000"/>
      <w:sz w:val="28"/>
      <w:szCs w:val="28"/>
    </w:rPr>
  </w:style>
  <w:style w:type="paragraph" w:styleId="Style35">
    <w:name w:val="Текст выноски"/>
    <w:basedOn w:val="Normal"/>
    <w:qFormat/>
    <w:pPr/>
    <w:rPr>
      <w:rFonts w:ascii="Segoe UI" w:hAnsi="Segoe UI" w:cs="Segoe UI"/>
      <w:sz w:val="18"/>
      <w:szCs w:val="18"/>
      <w:lang w:val="ru-RU"/>
    </w:rPr>
  </w:style>
  <w:style w:type="paragraph" w:styleId="15">
    <w:name w:val="Текст1"/>
    <w:basedOn w:val="Normal"/>
    <w:qFormat/>
    <w:pPr>
      <w:spacing w:lineRule="auto" w:line="300" w:before="0" w:after="200"/>
      <w:ind w:firstLine="760"/>
      <w:contextualSpacing/>
      <w:jc w:val="left"/>
    </w:pPr>
    <w:rPr>
      <w:rFonts w:ascii="Courier New" w:hAnsi="Courier New" w:eastAsia="Calibri;Calibri" w:cs="Calibri;Calibri"/>
      <w:sz w:val="22"/>
      <w:szCs w:val="22"/>
    </w:rPr>
  </w:style>
  <w:style w:type="paragraph" w:styleId="Msonormalmailrucssattributepostfix">
    <w:name w:val="msonormal_mailru_css_attribute_postfix"/>
    <w:basedOn w:val="Normal"/>
    <w:qFormat/>
    <w:pPr>
      <w:suppressAutoHyphens w:val="false"/>
      <w:spacing w:before="280" w:after="280"/>
      <w:ind w:hanging="0"/>
      <w:contextualSpacing/>
      <w:jc w:val="left"/>
    </w:pPr>
    <w:rPr/>
  </w:style>
  <w:style w:type="paragraph" w:styleId="Style97">
    <w:name w:val="Style97"/>
    <w:basedOn w:val="Normal"/>
    <w:qFormat/>
    <w:pPr>
      <w:widowControl w:val="false"/>
      <w:suppressAutoHyphens w:val="false"/>
      <w:spacing w:lineRule="exact" w:line="298" w:before="0" w:after="0"/>
      <w:ind w:hanging="0"/>
      <w:contextualSpacing/>
      <w:jc w:val="left"/>
    </w:pPr>
    <w:rPr/>
  </w:style>
  <w:style w:type="paragraph" w:styleId="FR2">
    <w:name w:val="FR2"/>
    <w:qFormat/>
    <w:pPr>
      <w:widowControl w:val="false"/>
      <w:suppressAutoHyphens w:val="true"/>
      <w:bidi w:val="0"/>
      <w:spacing w:lineRule="auto" w:line="312"/>
      <w:ind w:firstLine="460"/>
      <w:jc w:val="both"/>
    </w:pPr>
    <w:rPr>
      <w:rFonts w:ascii="Courier New" w:hAnsi="Courier New" w:eastAsia="Times New Roman;Times New Roman" w:cs="Calibri;Calibri"/>
      <w:color w:val="auto"/>
      <w:kern w:val="0"/>
      <w:sz w:val="18"/>
      <w:szCs w:val="20"/>
      <w:lang w:val="ru-RU" w:eastAsia="zh-CN" w:bidi="ar-SA"/>
    </w:rPr>
  </w:style>
  <w:style w:type="paragraph" w:styleId="Style95">
    <w:name w:val="Style95"/>
    <w:basedOn w:val="Normal"/>
    <w:qFormat/>
    <w:pPr>
      <w:widowControl w:val="false"/>
      <w:suppressAutoHyphens w:val="false"/>
      <w:spacing w:lineRule="exact" w:line="355" w:before="0" w:after="0"/>
      <w:ind w:hanging="374"/>
      <w:contextualSpacing/>
      <w:jc w:val="left"/>
    </w:pPr>
    <w:rPr/>
  </w:style>
  <w:style w:type="paragraph" w:styleId="Style60">
    <w:name w:val="Style60"/>
    <w:basedOn w:val="Normal"/>
    <w:qFormat/>
    <w:pPr>
      <w:widowControl w:val="false"/>
      <w:suppressAutoHyphens w:val="false"/>
      <w:spacing w:lineRule="exact" w:line="322" w:before="0" w:after="0"/>
      <w:ind w:hanging="509"/>
      <w:contextualSpacing/>
      <w:jc w:val="left"/>
    </w:pPr>
    <w:rPr/>
  </w:style>
  <w:style w:type="paragraph" w:styleId="Style51">
    <w:name w:val="Style5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231">
    <w:name w:val="Style23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511">
    <w:name w:val="Style51"/>
    <w:basedOn w:val="Normal"/>
    <w:qFormat/>
    <w:pPr>
      <w:widowControl w:val="false"/>
      <w:suppressAutoHyphens w:val="false"/>
      <w:spacing w:lineRule="exact" w:line="274" w:before="0" w:after="0"/>
      <w:ind w:hanging="0"/>
      <w:contextualSpacing/>
      <w:jc w:val="left"/>
    </w:pPr>
    <w:rPr/>
  </w:style>
  <w:style w:type="paragraph" w:styleId="Style63">
    <w:name w:val="Style63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71">
    <w:name w:val="Style7"/>
    <w:basedOn w:val="Normal"/>
    <w:qFormat/>
    <w:pPr>
      <w:suppressAutoHyphens w:val="false"/>
      <w:spacing w:lineRule="auto" w:line="276" w:before="0" w:after="200"/>
      <w:ind w:hanging="0"/>
      <w:contextualSpacing/>
      <w:jc w:val="left"/>
    </w:pPr>
    <w:rPr>
      <w:rFonts w:ascii="Calibri;Calibri" w:hAnsi="Calibri;Calibri" w:eastAsia="Calibri;Calibri" w:cs="Calibri;Calibri"/>
    </w:rPr>
  </w:style>
  <w:style w:type="paragraph" w:styleId="24">
    <w:name w:val="Заголовок №2"/>
    <w:basedOn w:val="Normal"/>
    <w:qFormat/>
    <w:pPr>
      <w:widowControl w:val="false"/>
      <w:shd w:val="clear" w:fill="FFFFFF"/>
      <w:spacing w:lineRule="exact" w:line="322" w:before="840" w:after="840"/>
      <w:ind w:hanging="400"/>
      <w:contextualSpacing/>
      <w:jc w:val="left"/>
    </w:pPr>
    <w:rPr>
      <w:b/>
      <w:bCs/>
      <w:sz w:val="26"/>
      <w:szCs w:val="26"/>
      <w:shd w:fill="FFFFFF" w:val="clear"/>
      <w:lang w:val="ru-RU" w:eastAsia="ru-RU"/>
    </w:rPr>
  </w:style>
  <w:style w:type="paragraph" w:styleId="Style36">
    <w:name w:val="Текст примечания"/>
    <w:basedOn w:val="Normal"/>
    <w:qFormat/>
    <w:pPr/>
    <w:rPr>
      <w:sz w:val="20"/>
      <w:szCs w:val="20"/>
      <w:lang w:val="ru-RU"/>
    </w:rPr>
  </w:style>
  <w:style w:type="paragraph" w:styleId="Style37">
    <w:name w:val="Обычный (веб)"/>
    <w:basedOn w:val="Normal"/>
    <w:qFormat/>
    <w:pPr>
      <w:suppressAutoHyphens w:val="false"/>
      <w:spacing w:before="280" w:after="280"/>
      <w:ind w:hanging="0"/>
      <w:contextualSpacing/>
      <w:jc w:val="left"/>
    </w:pPr>
    <w:rPr/>
  </w:style>
  <w:style w:type="paragraph" w:styleId="DocumentMap">
    <w:name w:val="DocumentMap"/>
    <w:qFormat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Calibri"/>
      <w:color w:val="auto"/>
      <w:kern w:val="0"/>
      <w:sz w:val="22"/>
      <w:szCs w:val="22"/>
      <w:lang w:val="ru-RU" w:eastAsia="ru-RU" w:bidi="ar-SA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do.rsreu.ru/course/view.php?id=2470" TargetMode="External"/><Relationship Id="rId3" Type="http://schemas.openxmlformats.org/officeDocument/2006/relationships/hyperlink" Target="https://cdo.rsreu.ru/course/view.php?id=2470" TargetMode="External"/><Relationship Id="rId4" Type="http://schemas.openxmlformats.org/officeDocument/2006/relationships/hyperlink" Target="https://cdo.rsreu.ru/course/view.php?id=2470" TargetMode="External"/><Relationship Id="rId5" Type="http://schemas.openxmlformats.org/officeDocument/2006/relationships/hyperlink" Target="https://cdo.rsreu.ru/course/view.php?id=2470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1983</TotalTime>
  <Application>LibreOffice/6.1.5.2$Linux_X86_64 LibreOffice_project/10$Build-2</Application>
  <Pages>16</Pages>
  <Words>3056</Words>
  <Characters>21982</Characters>
  <CharactersWithSpaces>24861</CharactersWithSpaces>
  <Paragraphs>413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2017-12-22T17:23:00Z</dcterms:created>
  <dc:creator>Gromov</dc:creator>
  <dc:description/>
  <dc:language>ru-RU</dc:language>
  <cp:lastModifiedBy/>
  <cp:lastPrinted>2017-05-10T10:26:00Z</cp:lastPrinted>
  <dcterms:modified xsi:type="dcterms:W3CDTF">2023-07-19T12:57:55Z</dcterms:modified>
  <cp:revision>93</cp:revision>
  <dc:subject/>
  <dc:title>МИНИСТЕРСТВО ОБРАЗОВАНИЯ РОССИЙСКОЙ ФЕДЕРАЦИИ</dc:title>
</cp:coreProperties>
</file>