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C4329C" w:rsidRDefault="000203F9" w:rsidP="00757B9E">
      <w:pPr>
        <w:spacing w:after="0" w:line="240" w:lineRule="auto"/>
        <w:ind w:firstLine="709"/>
        <w:jc w:val="right"/>
        <w:rPr>
          <w:rFonts w:ascii="Times New Roman" w:hAnsi="Times New Roman" w:cs="Times New Roman"/>
          <w:sz w:val="24"/>
          <w:szCs w:val="24"/>
        </w:rPr>
      </w:pPr>
      <w:r w:rsidRPr="00C4329C">
        <w:rPr>
          <w:rFonts w:ascii="Times New Roman" w:hAnsi="Times New Roman" w:cs="Times New Roman"/>
          <w:sz w:val="24"/>
          <w:szCs w:val="24"/>
        </w:rPr>
        <w:t>ПРИЛОЖЕНИЕ</w:t>
      </w:r>
    </w:p>
    <w:p w:rsidR="006E6381" w:rsidRPr="00C4329C" w:rsidRDefault="006E6381" w:rsidP="00757B9E">
      <w:pPr>
        <w:spacing w:after="0" w:line="240" w:lineRule="auto"/>
        <w:ind w:firstLine="709"/>
        <w:jc w:val="center"/>
        <w:rPr>
          <w:rFonts w:ascii="Times New Roman" w:hAnsi="Times New Roman" w:cs="Times New Roman"/>
          <w:sz w:val="24"/>
          <w:szCs w:val="24"/>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ind w:right="599"/>
        <w:jc w:val="center"/>
        <w:rPr>
          <w:rFonts w:ascii="Times New Roman" w:hAnsi="Times New Roman" w:cs="Times New Roman"/>
          <w:sz w:val="24"/>
          <w:szCs w:val="24"/>
        </w:rPr>
      </w:pPr>
    </w:p>
    <w:p w:rsidR="00725C15" w:rsidRPr="00A366EF" w:rsidRDefault="00725C15" w:rsidP="00725C15">
      <w:pPr>
        <w:spacing w:after="0" w:line="240" w:lineRule="auto"/>
        <w:ind w:right="599"/>
        <w:jc w:val="center"/>
        <w:rPr>
          <w:rFonts w:ascii="Times New Roman" w:hAnsi="Times New Roman" w:cs="Times New Roman"/>
          <w:sz w:val="28"/>
          <w:szCs w:val="28"/>
        </w:rPr>
      </w:pPr>
      <w:r w:rsidRPr="00A366EF">
        <w:rPr>
          <w:rFonts w:ascii="Times New Roman" w:hAnsi="Times New Roman" w:cs="Times New Roman"/>
          <w:sz w:val="28"/>
          <w:szCs w:val="28"/>
        </w:rPr>
        <w:t xml:space="preserve">Кафедра «Автоматизация информационных и технологических процессов» </w:t>
      </w: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bl>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C4329C"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C4329C"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C4329C">
        <w:rPr>
          <w:rFonts w:ascii="Times New Roman" w:eastAsia="TimesNewRomanPSMT" w:hAnsi="Times New Roman" w:cs="Times New Roman"/>
          <w:b/>
          <w:sz w:val="28"/>
          <w:szCs w:val="28"/>
        </w:rPr>
        <w:t>ОЦЕНОЧНЫЕ МАТЕРИАЛЫ ПО ДИСЦИПЛИНЕ</w:t>
      </w:r>
    </w:p>
    <w:p w:rsidR="00445783" w:rsidRPr="001A3118" w:rsidRDefault="00445783" w:rsidP="00757B9E">
      <w:pPr>
        <w:autoSpaceDE w:val="0"/>
        <w:spacing w:after="0" w:line="240" w:lineRule="auto"/>
        <w:ind w:firstLine="709"/>
        <w:jc w:val="center"/>
        <w:rPr>
          <w:rFonts w:ascii="Times New Roman" w:hAnsi="Times New Roman" w:cs="Times New Roman"/>
          <w:b/>
          <w:sz w:val="28"/>
          <w:szCs w:val="28"/>
        </w:rPr>
      </w:pPr>
    </w:p>
    <w:p w:rsidR="00951D33" w:rsidRPr="00C4329C" w:rsidRDefault="00C8701F" w:rsidP="00757B9E">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D704FF">
        <w:rPr>
          <w:rFonts w:ascii="Times New Roman" w:hAnsi="Times New Roman" w:cs="Times New Roman"/>
          <w:b/>
          <w:sz w:val="28"/>
          <w:szCs w:val="28"/>
        </w:rPr>
        <w:t>О</w:t>
      </w:r>
      <w:r>
        <w:rPr>
          <w:rFonts w:ascii="Times New Roman" w:hAnsi="Times New Roman" w:cs="Times New Roman"/>
          <w:b/>
          <w:sz w:val="28"/>
          <w:szCs w:val="28"/>
        </w:rPr>
        <w:t>.02</w:t>
      </w:r>
      <w:r w:rsidRPr="00C8701F">
        <w:rPr>
          <w:rFonts w:ascii="Times New Roman" w:hAnsi="Times New Roman" w:cs="Times New Roman"/>
          <w:b/>
          <w:sz w:val="28"/>
          <w:szCs w:val="28"/>
        </w:rPr>
        <w:t>_</w:t>
      </w:r>
      <w:r w:rsidR="00951D33" w:rsidRPr="00C4329C">
        <w:rPr>
          <w:rFonts w:ascii="Times New Roman" w:hAnsi="Times New Roman" w:cs="Times New Roman"/>
          <w:b/>
          <w:sz w:val="28"/>
          <w:szCs w:val="28"/>
        </w:rPr>
        <w:t>ИНОСТРАННЫЙ ЯЗЫК В ПРОФЕССИОНАЛЬНОЙ СФЕРЕ</w:t>
      </w:r>
    </w:p>
    <w:p w:rsidR="00445783" w:rsidRPr="00C4329C" w:rsidRDefault="00445783" w:rsidP="00757B9E">
      <w:pPr>
        <w:spacing w:after="0" w:line="240" w:lineRule="auto"/>
        <w:ind w:firstLine="709"/>
        <w:jc w:val="center"/>
        <w:rPr>
          <w:rFonts w:ascii="Times New Roman" w:eastAsia="TimesNewRomanPSMT" w:hAnsi="Times New Roman" w:cs="Times New Roman"/>
          <w:b/>
          <w:sz w:val="28"/>
          <w:szCs w:val="28"/>
        </w:rPr>
      </w:pPr>
    </w:p>
    <w:p w:rsidR="00696622" w:rsidRPr="00BC23BF" w:rsidRDefault="00696622" w:rsidP="00757B9E">
      <w:pPr>
        <w:spacing w:after="0" w:line="240" w:lineRule="auto"/>
        <w:ind w:firstLine="709"/>
        <w:jc w:val="center"/>
        <w:rPr>
          <w:rFonts w:ascii="Times New Roman" w:hAnsi="Times New Roman" w:cs="Times New Roman"/>
          <w:sz w:val="28"/>
          <w:szCs w:val="28"/>
        </w:rPr>
      </w:pPr>
      <w:r w:rsidRPr="00C4329C">
        <w:rPr>
          <w:rFonts w:ascii="Times New Roman" w:eastAsia="TimesNewRomanPSMT" w:hAnsi="Times New Roman" w:cs="Times New Roman"/>
          <w:sz w:val="28"/>
          <w:szCs w:val="28"/>
        </w:rPr>
        <w:t>15.04.04</w:t>
      </w:r>
      <w:r w:rsidR="00557E23" w:rsidRPr="00BC23BF">
        <w:rPr>
          <w:rFonts w:ascii="Times New Roman" w:hAnsi="Times New Roman" w:cs="Times New Roman"/>
          <w:sz w:val="28"/>
          <w:szCs w:val="28"/>
        </w:rPr>
        <w:t>_</w:t>
      </w:r>
      <w:r w:rsidRPr="00C4329C">
        <w:rPr>
          <w:rFonts w:ascii="Times New Roman" w:hAnsi="Times New Roman" w:cs="Times New Roman"/>
          <w:sz w:val="28"/>
          <w:szCs w:val="28"/>
        </w:rPr>
        <w:t>Автоматизация технолог</w:t>
      </w:r>
      <w:r w:rsidR="00557E23">
        <w:rPr>
          <w:rFonts w:ascii="Times New Roman" w:hAnsi="Times New Roman" w:cs="Times New Roman"/>
          <w:sz w:val="28"/>
          <w:szCs w:val="28"/>
        </w:rPr>
        <w:t>ических процессов и производств</w:t>
      </w:r>
    </w:p>
    <w:p w:rsidR="00986840" w:rsidRDefault="00986840" w:rsidP="00757B9E">
      <w:pPr>
        <w:spacing w:after="0" w:line="240" w:lineRule="auto"/>
        <w:ind w:firstLine="709"/>
        <w:jc w:val="center"/>
        <w:rPr>
          <w:rFonts w:ascii="Times New Roman" w:hAnsi="Times New Roman" w:cs="Times New Roman"/>
          <w:sz w:val="28"/>
          <w:szCs w:val="28"/>
        </w:rPr>
      </w:pPr>
    </w:p>
    <w:p w:rsidR="0005535F" w:rsidRPr="004E3A15" w:rsidRDefault="00D400F1" w:rsidP="0062472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r w:rsidR="004E3A15" w:rsidRPr="004E3A15">
        <w:rPr>
          <w:rFonts w:ascii="Times New Roman" w:hAnsi="Times New Roman" w:cs="Times New Roman"/>
          <w:sz w:val="28"/>
          <w:szCs w:val="28"/>
        </w:rPr>
        <w:t>:</w:t>
      </w:r>
    </w:p>
    <w:p w:rsidR="00951D33" w:rsidRPr="0062472C" w:rsidRDefault="00696622" w:rsidP="0062472C">
      <w:pPr>
        <w:spacing w:after="0" w:line="240" w:lineRule="auto"/>
        <w:ind w:firstLine="709"/>
        <w:jc w:val="center"/>
        <w:rPr>
          <w:rFonts w:ascii="Times New Roman" w:hAnsi="Times New Roman" w:cs="Times New Roman"/>
          <w:sz w:val="28"/>
          <w:szCs w:val="28"/>
        </w:rPr>
      </w:pPr>
      <w:r w:rsidRPr="00C4329C">
        <w:rPr>
          <w:rFonts w:ascii="Times New Roman" w:hAnsi="Times New Roman" w:cs="Times New Roman"/>
          <w:sz w:val="28"/>
          <w:szCs w:val="28"/>
        </w:rPr>
        <w:t>Системы автоматизации информационных и технологических процессов предприятия</w:t>
      </w:r>
    </w:p>
    <w:p w:rsidR="00BC23BF" w:rsidRPr="00C8701F" w:rsidRDefault="00BC23BF" w:rsidP="00BC23BF">
      <w:pPr>
        <w:spacing w:line="240" w:lineRule="auto"/>
        <w:jc w:val="center"/>
        <w:rPr>
          <w:sz w:val="24"/>
          <w:szCs w:val="24"/>
        </w:rPr>
      </w:pPr>
    </w:p>
    <w:p w:rsidR="00BC23BF" w:rsidRPr="00BC23BF" w:rsidRDefault="00BC23BF" w:rsidP="00BC23BF">
      <w:pPr>
        <w:spacing w:after="0" w:line="240" w:lineRule="auto"/>
        <w:jc w:val="center"/>
        <w:rPr>
          <w:rFonts w:ascii="Times New Roman" w:hAnsi="Times New Roman" w:cs="Times New Roman"/>
          <w:sz w:val="28"/>
          <w:szCs w:val="28"/>
        </w:rPr>
      </w:pPr>
      <w:r w:rsidRPr="00BC23BF">
        <w:rPr>
          <w:rFonts w:ascii="Times New Roman" w:hAnsi="Times New Roman" w:cs="Times New Roman"/>
          <w:sz w:val="28"/>
          <w:szCs w:val="28"/>
        </w:rPr>
        <w:t>Уровень подготовки</w:t>
      </w:r>
    </w:p>
    <w:p w:rsidR="00BC23BF" w:rsidRPr="00BC23BF" w:rsidRDefault="00BC23BF" w:rsidP="00BC23BF">
      <w:pPr>
        <w:spacing w:after="0" w:line="240" w:lineRule="auto"/>
        <w:jc w:val="center"/>
        <w:rPr>
          <w:rFonts w:ascii="Times New Roman" w:eastAsia="TimesNewRomanPSMT" w:hAnsi="Times New Roman" w:cs="Times New Roman"/>
          <w:sz w:val="28"/>
          <w:szCs w:val="28"/>
        </w:rPr>
      </w:pPr>
      <w:r w:rsidRPr="00BC23BF">
        <w:rPr>
          <w:rFonts w:ascii="Times New Roman" w:hAnsi="Times New Roman" w:cs="Times New Roman"/>
          <w:sz w:val="28"/>
          <w:szCs w:val="28"/>
        </w:rPr>
        <w:t>магистратура</w:t>
      </w:r>
    </w:p>
    <w:p w:rsidR="00557E23" w:rsidRPr="0062472C" w:rsidRDefault="00557E23" w:rsidP="00557E23">
      <w:pPr>
        <w:spacing w:after="0" w:line="240" w:lineRule="auto"/>
        <w:ind w:firstLine="709"/>
        <w:jc w:val="center"/>
        <w:rPr>
          <w:rFonts w:ascii="Times New Roman" w:eastAsia="TimesNewRomanPSMT" w:hAnsi="Times New Roman" w:cs="Times New Roman"/>
          <w:sz w:val="28"/>
          <w:szCs w:val="28"/>
        </w:rPr>
      </w:pP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 xml:space="preserve">Квалификация (степень) выпускника – </w:t>
      </w:r>
      <w:r w:rsidR="000261AE">
        <w:rPr>
          <w:rFonts w:ascii="Times New Roman" w:eastAsia="TimesNewRomanPSMT" w:hAnsi="Times New Roman" w:cs="Times New Roman"/>
          <w:sz w:val="28"/>
          <w:szCs w:val="28"/>
        </w:rPr>
        <w:t>м</w:t>
      </w:r>
      <w:r w:rsidR="0006275E" w:rsidRPr="00C4329C">
        <w:rPr>
          <w:rFonts w:ascii="Times New Roman" w:eastAsia="TimesNewRomanPSMT" w:hAnsi="Times New Roman" w:cs="Times New Roman"/>
          <w:sz w:val="28"/>
          <w:szCs w:val="28"/>
        </w:rPr>
        <w:t>агистр</w:t>
      </w: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951D33" w:rsidRPr="00C311CF" w:rsidRDefault="00951D3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Форма обучения – оч</w:t>
      </w:r>
      <w:r w:rsidR="00A03564">
        <w:rPr>
          <w:rFonts w:ascii="Times New Roman" w:eastAsia="TimesNewRomanPSMT" w:hAnsi="Times New Roman" w:cs="Times New Roman"/>
          <w:sz w:val="28"/>
          <w:szCs w:val="28"/>
        </w:rPr>
        <w:t>ная</w:t>
      </w:r>
      <w:r w:rsidR="00773675">
        <w:rPr>
          <w:rFonts w:ascii="Times New Roman" w:eastAsia="TimesNewRomanPSMT" w:hAnsi="Times New Roman" w:cs="Times New Roman"/>
          <w:sz w:val="28"/>
          <w:szCs w:val="28"/>
        </w:rPr>
        <w:t xml:space="preserve">, </w:t>
      </w:r>
      <w:r w:rsidR="00773675">
        <w:rPr>
          <w:rFonts w:ascii="Times New Roman" w:eastAsia="TimesNewRomanPSMT" w:hAnsi="Times New Roman" w:cs="Times New Roman"/>
          <w:sz w:val="28"/>
          <w:szCs w:val="28"/>
        </w:rPr>
        <w:t>очно-заочная</w:t>
      </w:r>
      <w:bookmarkStart w:id="0" w:name="_GoBack"/>
      <w:bookmarkEnd w:id="0"/>
    </w:p>
    <w:p w:rsidR="00951D33" w:rsidRPr="00C4329C" w:rsidRDefault="00951D33"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C4329C" w:rsidRDefault="00A378A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Рязань 20</w:t>
      </w:r>
      <w:r w:rsidR="00855293">
        <w:rPr>
          <w:rFonts w:ascii="Times New Roman" w:eastAsia="TimesNewRomanPSMT" w:hAnsi="Times New Roman" w:cs="Times New Roman"/>
          <w:sz w:val="28"/>
          <w:szCs w:val="28"/>
        </w:rPr>
        <w:t>2</w:t>
      </w:r>
      <w:r w:rsidR="007409AD">
        <w:rPr>
          <w:rFonts w:ascii="Times New Roman" w:eastAsia="TimesNewRomanPSMT" w:hAnsi="Times New Roman" w:cs="Times New Roman"/>
          <w:sz w:val="28"/>
          <w:szCs w:val="28"/>
        </w:rPr>
        <w:t>3</w:t>
      </w:r>
      <w:r w:rsidR="00ED5850">
        <w:rPr>
          <w:rFonts w:ascii="Times New Roman" w:eastAsia="TimesNewRomanPSMT" w:hAnsi="Times New Roman" w:cs="Times New Roman"/>
          <w:sz w:val="28"/>
          <w:szCs w:val="28"/>
        </w:rPr>
        <w:t xml:space="preserve"> г.</w:t>
      </w:r>
    </w:p>
    <w:p w:rsidR="00A03564" w:rsidRDefault="00993A4C" w:rsidP="00A03564">
      <w:pPr>
        <w:tabs>
          <w:tab w:val="left" w:pos="3315"/>
          <w:tab w:val="center" w:pos="4819"/>
        </w:tabs>
        <w:spacing w:after="0" w:line="240" w:lineRule="auto"/>
        <w:ind w:firstLine="709"/>
        <w:jc w:val="both"/>
        <w:rPr>
          <w:rFonts w:ascii="Times New Roman" w:hAnsi="Times New Roman" w:cs="Times New Roman"/>
          <w:b/>
          <w:sz w:val="24"/>
          <w:szCs w:val="24"/>
        </w:rPr>
      </w:pPr>
      <w:r w:rsidRPr="00C4329C">
        <w:rPr>
          <w:rFonts w:ascii="Times New Roman" w:hAnsi="Times New Roman" w:cs="Times New Roman"/>
          <w:sz w:val="24"/>
          <w:szCs w:val="24"/>
        </w:rPr>
        <w:lastRenderedPageBreak/>
        <w:tab/>
      </w:r>
      <w:r w:rsidR="00A03564">
        <w:rPr>
          <w:rFonts w:ascii="Times New Roman" w:hAnsi="Times New Roman" w:cs="Times New Roman"/>
          <w:b/>
          <w:sz w:val="24"/>
          <w:szCs w:val="24"/>
        </w:rPr>
        <w:t>1. ОБЩИЕ ПОЛОЖЕНИЯ</w:t>
      </w:r>
    </w:p>
    <w:p w:rsidR="00A03564" w:rsidRDefault="00A03564" w:rsidP="00A03564">
      <w:pPr>
        <w:spacing w:after="0" w:line="240" w:lineRule="auto"/>
        <w:ind w:firstLine="709"/>
        <w:jc w:val="both"/>
        <w:rPr>
          <w:rFonts w:ascii="Times New Roman" w:eastAsia="TimesNewRomanPSMT" w:hAnsi="Times New Roman" w:cs="Times New Roman"/>
          <w:sz w:val="24"/>
          <w:szCs w:val="24"/>
        </w:rPr>
      </w:pPr>
    </w:p>
    <w:p w:rsidR="00A03564" w:rsidRPr="007F16F2" w:rsidRDefault="00A03564" w:rsidP="00A03564">
      <w:pPr>
        <w:pStyle w:val="a7"/>
        <w:spacing w:line="240" w:lineRule="auto"/>
        <w:ind w:firstLine="709"/>
        <w:jc w:val="both"/>
        <w:rPr>
          <w:rStyle w:val="a6"/>
        </w:rPr>
      </w:pPr>
      <w:r w:rsidRPr="007F16F2">
        <w:rPr>
          <w:rStyle w:val="a6"/>
          <w:bCs/>
          <w:iCs/>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7F16F2">
        <w:rPr>
          <w:rStyle w:val="a6"/>
          <w:bCs/>
          <w:iCs/>
          <w:sz w:val="24"/>
          <w:szCs w:val="24"/>
        </w:rPr>
        <w:t>обучающимися</w:t>
      </w:r>
      <w:proofErr w:type="gramEnd"/>
      <w:r w:rsidRPr="007F16F2">
        <w:rPr>
          <w:rStyle w:val="a6"/>
          <w:bCs/>
          <w:iCs/>
          <w:sz w:val="24"/>
          <w:szCs w:val="24"/>
        </w:rPr>
        <w:t xml:space="preserve"> данной дисциплины как части основной образовательной программы.</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 xml:space="preserve">Основная задача – обеспечить оценку уровня </w:t>
      </w:r>
      <w:proofErr w:type="spellStart"/>
      <w:r w:rsidRPr="007F16F2">
        <w:rPr>
          <w:rStyle w:val="a6"/>
          <w:bCs/>
          <w:iCs/>
          <w:sz w:val="24"/>
          <w:szCs w:val="24"/>
        </w:rPr>
        <w:t>сформированности</w:t>
      </w:r>
      <w:proofErr w:type="spellEnd"/>
      <w:r w:rsidRPr="007F16F2">
        <w:rPr>
          <w:rStyle w:val="a6"/>
          <w:bCs/>
          <w:iCs/>
          <w:sz w:val="24"/>
          <w:szCs w:val="24"/>
        </w:rPr>
        <w:t xml:space="preserve"> общекультурных и профессиональных компетенций, приобретаемых </w:t>
      </w:r>
      <w:proofErr w:type="gramStart"/>
      <w:r w:rsidRPr="007F16F2">
        <w:rPr>
          <w:rStyle w:val="a6"/>
          <w:bCs/>
          <w:iCs/>
          <w:sz w:val="24"/>
          <w:szCs w:val="24"/>
        </w:rPr>
        <w:t>обучающимся</w:t>
      </w:r>
      <w:proofErr w:type="gramEnd"/>
      <w:r w:rsidRPr="007F16F2">
        <w:rPr>
          <w:rStyle w:val="a6"/>
          <w:bCs/>
          <w:iCs/>
          <w:sz w:val="24"/>
          <w:szCs w:val="24"/>
        </w:rPr>
        <w:t xml:space="preserve"> в соответствии с этими требованиями.</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A03564" w:rsidRDefault="00A03564" w:rsidP="00A03564">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A03564" w:rsidRDefault="00A03564" w:rsidP="00A03564">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A03564" w:rsidRDefault="00A03564" w:rsidP="00A03564">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w:t>
      </w:r>
      <w:proofErr w:type="spellEnd"/>
      <w:r>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03564" w:rsidRDefault="00A03564" w:rsidP="00A03564">
      <w:pPr>
        <w:spacing w:after="0" w:line="240" w:lineRule="auto"/>
        <w:ind w:firstLine="709"/>
        <w:jc w:val="both"/>
        <w:rPr>
          <w:rFonts w:ascii="Times New Roman" w:hAnsi="Times New Roman" w:cs="Times New Roman"/>
          <w:sz w:val="24"/>
          <w:szCs w:val="24"/>
        </w:rPr>
      </w:pPr>
    </w:p>
    <w:p w:rsidR="00A03564" w:rsidRDefault="00A03564" w:rsidP="00A035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2.ОПИСАНИЕ ПОКАЗАТЕЛЕЙ И КРИТЕРИЕВ ОЦЕНИВАНИЯ КОМПЕТЕНЦИЙ</w:t>
      </w:r>
    </w:p>
    <w:p w:rsidR="00A03564" w:rsidRDefault="00A03564" w:rsidP="00A03564">
      <w:pPr>
        <w:pStyle w:val="a4"/>
        <w:ind w:firstLine="709"/>
        <w:jc w:val="both"/>
        <w:rPr>
          <w:rStyle w:val="a6"/>
          <w:bCs w:val="0"/>
          <w:i w:val="0"/>
        </w:rPr>
      </w:pPr>
    </w:p>
    <w:p w:rsidR="00A03564" w:rsidRDefault="00A03564" w:rsidP="00A03564">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A03564" w:rsidRDefault="00A03564" w:rsidP="00A03564">
      <w:pPr>
        <w:pStyle w:val="msonormalbullet2gifbullet1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A03564" w:rsidRDefault="00A03564" w:rsidP="00A03564">
      <w:pPr>
        <w:pStyle w:val="msonormalbullet2gifbullet2gif"/>
        <w:numPr>
          <w:ilvl w:val="0"/>
          <w:numId w:val="12"/>
        </w:numPr>
        <w:tabs>
          <w:tab w:val="left" w:pos="1134"/>
        </w:tabs>
        <w:suppressAutoHyphens/>
        <w:spacing w:before="0" w:beforeAutospacing="0" w:after="0" w:afterAutospacing="0"/>
        <w:ind w:left="0" w:firstLine="709"/>
        <w:contextualSpacing/>
        <w:jc w:val="both"/>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A03564" w:rsidRDefault="00A03564" w:rsidP="00A03564">
      <w:pPr>
        <w:pStyle w:val="msonormalbullet2gifbullet3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A03564" w:rsidRDefault="00A03564" w:rsidP="00A03564">
      <w:pPr>
        <w:pStyle w:val="110"/>
        <w:ind w:left="0"/>
        <w:jc w:val="center"/>
      </w:pPr>
      <w:r>
        <w:t>Уровень освоения компетенций, формируемых дисциплиной:</w:t>
      </w:r>
    </w:p>
    <w:p w:rsidR="00A03564" w:rsidRDefault="00A03564" w:rsidP="00A03564">
      <w:pPr>
        <w:pStyle w:val="110"/>
        <w:ind w:left="0"/>
        <w:jc w:val="center"/>
      </w:pPr>
      <w:r>
        <w:t>Описание критериев и шкалы оценивания ответа:</w:t>
      </w:r>
    </w:p>
    <w:p w:rsidR="00A03564" w:rsidRDefault="00A03564" w:rsidP="00A03564">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rsidP="00A03564">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A03564" w:rsidRDefault="00A03564">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A03564" w:rsidRDefault="00A03564" w:rsidP="00A03564">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A03564" w:rsidRDefault="00A03564" w:rsidP="00A03564">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proofErr w:type="gramStart"/>
      <w:r>
        <w:rPr>
          <w:rFonts w:ascii="Times New Roman" w:hAnsi="Times New Roman" w:cs="Times New Roman"/>
          <w:b/>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A03564" w:rsidRDefault="00A03564" w:rsidP="00A03564">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A03564" w:rsidRDefault="00A03564" w:rsidP="00A035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A03564" w:rsidRDefault="00A03564" w:rsidP="00A03564">
      <w:pPr>
        <w:autoSpaceDE w:val="0"/>
        <w:autoSpaceDN w:val="0"/>
        <w:adjustRightInd w:val="0"/>
        <w:spacing w:after="0" w:line="240" w:lineRule="auto"/>
        <w:ind w:firstLine="709"/>
        <w:jc w:val="both"/>
        <w:rPr>
          <w:rFonts w:ascii="Times New Roman" w:hAnsi="Times New Roman" w:cs="Times New Roman"/>
          <w:sz w:val="24"/>
          <w:szCs w:val="24"/>
        </w:rPr>
      </w:pPr>
    </w:p>
    <w:p w:rsidR="00A03564" w:rsidRPr="00E6267F" w:rsidRDefault="00A03564" w:rsidP="00A03564">
      <w:pPr>
        <w:pStyle w:val="a7"/>
        <w:shd w:val="clear" w:color="auto" w:fill="auto"/>
        <w:spacing w:line="240" w:lineRule="auto"/>
        <w:ind w:firstLine="709"/>
        <w:jc w:val="both"/>
        <w:rPr>
          <w:rStyle w:val="a6"/>
          <w:b/>
        </w:rPr>
      </w:pPr>
      <w:r w:rsidRPr="00E6267F">
        <w:rPr>
          <w:rStyle w:val="a6"/>
          <w:b/>
          <w:bCs/>
          <w:iCs/>
          <w:sz w:val="24"/>
          <w:szCs w:val="24"/>
        </w:rPr>
        <w:t>3. ПАСПОРТ ФОНДА ОЦЕНОЧНЫХ СРЕДСТВ ПО ДИСЦИПЛИНЕ (МОДУЛЮ)</w:t>
      </w:r>
    </w:p>
    <w:p w:rsidR="00A03564" w:rsidRDefault="00A03564" w:rsidP="00A03564">
      <w:pPr>
        <w:pStyle w:val="a7"/>
        <w:shd w:val="clear" w:color="auto" w:fill="auto"/>
        <w:tabs>
          <w:tab w:val="left" w:pos="4275"/>
        </w:tabs>
        <w:spacing w:line="240" w:lineRule="auto"/>
        <w:ind w:firstLine="709"/>
        <w:jc w:val="both"/>
        <w:rPr>
          <w:rStyle w:val="a6"/>
          <w:sz w:val="24"/>
          <w:szCs w:val="24"/>
        </w:rPr>
      </w:pPr>
      <w:r>
        <w:rPr>
          <w:rStyle w:val="a6"/>
          <w:b/>
          <w:bCs/>
          <w:i/>
          <w:iCs/>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A03564" w:rsidTr="00A03564">
        <w:trPr>
          <w:cantSplit/>
          <w:trHeight w:val="1133"/>
        </w:trPr>
        <w:tc>
          <w:tcPr>
            <w:tcW w:w="4395" w:type="dxa"/>
            <w:tcBorders>
              <w:top w:val="single" w:sz="4" w:space="0" w:color="000000"/>
              <w:left w:val="single" w:sz="4" w:space="0" w:color="000000"/>
              <w:bottom w:val="single" w:sz="4" w:space="0" w:color="000000"/>
              <w:right w:val="nil"/>
            </w:tcBorders>
            <w:hideMark/>
          </w:tcPr>
          <w:p w:rsidR="00A03564" w:rsidRDefault="00A03564">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Style w:val="11"/>
                <w:bCs/>
                <w:sz w:val="24"/>
                <w:szCs w:val="24"/>
              </w:rPr>
            </w:pPr>
            <w:r>
              <w:rPr>
                <w:rStyle w:val="11"/>
                <w:sz w:val="24"/>
                <w:szCs w:val="24"/>
              </w:rPr>
              <w:t xml:space="preserve">Код </w:t>
            </w:r>
            <w:proofErr w:type="gramStart"/>
            <w:r>
              <w:rPr>
                <w:rStyle w:val="11"/>
                <w:sz w:val="24"/>
                <w:szCs w:val="24"/>
              </w:rPr>
              <w:t>контролируемой</w:t>
            </w:r>
            <w:proofErr w:type="gramEnd"/>
          </w:p>
          <w:p w:rsidR="00A03564" w:rsidRDefault="00A03564">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A03564" w:rsidRDefault="00A03564" w:rsidP="00A035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A03564" w:rsidRDefault="00A03564" w:rsidP="00A03564">
      <w:pPr>
        <w:pStyle w:val="Style23"/>
        <w:widowControl/>
        <w:ind w:firstLine="709"/>
        <w:jc w:val="both"/>
        <w:rPr>
          <w:rStyle w:val="FontStyle134"/>
        </w:rPr>
      </w:pPr>
    </w:p>
    <w:p w:rsidR="00A03564" w:rsidRDefault="00A03564" w:rsidP="00A03564">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A03564" w:rsidTr="00A03564">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A03564" w:rsidRDefault="00A03564">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pStyle w:val="TableParagraph"/>
              <w:spacing w:line="276" w:lineRule="exact"/>
              <w:ind w:right="2090"/>
              <w:jc w:val="center"/>
              <w:rPr>
                <w:b/>
                <w:sz w:val="24"/>
              </w:rPr>
            </w:pPr>
            <w:r>
              <w:rPr>
                <w:b/>
                <w:sz w:val="24"/>
              </w:rPr>
              <w:t>Результаты освоения ОПОП</w:t>
            </w:r>
          </w:p>
          <w:p w:rsidR="00A03564" w:rsidRDefault="00A03564">
            <w:pPr>
              <w:pStyle w:val="TableParagraph"/>
              <w:spacing w:line="276" w:lineRule="exact"/>
              <w:ind w:right="2090"/>
              <w:jc w:val="center"/>
              <w:rPr>
                <w:b/>
                <w:sz w:val="24"/>
              </w:rPr>
            </w:pPr>
            <w:r>
              <w:rPr>
                <w:b/>
                <w:sz w:val="24"/>
              </w:rPr>
              <w:t>Содержание компетенций</w:t>
            </w:r>
          </w:p>
        </w:tc>
      </w:tr>
      <w:tr w:rsidR="00A03564" w:rsidTr="00A03564">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A03564" w:rsidTr="00A03564">
        <w:trPr>
          <w:trHeight w:val="691"/>
        </w:trPr>
        <w:tc>
          <w:tcPr>
            <w:tcW w:w="2602" w:type="dxa"/>
            <w:tcBorders>
              <w:top w:val="single" w:sz="4" w:space="0" w:color="000000"/>
              <w:left w:val="single" w:sz="4" w:space="0" w:color="000000"/>
              <w:bottom w:val="single" w:sz="4" w:space="0" w:color="000000"/>
              <w:right w:val="single" w:sz="4" w:space="0" w:color="000000"/>
            </w:tcBorders>
          </w:tcPr>
          <w:p w:rsidR="00A03564" w:rsidRDefault="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A03564" w:rsidRDefault="00A03564">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A03564" w:rsidRDefault="00A03564" w:rsidP="00A03564">
      <w:pPr>
        <w:suppressAutoHyphens/>
        <w:snapToGrid w:val="0"/>
        <w:rPr>
          <w:rFonts w:ascii="Times New Roman" w:hAnsi="Times New Roman" w:cs="Times New Roman"/>
          <w:b/>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УК-4.1</w:t>
      </w:r>
      <w:r w:rsidR="00C311CF">
        <w:rPr>
          <w:rFonts w:ascii="Times New Roman" w:hAnsi="Times New Roman" w:cs="Times New Roman"/>
          <w:sz w:val="24"/>
          <w:szCs w:val="24"/>
        </w:rPr>
        <w:t>:</w:t>
      </w:r>
      <w:r>
        <w:rPr>
          <w:rFonts w:ascii="Times New Roman" w:hAnsi="Times New Roman" w:cs="Times New Roman"/>
          <w:sz w:val="24"/>
          <w:szCs w:val="24"/>
        </w:rPr>
        <w:t xml:space="preserve"> Применяет коммуникативные технологии в академических и профессиональных целях </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C311CF">
        <w:rPr>
          <w:rFonts w:ascii="Times New Roman" w:hAnsi="Times New Roman" w:cs="Times New Roman"/>
          <w:sz w:val="24"/>
          <w:szCs w:val="24"/>
        </w:rPr>
        <w:t>:</w:t>
      </w:r>
      <w:r>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C311CF">
        <w:rPr>
          <w:rFonts w:ascii="Times New Roman" w:hAnsi="Times New Roman" w:cs="Times New Roman"/>
          <w:sz w:val="24"/>
          <w:szCs w:val="24"/>
        </w:rPr>
        <w:t>:</w:t>
      </w:r>
      <w:r>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УК-5.3</w:t>
      </w:r>
      <w:r w:rsidR="00C311CF">
        <w:rPr>
          <w:rFonts w:ascii="Times New Roman" w:hAnsi="Times New Roman" w:cs="Times New Roman"/>
          <w:sz w:val="24"/>
          <w:szCs w:val="24"/>
        </w:rPr>
        <w:t>:</w:t>
      </w:r>
      <w:r>
        <w:rPr>
          <w:rFonts w:ascii="Times New Roman" w:hAnsi="Times New Roman" w:cs="Times New Roman"/>
          <w:sz w:val="24"/>
          <w:szCs w:val="24"/>
        </w:rPr>
        <w:t xml:space="preserve"> Обеспечивает создание толерантной среды взаимодейс</w:t>
      </w:r>
      <w:r w:rsidR="00975824">
        <w:rPr>
          <w:rFonts w:ascii="Times New Roman" w:hAnsi="Times New Roman" w:cs="Times New Roman"/>
          <w:sz w:val="24"/>
          <w:szCs w:val="24"/>
        </w:rPr>
        <w:t>т</w:t>
      </w:r>
      <w:r>
        <w:rPr>
          <w:rFonts w:ascii="Times New Roman" w:hAnsi="Times New Roman" w:cs="Times New Roman"/>
          <w:sz w:val="24"/>
          <w:szCs w:val="24"/>
        </w:rPr>
        <w:t>вия при выполнении профессиональных задач</w:t>
      </w:r>
    </w:p>
    <w:p w:rsidR="006259AA" w:rsidRPr="006259AA" w:rsidRDefault="006259AA" w:rsidP="00A03564">
      <w:pPr>
        <w:spacing w:after="0" w:line="240" w:lineRule="auto"/>
        <w:jc w:val="both"/>
        <w:rPr>
          <w:rFonts w:ascii="Times New Roman" w:hAnsi="Times New Roman" w:cs="Times New Roman"/>
          <w:b/>
          <w:sz w:val="24"/>
          <w:szCs w:val="24"/>
        </w:rPr>
      </w:pPr>
    </w:p>
    <w:p w:rsidR="00A03564" w:rsidRDefault="00A03564" w:rsidP="00A03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A03564" w:rsidRDefault="00A03564" w:rsidP="00A03564">
      <w:pPr>
        <w:spacing w:after="0" w:line="240" w:lineRule="auto"/>
        <w:ind w:firstLine="709"/>
        <w:jc w:val="both"/>
        <w:rPr>
          <w:rFonts w:ascii="Times New Roman" w:hAnsi="Times New Roman" w:cs="Times New Roman"/>
          <w:bCs/>
          <w:sz w:val="24"/>
          <w:szCs w:val="24"/>
        </w:rPr>
      </w:pPr>
    </w:p>
    <w:p w:rsidR="00A03564" w:rsidRPr="00BE757C" w:rsidRDefault="00A03564" w:rsidP="00A03564">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Cs/>
          <w:sz w:val="24"/>
          <w:szCs w:val="24"/>
          <w:lang w:val="en-US"/>
        </w:rPr>
        <w:t>MATHEMATICAL</w:t>
      </w:r>
      <w:r w:rsidRPr="00BE757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PRELIMINARIES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Mathematical notation is used for two main purposes in this book: to describe portions of an algorithm, and to analyze the performance character</w:t>
      </w:r>
      <w:r>
        <w:rPr>
          <w:rFonts w:ascii="Times New Roman" w:hAnsi="Times New Roman" w:cs="Times New Roman"/>
          <w:sz w:val="24"/>
          <w:szCs w:val="24"/>
          <w:lang w:val="en-US"/>
        </w:rPr>
        <w:softHyphen/>
        <w:t>istics of an algorithm. The notation used in descriptions of algorithms is quite simple, as explained in the previous section. When analyzing the performance of algorithms, we need to use other more specialized notations.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Most of the algorithms we will discuss are accompanied by mathematical calculations that determine the speed at which the algorithm may be expected to run. These calculations draw on nearly every branch of mathematics, and a separate book would be necessary to develop all of the mathematical concepts that are used in one place or another. However, the majority of the calculations can be carried out with knowledge of college algebra, and the reader with knowledge of elementary calculus will be able to understand nearly all of the mathematics that appears. Sometimes we will need to use deeper results of complex variable theory, group theory, number theory, probability theory, etc.; in such cases the topic will be explained in an elementary manner, if possible, or a reference to other sources of information will be given.</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mathematical techniques involved in the analysis of algorithms usually have a distinctive flavor. For example, we will quite often find ourselves working with finite summations of rational </w:t>
      </w:r>
      <w:r w:rsidR="00135115">
        <w:rPr>
          <w:rFonts w:ascii="Times New Roman" w:hAnsi="Times New Roman" w:cs="Times New Roman"/>
          <w:sz w:val="24"/>
          <w:szCs w:val="24"/>
          <w:lang w:val="en-US"/>
        </w:rPr>
        <w:t>numbers</w:t>
      </w:r>
      <w:r>
        <w:rPr>
          <w:rFonts w:ascii="Times New Roman" w:hAnsi="Times New Roman" w:cs="Times New Roman"/>
          <w:sz w:val="24"/>
          <w:szCs w:val="24"/>
          <w:lang w:val="en-US"/>
        </w:rPr>
        <w:t xml:space="preserve"> or with the solutions to recurrence relations. Such topics are traditionally given only a light treatment in mathe</w:t>
      </w:r>
      <w:r>
        <w:rPr>
          <w:rFonts w:ascii="Times New Roman" w:hAnsi="Times New Roman" w:cs="Times New Roman"/>
          <w:sz w:val="24"/>
          <w:szCs w:val="24"/>
          <w:lang w:val="en-US"/>
        </w:rPr>
        <w:softHyphen/>
        <w:t>matics courses, and so the following subsections are designed not only to give a thorough drilling in the use of the notations to be defined but also to illustrate in depth the types of calculations and techniques that will be most useful to us.</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A03564" w:rsidRDefault="00A03564" w:rsidP="00A03564">
      <w:pPr>
        <w:spacing w:after="0" w:line="240" w:lineRule="auto"/>
        <w:ind w:firstLine="709"/>
        <w:jc w:val="center"/>
        <w:rPr>
          <w:rFonts w:ascii="Times New Roman" w:hAnsi="Times New Roman" w:cs="Times New Roman"/>
          <w:sz w:val="24"/>
          <w:szCs w:val="24"/>
        </w:rPr>
      </w:pPr>
    </w:p>
    <w:p w:rsidR="00A03564" w:rsidRDefault="00A03564" w:rsidP="00A03564">
      <w:pPr>
        <w:tabs>
          <w:tab w:val="left" w:pos="519"/>
        </w:tabs>
        <w:spacing w:after="0" w:line="240" w:lineRule="auto"/>
        <w:ind w:firstLine="709"/>
        <w:jc w:val="center"/>
        <w:outlineLvl w:val="4"/>
        <w:rPr>
          <w:rFonts w:ascii="Times New Roman" w:hAnsi="Times New Roman" w:cs="Times New Roman"/>
          <w:sz w:val="24"/>
          <w:szCs w:val="24"/>
          <w:lang w:val="en-US"/>
        </w:rPr>
      </w:pPr>
      <w:r>
        <w:rPr>
          <w:rFonts w:ascii="Times New Roman" w:hAnsi="Times New Roman" w:cs="Times New Roman"/>
          <w:bCs/>
          <w:sz w:val="24"/>
          <w:szCs w:val="24"/>
          <w:lang w:val="en-US"/>
        </w:rPr>
        <w:t>ADVERSARIAL SITUATIONS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A prime application of machine learning is junk email filtering. When we wrote the second edition of this book (2005), the scourge of unwanted email was a burning issue; now, as we write the third edition (2011), the problem seems to have abated despite the continual growth of spam (by some estimates it accounts for 95% of all emails). This is largely due to the widespread use of spam filtering, which often uses learning techniques. At first blush, junk email filtering appears to present a standard problem of document classification: Divide documents into “ham” and “spam” on the basis of the text they contain, guided by training data, of which there are copious amounts. But it differs from ordinary document classification because it involves an adversarial aspect. The documents that are being classified are not chosen at random from an unimaginably huge set of all possible documents; they contain emails that are carefully crafted to evade the filtering process, designed specifically to beat the system.</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Early spam filters simply discarded messages containing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words that connote such things as sex, lucre, and quackery. Of course, much legitimate corre</w:t>
      </w:r>
      <w:r>
        <w:rPr>
          <w:rFonts w:ascii="Times New Roman" w:hAnsi="Times New Roman" w:cs="Times New Roman"/>
          <w:bCs/>
          <w:sz w:val="24"/>
          <w:szCs w:val="24"/>
          <w:lang w:val="en-US"/>
        </w:rPr>
        <w:softHyphen/>
        <w:t xml:space="preserve">spondence concerns gender, money, and medicine: A balance must be struck. So filter designers recruited Bayesian text classification schemes that learned to strike an appropriate balance during the training process. Spammers quickly adjusted with techniques that concealed the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xml:space="preserve"> words by misspelling them; overwhelmed them with legitimate text, perhaps printed in white on a white background so that only the filter saw it; or simply put the spam text elsewhere, in an image or a URL that most mail readers download automatically.</w:t>
      </w:r>
    </w:p>
    <w:p w:rsidR="00A03564" w:rsidRDefault="00A03564" w:rsidP="00A03564">
      <w:pPr>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problem is complicated by the fact that it is hard to compare spam detection algorithms objectively. Although training data abounds, privacy issues preclude publishing large </w:t>
      </w:r>
      <w:r>
        <w:rPr>
          <w:rFonts w:ascii="Times New Roman" w:hAnsi="Times New Roman" w:cs="Times New Roman"/>
          <w:bCs/>
          <w:sz w:val="24"/>
          <w:szCs w:val="24"/>
          <w:lang w:val="en-US"/>
        </w:rPr>
        <w:lastRenderedPageBreak/>
        <w:t>public corpora of representative email. And there are strong tem</w:t>
      </w:r>
      <w:r>
        <w:rPr>
          <w:rFonts w:ascii="Times New Roman" w:hAnsi="Times New Roman" w:cs="Times New Roman"/>
          <w:bCs/>
          <w:sz w:val="24"/>
          <w:szCs w:val="24"/>
          <w:lang w:val="en-US"/>
        </w:rPr>
        <w:softHyphen/>
        <w:t>poral effects. Spam changes character rapidly, invalidating sensitive statistical tests such as cross-validation. Finally, the bad guys can also use machine learning. For example, if they could get hold of examples of what your filter blocks and what it lets through, they could use this as training data to learn how to evade filtering.</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pStyle w:val="1"/>
        <w:spacing w:before="0" w:line="240" w:lineRule="auto"/>
        <w:ind w:firstLine="709"/>
        <w:jc w:val="center"/>
        <w:textAlignment w:val="baseline"/>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MY AIM IN LIFE IS TO BECOME AN ENGINEER</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It is not a secret that general public recognizes the importance of today’s success in modern technology in the field of innovative inventions. Whether it is making new electrical devices, improvement of oil refinement industry, or any other branch of engineering, one is hardly able to find a person who would consider those scientific advances as somewhat negative.</w:t>
      </w:r>
    </w:p>
    <w:p w:rsidR="00A03564" w:rsidRDefault="00A03564" w:rsidP="00A03564">
      <w:pPr>
        <w:pStyle w:val="a9"/>
        <w:shd w:val="clear" w:color="auto" w:fill="FFFFFF"/>
        <w:spacing w:before="0" w:beforeAutospacing="0" w:after="0" w:afterAutospacing="0"/>
        <w:ind w:firstLine="709"/>
        <w:jc w:val="both"/>
        <w:rPr>
          <w:lang w:val="en-US"/>
        </w:rPr>
      </w:pPr>
      <w:r>
        <w:rPr>
          <w:lang w:val="en-US"/>
        </w:rPr>
        <w:t>From an early age, I was willing to be among the vast majority of people who are changing the world. There are many ways to affect the future of mankind, but personally I am prone to find myself in the realm of engineering. There are many examples that show how engineers are making life change in a beneficial for society way. Most of all, it is connected to making life more comfortable by inventing anything artificial.</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 remember how after the first time that I used a computer, I wondered who those people were that made that outstanding product of an ingenious human mind.</w:t>
      </w:r>
    </w:p>
    <w:p w:rsidR="00A03564" w:rsidRDefault="00A03564" w:rsidP="00A03564">
      <w:pPr>
        <w:pStyle w:val="a9"/>
        <w:shd w:val="clear" w:color="auto" w:fill="FFFFFF"/>
        <w:spacing w:before="0" w:beforeAutospacing="0" w:after="0" w:afterAutospacing="0"/>
        <w:ind w:firstLine="709"/>
        <w:jc w:val="both"/>
        <w:rPr>
          <w:lang w:val="en-US"/>
        </w:rPr>
      </w:pPr>
      <w:r>
        <w:rPr>
          <w:lang w:val="en-US"/>
        </w:rPr>
        <w:t>Later on, I realized how much effort was put into one single computer. It included cohesive cooperation of perhaps hundreds of engineers that worked in different fields of sciences.</w:t>
      </w:r>
    </w:p>
    <w:p w:rsidR="00A03564" w:rsidRDefault="00A03564" w:rsidP="00A03564">
      <w:pPr>
        <w:pStyle w:val="a9"/>
        <w:shd w:val="clear" w:color="auto" w:fill="FFFFFF"/>
        <w:spacing w:before="0" w:beforeAutospacing="0" w:after="0" w:afterAutospacing="0"/>
        <w:ind w:firstLine="709"/>
        <w:jc w:val="both"/>
        <w:rPr>
          <w:lang w:val="en-US"/>
        </w:rPr>
      </w:pPr>
      <w:r>
        <w:rPr>
          <w:lang w:val="en-US"/>
        </w:rPr>
        <w:t>This example of encountering a computer revealed to me my main aspiration. I decided to plunge myself into a highly educated group of people whose innovations amaze people.</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 made a decision to become an engineer regardless of anything because I truly believe that one day I will be remembered by people as somebody who invented a very useful device.</w:t>
      </w:r>
    </w:p>
    <w:p w:rsidR="00A03564" w:rsidRDefault="00A03564" w:rsidP="00A03564">
      <w:pPr>
        <w:tabs>
          <w:tab w:val="left" w:pos="3315"/>
          <w:tab w:val="center" w:pos="4819"/>
        </w:tabs>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ind w:firstLine="709"/>
        <w:jc w:val="both"/>
        <w:rPr>
          <w:sz w:val="24"/>
          <w:szCs w:val="24"/>
          <w:lang w:val="en-US"/>
        </w:rPr>
      </w:pPr>
    </w:p>
    <w:p w:rsidR="00A03564" w:rsidRDefault="00A03564" w:rsidP="00A03564">
      <w:pPr>
        <w:tabs>
          <w:tab w:val="left" w:pos="3315"/>
          <w:tab w:val="center" w:pos="4819"/>
        </w:tabs>
        <w:spacing w:after="0" w:line="240" w:lineRule="auto"/>
        <w:ind w:firstLine="709"/>
        <w:jc w:val="both"/>
        <w:rPr>
          <w:sz w:val="24"/>
          <w:szCs w:val="24"/>
          <w:lang w:val="en-US"/>
        </w:rPr>
      </w:pPr>
    </w:p>
    <w:p w:rsidR="00A03564" w:rsidRDefault="00A03564" w:rsidP="00A03564">
      <w:pPr>
        <w:tabs>
          <w:tab w:val="left" w:pos="3315"/>
          <w:tab w:val="center" w:pos="4819"/>
        </w:tabs>
        <w:spacing w:after="0" w:line="240" w:lineRule="auto"/>
        <w:ind w:firstLine="709"/>
        <w:jc w:val="both"/>
        <w:rPr>
          <w:sz w:val="24"/>
          <w:szCs w:val="24"/>
          <w:lang w:val="en-US"/>
        </w:rPr>
      </w:pPr>
    </w:p>
    <w:p w:rsidR="00993A4C" w:rsidRPr="00975824" w:rsidRDefault="00993A4C" w:rsidP="00A03564">
      <w:pPr>
        <w:tabs>
          <w:tab w:val="left" w:pos="3315"/>
          <w:tab w:val="center" w:pos="4819"/>
        </w:tabs>
        <w:spacing w:after="0" w:line="240" w:lineRule="auto"/>
        <w:ind w:firstLine="709"/>
        <w:jc w:val="both"/>
        <w:rPr>
          <w:sz w:val="24"/>
          <w:szCs w:val="24"/>
          <w:lang w:val="en-US"/>
        </w:rPr>
      </w:pPr>
    </w:p>
    <w:sectPr w:rsidR="00993A4C" w:rsidRPr="00975824"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3D71"/>
    <w:rsid w:val="00000B12"/>
    <w:rsid w:val="00015D10"/>
    <w:rsid w:val="000162CC"/>
    <w:rsid w:val="00016B3E"/>
    <w:rsid w:val="00016CCF"/>
    <w:rsid w:val="000203C3"/>
    <w:rsid w:val="000203F9"/>
    <w:rsid w:val="000225E8"/>
    <w:rsid w:val="000255C9"/>
    <w:rsid w:val="000261AE"/>
    <w:rsid w:val="00043B91"/>
    <w:rsid w:val="00047C78"/>
    <w:rsid w:val="00053E23"/>
    <w:rsid w:val="00054CAB"/>
    <w:rsid w:val="0005535F"/>
    <w:rsid w:val="00060F1D"/>
    <w:rsid w:val="0006275E"/>
    <w:rsid w:val="000627C7"/>
    <w:rsid w:val="0008113B"/>
    <w:rsid w:val="000828A7"/>
    <w:rsid w:val="0009338E"/>
    <w:rsid w:val="0009567A"/>
    <w:rsid w:val="0009568D"/>
    <w:rsid w:val="000B3C4D"/>
    <w:rsid w:val="000B3F3E"/>
    <w:rsid w:val="000B4023"/>
    <w:rsid w:val="000C0388"/>
    <w:rsid w:val="000C0FEE"/>
    <w:rsid w:val="000C2D45"/>
    <w:rsid w:val="000C5EC4"/>
    <w:rsid w:val="000E2205"/>
    <w:rsid w:val="000E2567"/>
    <w:rsid w:val="000E3779"/>
    <w:rsid w:val="000F1465"/>
    <w:rsid w:val="000F2F7B"/>
    <w:rsid w:val="00100C63"/>
    <w:rsid w:val="00103101"/>
    <w:rsid w:val="001037F4"/>
    <w:rsid w:val="00112B05"/>
    <w:rsid w:val="00113D96"/>
    <w:rsid w:val="00122B1A"/>
    <w:rsid w:val="00124841"/>
    <w:rsid w:val="001261D6"/>
    <w:rsid w:val="00131B82"/>
    <w:rsid w:val="00135115"/>
    <w:rsid w:val="001353D1"/>
    <w:rsid w:val="0013661F"/>
    <w:rsid w:val="001366EB"/>
    <w:rsid w:val="0014024B"/>
    <w:rsid w:val="00146AEE"/>
    <w:rsid w:val="00155FC7"/>
    <w:rsid w:val="00161AD4"/>
    <w:rsid w:val="00164198"/>
    <w:rsid w:val="00164A29"/>
    <w:rsid w:val="001661F4"/>
    <w:rsid w:val="00170F37"/>
    <w:rsid w:val="00171CFB"/>
    <w:rsid w:val="001758EC"/>
    <w:rsid w:val="0018083E"/>
    <w:rsid w:val="001809E4"/>
    <w:rsid w:val="001842F3"/>
    <w:rsid w:val="00190218"/>
    <w:rsid w:val="001A03EB"/>
    <w:rsid w:val="001A3118"/>
    <w:rsid w:val="001A5BD2"/>
    <w:rsid w:val="001A68B0"/>
    <w:rsid w:val="001B04F3"/>
    <w:rsid w:val="001B2CE8"/>
    <w:rsid w:val="001B46C3"/>
    <w:rsid w:val="001B70A9"/>
    <w:rsid w:val="001C44A7"/>
    <w:rsid w:val="001D0DF6"/>
    <w:rsid w:val="001D653D"/>
    <w:rsid w:val="001E01EF"/>
    <w:rsid w:val="001E3BBD"/>
    <w:rsid w:val="001F266F"/>
    <w:rsid w:val="001F4612"/>
    <w:rsid w:val="002023F7"/>
    <w:rsid w:val="002033A5"/>
    <w:rsid w:val="00212972"/>
    <w:rsid w:val="00214789"/>
    <w:rsid w:val="00215369"/>
    <w:rsid w:val="002157F7"/>
    <w:rsid w:val="002169A8"/>
    <w:rsid w:val="00217730"/>
    <w:rsid w:val="00222BE5"/>
    <w:rsid w:val="00226239"/>
    <w:rsid w:val="002332BB"/>
    <w:rsid w:val="00236E45"/>
    <w:rsid w:val="00237C62"/>
    <w:rsid w:val="00241844"/>
    <w:rsid w:val="0026189F"/>
    <w:rsid w:val="00262F69"/>
    <w:rsid w:val="0027389C"/>
    <w:rsid w:val="00274E67"/>
    <w:rsid w:val="00276C32"/>
    <w:rsid w:val="002827FD"/>
    <w:rsid w:val="00283E10"/>
    <w:rsid w:val="00283E91"/>
    <w:rsid w:val="002954CB"/>
    <w:rsid w:val="002A2B08"/>
    <w:rsid w:val="002B7A2E"/>
    <w:rsid w:val="002C2164"/>
    <w:rsid w:val="002C3786"/>
    <w:rsid w:val="002D3F97"/>
    <w:rsid w:val="002D56F3"/>
    <w:rsid w:val="002D77A4"/>
    <w:rsid w:val="002E2E81"/>
    <w:rsid w:val="002E3FD3"/>
    <w:rsid w:val="002E43C5"/>
    <w:rsid w:val="002E4800"/>
    <w:rsid w:val="002E591F"/>
    <w:rsid w:val="002E6AC5"/>
    <w:rsid w:val="002F2C82"/>
    <w:rsid w:val="002F4D6F"/>
    <w:rsid w:val="00303E42"/>
    <w:rsid w:val="00311601"/>
    <w:rsid w:val="00312782"/>
    <w:rsid w:val="003137C4"/>
    <w:rsid w:val="003137E8"/>
    <w:rsid w:val="0032120F"/>
    <w:rsid w:val="003220C7"/>
    <w:rsid w:val="00323348"/>
    <w:rsid w:val="00324076"/>
    <w:rsid w:val="0032653D"/>
    <w:rsid w:val="00334A1C"/>
    <w:rsid w:val="0033629E"/>
    <w:rsid w:val="003478B4"/>
    <w:rsid w:val="0036545D"/>
    <w:rsid w:val="0037394E"/>
    <w:rsid w:val="00377BC5"/>
    <w:rsid w:val="00382CB3"/>
    <w:rsid w:val="00387EEF"/>
    <w:rsid w:val="00392B33"/>
    <w:rsid w:val="003939C3"/>
    <w:rsid w:val="0039718D"/>
    <w:rsid w:val="003A3122"/>
    <w:rsid w:val="003A3DA9"/>
    <w:rsid w:val="003A4B13"/>
    <w:rsid w:val="003A73B1"/>
    <w:rsid w:val="003A7480"/>
    <w:rsid w:val="003B59D3"/>
    <w:rsid w:val="003B5C0A"/>
    <w:rsid w:val="003B7C57"/>
    <w:rsid w:val="003C419F"/>
    <w:rsid w:val="003D1FED"/>
    <w:rsid w:val="003E3334"/>
    <w:rsid w:val="003F5BC5"/>
    <w:rsid w:val="003F5C64"/>
    <w:rsid w:val="004046BA"/>
    <w:rsid w:val="00406CDA"/>
    <w:rsid w:val="00414ED0"/>
    <w:rsid w:val="004164A7"/>
    <w:rsid w:val="00416E50"/>
    <w:rsid w:val="004200A6"/>
    <w:rsid w:val="00421392"/>
    <w:rsid w:val="00423955"/>
    <w:rsid w:val="00423E7D"/>
    <w:rsid w:val="004258C8"/>
    <w:rsid w:val="00426BEA"/>
    <w:rsid w:val="00445783"/>
    <w:rsid w:val="0045249F"/>
    <w:rsid w:val="00452DC2"/>
    <w:rsid w:val="0046131A"/>
    <w:rsid w:val="00470C77"/>
    <w:rsid w:val="004756F9"/>
    <w:rsid w:val="00480B85"/>
    <w:rsid w:val="00480DD0"/>
    <w:rsid w:val="00482810"/>
    <w:rsid w:val="00486820"/>
    <w:rsid w:val="004971C4"/>
    <w:rsid w:val="004976A1"/>
    <w:rsid w:val="004A2244"/>
    <w:rsid w:val="004A5C81"/>
    <w:rsid w:val="004A5F36"/>
    <w:rsid w:val="004B66B5"/>
    <w:rsid w:val="004D52F4"/>
    <w:rsid w:val="004E1F13"/>
    <w:rsid w:val="004E23D0"/>
    <w:rsid w:val="004E274D"/>
    <w:rsid w:val="004E3016"/>
    <w:rsid w:val="004E3A15"/>
    <w:rsid w:val="004E55FA"/>
    <w:rsid w:val="004E70C3"/>
    <w:rsid w:val="004E7878"/>
    <w:rsid w:val="004F5DF1"/>
    <w:rsid w:val="004F5FBD"/>
    <w:rsid w:val="0050055A"/>
    <w:rsid w:val="00500C81"/>
    <w:rsid w:val="005013E6"/>
    <w:rsid w:val="00503DD9"/>
    <w:rsid w:val="00506E19"/>
    <w:rsid w:val="00510C2A"/>
    <w:rsid w:val="00515014"/>
    <w:rsid w:val="0051772B"/>
    <w:rsid w:val="00517DF6"/>
    <w:rsid w:val="00517F4B"/>
    <w:rsid w:val="00521FC2"/>
    <w:rsid w:val="00547118"/>
    <w:rsid w:val="00557E23"/>
    <w:rsid w:val="005648AA"/>
    <w:rsid w:val="00573352"/>
    <w:rsid w:val="005844E4"/>
    <w:rsid w:val="00585809"/>
    <w:rsid w:val="00587356"/>
    <w:rsid w:val="00595423"/>
    <w:rsid w:val="005A17DA"/>
    <w:rsid w:val="005A256E"/>
    <w:rsid w:val="005A4C8F"/>
    <w:rsid w:val="005B0EA8"/>
    <w:rsid w:val="005B5C1F"/>
    <w:rsid w:val="005B677F"/>
    <w:rsid w:val="005C5F74"/>
    <w:rsid w:val="005C68BD"/>
    <w:rsid w:val="005D0440"/>
    <w:rsid w:val="005D3991"/>
    <w:rsid w:val="005D5E9A"/>
    <w:rsid w:val="005E0B5C"/>
    <w:rsid w:val="005E2F98"/>
    <w:rsid w:val="005F2C4E"/>
    <w:rsid w:val="005F3EAB"/>
    <w:rsid w:val="005F6912"/>
    <w:rsid w:val="00606E25"/>
    <w:rsid w:val="00606E80"/>
    <w:rsid w:val="00613132"/>
    <w:rsid w:val="00616DE1"/>
    <w:rsid w:val="00620803"/>
    <w:rsid w:val="0062472C"/>
    <w:rsid w:val="006259AA"/>
    <w:rsid w:val="006269A1"/>
    <w:rsid w:val="00633712"/>
    <w:rsid w:val="00633EE3"/>
    <w:rsid w:val="00634858"/>
    <w:rsid w:val="00640999"/>
    <w:rsid w:val="0065771B"/>
    <w:rsid w:val="00657AB9"/>
    <w:rsid w:val="0067453E"/>
    <w:rsid w:val="00674CA6"/>
    <w:rsid w:val="00677993"/>
    <w:rsid w:val="00686F60"/>
    <w:rsid w:val="00687E17"/>
    <w:rsid w:val="00696622"/>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4410"/>
    <w:rsid w:val="00705E57"/>
    <w:rsid w:val="00713655"/>
    <w:rsid w:val="007156CD"/>
    <w:rsid w:val="007161C9"/>
    <w:rsid w:val="007205E7"/>
    <w:rsid w:val="0072078A"/>
    <w:rsid w:val="00725C15"/>
    <w:rsid w:val="007409AD"/>
    <w:rsid w:val="00741C21"/>
    <w:rsid w:val="007448AC"/>
    <w:rsid w:val="007455AB"/>
    <w:rsid w:val="00747067"/>
    <w:rsid w:val="00752A34"/>
    <w:rsid w:val="00755EDA"/>
    <w:rsid w:val="00757B9E"/>
    <w:rsid w:val="00762EE1"/>
    <w:rsid w:val="00767343"/>
    <w:rsid w:val="00771987"/>
    <w:rsid w:val="00773675"/>
    <w:rsid w:val="00781366"/>
    <w:rsid w:val="007815F6"/>
    <w:rsid w:val="007820B4"/>
    <w:rsid w:val="0078797D"/>
    <w:rsid w:val="00794915"/>
    <w:rsid w:val="00797C55"/>
    <w:rsid w:val="007A05AE"/>
    <w:rsid w:val="007B0A9A"/>
    <w:rsid w:val="007B1E08"/>
    <w:rsid w:val="007B2A22"/>
    <w:rsid w:val="007B2A5B"/>
    <w:rsid w:val="007C3364"/>
    <w:rsid w:val="007C5F0E"/>
    <w:rsid w:val="007D06C7"/>
    <w:rsid w:val="007D3A02"/>
    <w:rsid w:val="007D6810"/>
    <w:rsid w:val="007E1268"/>
    <w:rsid w:val="007E213A"/>
    <w:rsid w:val="007E2EA1"/>
    <w:rsid w:val="007E5CA5"/>
    <w:rsid w:val="007F16F2"/>
    <w:rsid w:val="007F17A6"/>
    <w:rsid w:val="007F4C57"/>
    <w:rsid w:val="007F5F0F"/>
    <w:rsid w:val="007F7643"/>
    <w:rsid w:val="00800663"/>
    <w:rsid w:val="00805896"/>
    <w:rsid w:val="00807F91"/>
    <w:rsid w:val="00812A44"/>
    <w:rsid w:val="008141E1"/>
    <w:rsid w:val="00814768"/>
    <w:rsid w:val="00820B95"/>
    <w:rsid w:val="0083015D"/>
    <w:rsid w:val="00831E61"/>
    <w:rsid w:val="00855293"/>
    <w:rsid w:val="008578A5"/>
    <w:rsid w:val="00864546"/>
    <w:rsid w:val="00865387"/>
    <w:rsid w:val="0087401E"/>
    <w:rsid w:val="0088167B"/>
    <w:rsid w:val="008836A3"/>
    <w:rsid w:val="00883CE9"/>
    <w:rsid w:val="0088404A"/>
    <w:rsid w:val="008932CC"/>
    <w:rsid w:val="00896A8A"/>
    <w:rsid w:val="008A373C"/>
    <w:rsid w:val="008B191F"/>
    <w:rsid w:val="008B359A"/>
    <w:rsid w:val="008C1CEF"/>
    <w:rsid w:val="008C60D4"/>
    <w:rsid w:val="008D2AB8"/>
    <w:rsid w:val="008E2C72"/>
    <w:rsid w:val="008E6741"/>
    <w:rsid w:val="0090292A"/>
    <w:rsid w:val="0090328A"/>
    <w:rsid w:val="00906E3F"/>
    <w:rsid w:val="00914391"/>
    <w:rsid w:val="00915321"/>
    <w:rsid w:val="00923BE0"/>
    <w:rsid w:val="009242AD"/>
    <w:rsid w:val="00927508"/>
    <w:rsid w:val="009277E6"/>
    <w:rsid w:val="0093415A"/>
    <w:rsid w:val="00935F59"/>
    <w:rsid w:val="00943D3F"/>
    <w:rsid w:val="009466F2"/>
    <w:rsid w:val="0095101A"/>
    <w:rsid w:val="00951D33"/>
    <w:rsid w:val="00955482"/>
    <w:rsid w:val="00956BDD"/>
    <w:rsid w:val="00966778"/>
    <w:rsid w:val="00971128"/>
    <w:rsid w:val="00975824"/>
    <w:rsid w:val="00975A6B"/>
    <w:rsid w:val="00986840"/>
    <w:rsid w:val="00986D57"/>
    <w:rsid w:val="00987C5C"/>
    <w:rsid w:val="00993297"/>
    <w:rsid w:val="00993A4C"/>
    <w:rsid w:val="009970B4"/>
    <w:rsid w:val="009A18BD"/>
    <w:rsid w:val="009A3512"/>
    <w:rsid w:val="009A3C0E"/>
    <w:rsid w:val="009B0431"/>
    <w:rsid w:val="009B17C8"/>
    <w:rsid w:val="009B650D"/>
    <w:rsid w:val="009C29C2"/>
    <w:rsid w:val="009E415C"/>
    <w:rsid w:val="009F5483"/>
    <w:rsid w:val="00A03564"/>
    <w:rsid w:val="00A05272"/>
    <w:rsid w:val="00A14A51"/>
    <w:rsid w:val="00A15C2D"/>
    <w:rsid w:val="00A1652B"/>
    <w:rsid w:val="00A21A0C"/>
    <w:rsid w:val="00A24AA9"/>
    <w:rsid w:val="00A30397"/>
    <w:rsid w:val="00A306D2"/>
    <w:rsid w:val="00A31B1C"/>
    <w:rsid w:val="00A366EF"/>
    <w:rsid w:val="00A36F4B"/>
    <w:rsid w:val="00A37222"/>
    <w:rsid w:val="00A378A3"/>
    <w:rsid w:val="00A47D91"/>
    <w:rsid w:val="00A501EA"/>
    <w:rsid w:val="00A508E1"/>
    <w:rsid w:val="00A519A8"/>
    <w:rsid w:val="00A51D45"/>
    <w:rsid w:val="00A5210E"/>
    <w:rsid w:val="00A658AB"/>
    <w:rsid w:val="00A67BD2"/>
    <w:rsid w:val="00A67C69"/>
    <w:rsid w:val="00A707AF"/>
    <w:rsid w:val="00A85C05"/>
    <w:rsid w:val="00A85CC8"/>
    <w:rsid w:val="00A90E9D"/>
    <w:rsid w:val="00AA2959"/>
    <w:rsid w:val="00AB4B69"/>
    <w:rsid w:val="00AC1E2D"/>
    <w:rsid w:val="00AC3125"/>
    <w:rsid w:val="00AC3A71"/>
    <w:rsid w:val="00AC6D03"/>
    <w:rsid w:val="00AC7341"/>
    <w:rsid w:val="00AD28CB"/>
    <w:rsid w:val="00AD3CBE"/>
    <w:rsid w:val="00AD4623"/>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2432"/>
    <w:rsid w:val="00B04E57"/>
    <w:rsid w:val="00B13BAB"/>
    <w:rsid w:val="00B16573"/>
    <w:rsid w:val="00B26511"/>
    <w:rsid w:val="00B30042"/>
    <w:rsid w:val="00B3679D"/>
    <w:rsid w:val="00B40EE5"/>
    <w:rsid w:val="00B535C6"/>
    <w:rsid w:val="00B55255"/>
    <w:rsid w:val="00B64ADB"/>
    <w:rsid w:val="00B7201F"/>
    <w:rsid w:val="00B76A94"/>
    <w:rsid w:val="00B95732"/>
    <w:rsid w:val="00B97EF9"/>
    <w:rsid w:val="00BA5121"/>
    <w:rsid w:val="00BB0E40"/>
    <w:rsid w:val="00BB2E71"/>
    <w:rsid w:val="00BC23BF"/>
    <w:rsid w:val="00BC2814"/>
    <w:rsid w:val="00BC77B5"/>
    <w:rsid w:val="00BD1CE3"/>
    <w:rsid w:val="00BD2D86"/>
    <w:rsid w:val="00BD62E7"/>
    <w:rsid w:val="00BD7FF9"/>
    <w:rsid w:val="00BE1673"/>
    <w:rsid w:val="00BE6F48"/>
    <w:rsid w:val="00BE757C"/>
    <w:rsid w:val="00BE7E51"/>
    <w:rsid w:val="00BF5C28"/>
    <w:rsid w:val="00BF6004"/>
    <w:rsid w:val="00BF644E"/>
    <w:rsid w:val="00BF6A35"/>
    <w:rsid w:val="00C010CE"/>
    <w:rsid w:val="00C02013"/>
    <w:rsid w:val="00C02337"/>
    <w:rsid w:val="00C114FD"/>
    <w:rsid w:val="00C204C3"/>
    <w:rsid w:val="00C216E4"/>
    <w:rsid w:val="00C246BE"/>
    <w:rsid w:val="00C311CF"/>
    <w:rsid w:val="00C3486A"/>
    <w:rsid w:val="00C36995"/>
    <w:rsid w:val="00C36F4C"/>
    <w:rsid w:val="00C4329C"/>
    <w:rsid w:val="00C441A2"/>
    <w:rsid w:val="00C46E46"/>
    <w:rsid w:val="00C67E4D"/>
    <w:rsid w:val="00C80464"/>
    <w:rsid w:val="00C82C81"/>
    <w:rsid w:val="00C8701F"/>
    <w:rsid w:val="00C9227C"/>
    <w:rsid w:val="00C939D0"/>
    <w:rsid w:val="00C96D1C"/>
    <w:rsid w:val="00CA5EC9"/>
    <w:rsid w:val="00CB1E9A"/>
    <w:rsid w:val="00CC0E2D"/>
    <w:rsid w:val="00CC2853"/>
    <w:rsid w:val="00CC491A"/>
    <w:rsid w:val="00CE0522"/>
    <w:rsid w:val="00CE6387"/>
    <w:rsid w:val="00CE67A2"/>
    <w:rsid w:val="00CF1E34"/>
    <w:rsid w:val="00CF3F79"/>
    <w:rsid w:val="00D0003A"/>
    <w:rsid w:val="00D11EB8"/>
    <w:rsid w:val="00D137C0"/>
    <w:rsid w:val="00D206C6"/>
    <w:rsid w:val="00D20DD6"/>
    <w:rsid w:val="00D21582"/>
    <w:rsid w:val="00D25BCD"/>
    <w:rsid w:val="00D27EE1"/>
    <w:rsid w:val="00D37BE4"/>
    <w:rsid w:val="00D400F1"/>
    <w:rsid w:val="00D40B52"/>
    <w:rsid w:val="00D41E66"/>
    <w:rsid w:val="00D45292"/>
    <w:rsid w:val="00D47081"/>
    <w:rsid w:val="00D55199"/>
    <w:rsid w:val="00D60A07"/>
    <w:rsid w:val="00D614D5"/>
    <w:rsid w:val="00D616AB"/>
    <w:rsid w:val="00D63992"/>
    <w:rsid w:val="00D704FF"/>
    <w:rsid w:val="00D70791"/>
    <w:rsid w:val="00D71BD9"/>
    <w:rsid w:val="00D72732"/>
    <w:rsid w:val="00D81844"/>
    <w:rsid w:val="00D91225"/>
    <w:rsid w:val="00D9570B"/>
    <w:rsid w:val="00DA6435"/>
    <w:rsid w:val="00DB3684"/>
    <w:rsid w:val="00DB61CA"/>
    <w:rsid w:val="00DC4948"/>
    <w:rsid w:val="00DC5666"/>
    <w:rsid w:val="00DC57D7"/>
    <w:rsid w:val="00DC61B7"/>
    <w:rsid w:val="00DD1A40"/>
    <w:rsid w:val="00DD23E5"/>
    <w:rsid w:val="00DD2523"/>
    <w:rsid w:val="00DD7B57"/>
    <w:rsid w:val="00E14FD3"/>
    <w:rsid w:val="00E174F3"/>
    <w:rsid w:val="00E17728"/>
    <w:rsid w:val="00E252AA"/>
    <w:rsid w:val="00E41AE8"/>
    <w:rsid w:val="00E41EA2"/>
    <w:rsid w:val="00E43D71"/>
    <w:rsid w:val="00E44680"/>
    <w:rsid w:val="00E46254"/>
    <w:rsid w:val="00E5059B"/>
    <w:rsid w:val="00E520A5"/>
    <w:rsid w:val="00E56B13"/>
    <w:rsid w:val="00E6267F"/>
    <w:rsid w:val="00E637F5"/>
    <w:rsid w:val="00E6680B"/>
    <w:rsid w:val="00E71626"/>
    <w:rsid w:val="00E75CA0"/>
    <w:rsid w:val="00E77A11"/>
    <w:rsid w:val="00E83DA3"/>
    <w:rsid w:val="00E84107"/>
    <w:rsid w:val="00E9790A"/>
    <w:rsid w:val="00EA3378"/>
    <w:rsid w:val="00EA59A5"/>
    <w:rsid w:val="00EA6339"/>
    <w:rsid w:val="00EB2C6A"/>
    <w:rsid w:val="00EC4C60"/>
    <w:rsid w:val="00ED47EC"/>
    <w:rsid w:val="00ED5850"/>
    <w:rsid w:val="00ED5B5A"/>
    <w:rsid w:val="00EE74DD"/>
    <w:rsid w:val="00EF0EDF"/>
    <w:rsid w:val="00EF0FC8"/>
    <w:rsid w:val="00EF4D22"/>
    <w:rsid w:val="00F0025D"/>
    <w:rsid w:val="00F05DF2"/>
    <w:rsid w:val="00F11E04"/>
    <w:rsid w:val="00F11FF9"/>
    <w:rsid w:val="00F17CF8"/>
    <w:rsid w:val="00F220D0"/>
    <w:rsid w:val="00F33E82"/>
    <w:rsid w:val="00F36540"/>
    <w:rsid w:val="00F37EEF"/>
    <w:rsid w:val="00F46588"/>
    <w:rsid w:val="00F51743"/>
    <w:rsid w:val="00F5506B"/>
    <w:rsid w:val="00F56EEF"/>
    <w:rsid w:val="00F57DF3"/>
    <w:rsid w:val="00F62767"/>
    <w:rsid w:val="00F81023"/>
    <w:rsid w:val="00F831E8"/>
    <w:rsid w:val="00F85158"/>
    <w:rsid w:val="00F90271"/>
    <w:rsid w:val="00F932C3"/>
    <w:rsid w:val="00F93D3B"/>
    <w:rsid w:val="00F9683B"/>
    <w:rsid w:val="00FA599F"/>
    <w:rsid w:val="00FA7079"/>
    <w:rsid w:val="00FB1B58"/>
    <w:rsid w:val="00FB3834"/>
    <w:rsid w:val="00FB399C"/>
    <w:rsid w:val="00FC0CC3"/>
    <w:rsid w:val="00FC1A67"/>
    <w:rsid w:val="00FC2E5B"/>
    <w:rsid w:val="00FC7C50"/>
    <w:rsid w:val="00FD0981"/>
    <w:rsid w:val="00FD1934"/>
    <w:rsid w:val="00FD26E3"/>
    <w:rsid w:val="00FD2AE9"/>
    <w:rsid w:val="00FD5C8B"/>
    <w:rsid w:val="00FE3253"/>
    <w:rsid w:val="00FE7594"/>
    <w:rsid w:val="00FF2661"/>
    <w:rsid w:val="00FF529D"/>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A03564"/>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A03564"/>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bullet1gif">
    <w:name w:val="msonormalbullet2gifbullet1.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556934352">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2E90-B6B8-428D-A020-FA343F30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Microsoft Office</cp:lastModifiedBy>
  <cp:revision>224</cp:revision>
  <dcterms:created xsi:type="dcterms:W3CDTF">2018-03-27T17:13:00Z</dcterms:created>
  <dcterms:modified xsi:type="dcterms:W3CDTF">2024-07-15T11:37:00Z</dcterms:modified>
</cp:coreProperties>
</file>