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ind w:left="0" w:hanging="0"/>
        <w:jc w:val="right"/>
        <w:outlineLvl w:val="0"/>
        <w:rPr>
          <w:caps/>
          <w:sz w:val="28"/>
          <w:szCs w:val="28"/>
        </w:rPr>
      </w:pPr>
      <w:bookmarkStart w:id="0" w:name="_GoBack"/>
      <w:bookmarkEnd w:id="0"/>
      <w:r>
        <w:rPr>
          <w:caps/>
          <w:sz w:val="28"/>
          <w:szCs w:val="28"/>
        </w:rPr>
        <w:t xml:space="preserve">ПрИЛОЖЕНИЕ </w:t>
      </w:r>
    </w:p>
    <w:p>
      <w:pPr>
        <w:pStyle w:val="Normal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</w:r>
    </w:p>
    <w:p>
      <w:pPr>
        <w:pStyle w:val="Normal"/>
        <w:numPr>
          <w:ilvl w:val="0"/>
          <w:numId w:val="0"/>
        </w:numPr>
        <w:spacing w:lineRule="auto" w:line="264"/>
        <w:ind w:left="0" w:hanging="0"/>
        <w:jc w:val="center"/>
        <w:outlineLvl w:val="0"/>
        <w:rPr/>
      </w:pPr>
      <w:r>
        <w:rPr/>
        <w:t>МИНИСТЕРСТВО  НАУКИ И ВЫСШЕГО ОБРАЗОВАНИЯ</w:t>
      </w:r>
    </w:p>
    <w:p>
      <w:pPr>
        <w:pStyle w:val="Normal"/>
        <w:spacing w:lineRule="auto" w:line="264"/>
        <w:jc w:val="center"/>
        <w:rPr>
          <w:sz w:val="28"/>
          <w:szCs w:val="28"/>
        </w:rPr>
      </w:pPr>
      <w:r>
        <w:rPr/>
        <w:t>РОССИЙСКОЙ ФЕДЕРАЦИИ</w:t>
      </w:r>
    </w:p>
    <w:p>
      <w:pPr>
        <w:pStyle w:val="Normal"/>
        <w:spacing w:lineRule="auto" w:line="26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Федеральное государственное бюджетное образовательное </w:t>
      </w:r>
    </w:p>
    <w:p>
      <w:pPr>
        <w:pStyle w:val="Normal"/>
        <w:spacing w:lineRule="auto" w:line="264"/>
        <w:jc w:val="center"/>
        <w:rPr>
          <w:sz w:val="28"/>
          <w:szCs w:val="28"/>
        </w:rPr>
      </w:pPr>
      <w:r>
        <w:rPr>
          <w:sz w:val="28"/>
          <w:szCs w:val="28"/>
        </w:rPr>
        <w:t>учреждение высшего образования</w:t>
      </w:r>
    </w:p>
    <w:p>
      <w:pPr>
        <w:pStyle w:val="Normal"/>
        <w:spacing w:lineRule="auto" w:line="264"/>
        <w:jc w:val="center"/>
        <w:rPr/>
      </w:pPr>
      <w:r>
        <w:rPr/>
        <w:t xml:space="preserve">«РЯЗАНСКИЙ ГОСУДАРСТВЕННЫЙ РАДИОТЕХНИЧЕСКИЙ УНИВЕРСИТЕТ </w:t>
      </w:r>
    </w:p>
    <w:p>
      <w:pPr>
        <w:pStyle w:val="Normal"/>
        <w:spacing w:lineRule="auto" w:line="264"/>
        <w:jc w:val="center"/>
        <w:rPr/>
      </w:pPr>
      <w:r>
        <w:rPr/>
        <w:t>ИМЕНИ В. Ф. УТКИНА»</w:t>
      </w:r>
    </w:p>
    <w:p>
      <w:pPr>
        <w:pStyle w:val="Normal"/>
        <w:spacing w:lineRule="auto" w:line="264"/>
        <w:jc w:val="center"/>
        <w:rPr/>
      </w:pPr>
      <w:r>
        <w:rPr/>
      </w:r>
    </w:p>
    <w:p>
      <w:pPr>
        <w:pStyle w:val="Normal"/>
        <w:jc w:val="center"/>
        <w:rPr>
          <w:color w:val="FF0000"/>
          <w:sz w:val="28"/>
          <w:szCs w:val="28"/>
          <w:u w:val="single"/>
        </w:rPr>
      </w:pPr>
      <w:r>
        <w:rPr>
          <w:sz w:val="28"/>
          <w:szCs w:val="28"/>
        </w:rPr>
        <w:t>Кафедра  «Безопасность жизнедеятельности и экология»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ОЦЕНОЧНЫЕ МАТЕРИАЛЫ ПО ДИСЦИПЛИНЕ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pStyle w:val="Normal"/>
        <w:widowControl w:val="false"/>
        <w:numPr>
          <w:ilvl w:val="0"/>
          <w:numId w:val="0"/>
        </w:numPr>
        <w:shd w:val="clear" w:color="auto" w:fill="FFFFFF"/>
        <w:ind w:left="0" w:hanging="0"/>
        <w:jc w:val="center"/>
        <w:outlineLvl w:val="0"/>
        <w:rPr>
          <w:b/>
          <w:b/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>Б1.О.04 «БЕЗОПАСНОСТЬ ЖИЗНЕДЕЯТЕЛЬНОСТИ»</w:t>
      </w:r>
    </w:p>
    <w:p>
      <w:pPr>
        <w:pStyle w:val="Normal"/>
        <w:spacing w:lineRule="auto" w:line="360"/>
        <w:jc w:val="center"/>
        <w:rPr>
          <w:b/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</w:r>
    </w:p>
    <w:p>
      <w:pPr>
        <w:pStyle w:val="Normal"/>
        <w:spacing w:lineRule="auto" w:line="360"/>
        <w:jc w:val="center"/>
        <w:rPr>
          <w:b/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</w:r>
    </w:p>
    <w:p>
      <w:pPr>
        <w:pStyle w:val="Normal"/>
        <w:spacing w:before="0" w:after="24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Направление подготовки</w:t>
      </w:r>
    </w:p>
    <w:p>
      <w:pPr>
        <w:pStyle w:val="Normal"/>
        <w:jc w:val="center"/>
        <w:rPr>
          <w:b w:val="false"/>
          <w:b w:val="false"/>
          <w:bCs w:val="false"/>
        </w:rPr>
      </w:pPr>
      <w:r>
        <w:rPr>
          <w:b w:val="false"/>
          <w:bCs w:val="false"/>
          <w:color w:val="000000"/>
          <w:sz w:val="32"/>
          <w:szCs w:val="32"/>
          <w:lang w:val="en-US" w:eastAsia="ru-RU"/>
        </w:rPr>
        <w:t>13</w:t>
      </w:r>
      <w:r>
        <w:rPr>
          <w:b w:val="false"/>
          <w:bCs w:val="false"/>
          <w:color w:val="000000"/>
          <w:sz w:val="32"/>
          <w:szCs w:val="32"/>
          <w:lang w:eastAsia="ru-RU"/>
        </w:rPr>
        <w:t>.03.0</w:t>
      </w:r>
      <w:r>
        <w:rPr>
          <w:b w:val="false"/>
          <w:bCs w:val="false"/>
          <w:color w:val="000000"/>
          <w:sz w:val="32"/>
          <w:szCs w:val="32"/>
          <w:lang w:val="en-US" w:eastAsia="ru-RU"/>
        </w:rPr>
        <w:t>2</w:t>
      </w:r>
      <w:r>
        <w:rPr>
          <w:b w:val="false"/>
          <w:bCs w:val="false"/>
          <w:color w:val="000000"/>
          <w:sz w:val="32"/>
          <w:szCs w:val="32"/>
          <w:lang w:eastAsia="ru-RU"/>
        </w:rPr>
        <w:t xml:space="preserve"> Электроэнергетика и электротехника</w:t>
      </w:r>
    </w:p>
    <w:p>
      <w:pPr>
        <w:pStyle w:val="Normal"/>
        <w:jc w:val="center"/>
        <w:rPr>
          <w:b/>
          <w:b/>
          <w:color w:val="000000"/>
          <w:sz w:val="32"/>
          <w:szCs w:val="32"/>
          <w:lang w:eastAsia="ru-RU"/>
        </w:rPr>
      </w:pPr>
      <w:r>
        <w:rPr>
          <w:b/>
          <w:color w:val="000000"/>
          <w:sz w:val="32"/>
          <w:szCs w:val="32"/>
          <w:lang w:eastAsia="ru-RU"/>
        </w:rPr>
      </w:r>
    </w:p>
    <w:p>
      <w:pPr>
        <w:pStyle w:val="Normal"/>
        <w:jc w:val="center"/>
        <w:rPr>
          <w:b/>
          <w:b/>
          <w:bCs/>
          <w:sz w:val="32"/>
          <w:szCs w:val="32"/>
          <w:lang w:eastAsia="ru-RU"/>
        </w:rPr>
      </w:pPr>
      <w:r>
        <w:rPr>
          <w:b/>
          <w:bCs/>
          <w:sz w:val="32"/>
          <w:szCs w:val="32"/>
          <w:lang w:eastAsia="ru-RU"/>
        </w:rPr>
      </w:r>
    </w:p>
    <w:p>
      <w:pPr>
        <w:pStyle w:val="Normal"/>
        <w:jc w:val="center"/>
        <w:rPr>
          <w:sz w:val="28"/>
          <w:szCs w:val="28"/>
          <w:highlight w:val="green"/>
        </w:rPr>
      </w:pPr>
      <w:r>
        <w:rPr>
          <w:sz w:val="28"/>
          <w:szCs w:val="28"/>
          <w:highlight w:val="green"/>
        </w:rPr>
      </w:r>
    </w:p>
    <w:p>
      <w:pPr>
        <w:pStyle w:val="Normal"/>
        <w:spacing w:lineRule="auto" w:line="264"/>
        <w:jc w:val="center"/>
        <w:rPr>
          <w:sz w:val="28"/>
          <w:szCs w:val="28"/>
        </w:rPr>
      </w:pPr>
      <w:r>
        <w:rPr>
          <w:sz w:val="28"/>
          <w:szCs w:val="28"/>
        </w:rPr>
        <w:t>Профиль</w:t>
      </w:r>
    </w:p>
    <w:p>
      <w:pPr>
        <w:pStyle w:val="Normal"/>
        <w:widowControl w:val="false"/>
        <w:ind w:left="5" w:hanging="0"/>
        <w:jc w:val="center"/>
        <w:rPr>
          <w:b/>
          <w:b/>
          <w:bCs/>
          <w:sz w:val="32"/>
          <w:szCs w:val="32"/>
          <w:lang w:eastAsia="ru-RU"/>
        </w:rPr>
      </w:pPr>
      <w:r>
        <w:rPr>
          <w:b/>
          <w:bCs/>
          <w:sz w:val="32"/>
          <w:szCs w:val="32"/>
          <w:lang w:eastAsia="ru-RU"/>
        </w:rPr>
        <w:tab/>
      </w:r>
      <w:r>
        <w:rPr>
          <w:b w:val="false"/>
          <w:bCs w:val="false"/>
          <w:color w:val="000000"/>
          <w:sz w:val="32"/>
          <w:szCs w:val="32"/>
          <w:lang w:eastAsia="ru-RU"/>
        </w:rPr>
        <w:t>Электроэнергетика и электротехника</w:t>
      </w:r>
    </w:p>
    <w:p>
      <w:pPr>
        <w:pStyle w:val="Normal"/>
        <w:widowControl w:val="false"/>
        <w:ind w:left="5" w:hanging="0"/>
        <w:jc w:val="center"/>
        <w:rPr>
          <w:b/>
          <w:b/>
          <w:bCs/>
          <w:sz w:val="32"/>
          <w:szCs w:val="32"/>
          <w:lang w:eastAsia="ru-RU"/>
        </w:rPr>
      </w:pPr>
      <w:r>
        <w:rPr>
          <w:b/>
          <w:bCs/>
          <w:sz w:val="32"/>
          <w:szCs w:val="32"/>
          <w:lang w:eastAsia="ru-RU"/>
        </w:rPr>
      </w:r>
    </w:p>
    <w:p>
      <w:pPr>
        <w:pStyle w:val="Normal"/>
        <w:widowControl w:val="false"/>
        <w:ind w:left="5" w:hang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Квалификация выпускника – бакалавр</w:t>
      </w:r>
    </w:p>
    <w:p>
      <w:pPr>
        <w:pStyle w:val="Normal"/>
        <w:widowControl w:val="false"/>
        <w:ind w:left="5" w:hang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</w:p>
    <w:p>
      <w:pPr>
        <w:pStyle w:val="Normal"/>
        <w:widowControl w:val="false"/>
        <w:ind w:left="5" w:hang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</w:p>
    <w:p>
      <w:pPr>
        <w:pStyle w:val="Normal"/>
        <w:widowControl w:val="false"/>
        <w:ind w:left="5" w:hang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Форма обучения – заочная</w:t>
      </w:r>
    </w:p>
    <w:p>
      <w:pPr>
        <w:pStyle w:val="Normal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</w:r>
    </w:p>
    <w:p>
      <w:pPr>
        <w:pStyle w:val="Normal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</w:r>
    </w:p>
    <w:p>
      <w:pPr>
        <w:pStyle w:val="Normal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</w:r>
    </w:p>
    <w:p>
      <w:pPr>
        <w:pStyle w:val="Normal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</w:r>
    </w:p>
    <w:p>
      <w:pPr>
        <w:pStyle w:val="Normal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</w:r>
    </w:p>
    <w:p>
      <w:pPr>
        <w:pStyle w:val="Normal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b/>
          <w:b/>
          <w:bCs/>
        </w:rPr>
      </w:pPr>
      <w:r>
        <w:rPr>
          <w:kern w:val="2"/>
          <w:sz w:val="28"/>
          <w:szCs w:val="28"/>
        </w:rPr>
        <w:t>Рязань 202</w:t>
      </w:r>
      <w:r>
        <w:rPr>
          <w:kern w:val="2"/>
          <w:sz w:val="28"/>
          <w:szCs w:val="28"/>
          <w:lang w:val="en-US"/>
        </w:rPr>
        <w:t>1</w:t>
      </w:r>
      <w:r>
        <w:rPr>
          <w:kern w:val="2"/>
          <w:sz w:val="28"/>
          <w:szCs w:val="28"/>
        </w:rPr>
        <w:t xml:space="preserve"> г.</w:t>
      </w:r>
      <w:r>
        <w:br w:type="page"/>
      </w:r>
    </w:p>
    <w:p>
      <w:pPr>
        <w:pStyle w:val="Default"/>
        <w:widowControl w:val="false"/>
        <w:ind w:right="707" w:firstLine="708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1. ОБЩИЕ ПОЛОЖЕНИЯ</w:t>
      </w:r>
    </w:p>
    <w:p>
      <w:pPr>
        <w:pStyle w:val="Style22"/>
        <w:spacing w:lineRule="auto" w:line="240"/>
        <w:jc w:val="center"/>
        <w:rPr>
          <w:rStyle w:val="Style13"/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Оценочные материалы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обучающимися данной дисциплины как части ОПОП.</w:t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текущего контроля и промежуточной аттестации.</w:t>
      </w:r>
    </w:p>
    <w:p>
      <w:pPr>
        <w:pStyle w:val="Style22"/>
        <w:spacing w:lineRule="auto" w:line="240"/>
        <w:ind w:firstLine="708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olor w:val="000000"/>
          <w:shd w:fill="FFFFFF" w:val="clear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hd w:fill="FFFFFF" w:val="clear"/>
        </w:rPr>
        <w:t>Промежуточная аттестация проводится в форме зачета. Форма проведения зачета – защита контрольной работы, тестирование, ответы на теоретические контрольные вопросы.</w:t>
      </w:r>
    </w:p>
    <w:p>
      <w:pPr>
        <w:pStyle w:val="Style22"/>
        <w:spacing w:lineRule="auto" w:line="240"/>
        <w:ind w:firstLine="708"/>
        <w:jc w:val="both"/>
        <w:rPr>
          <w:rStyle w:val="Style13"/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/>
        </w:rPr>
      </w:r>
    </w:p>
    <w:p>
      <w:pPr>
        <w:pStyle w:val="Normal"/>
        <w:jc w:val="center"/>
        <w:rPr>
          <w:b/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  <w:t>2. ПАСПОРТ ОЦЕНОЧНЫХ МАТЕРИАЛОВ ПО ДИСЦИПЛИНЕ (МОДУЛЮ)</w:t>
      </w:r>
    </w:p>
    <w:p>
      <w:pPr>
        <w:pStyle w:val="Normal"/>
        <w:jc w:val="center"/>
        <w:rPr>
          <w:b/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</w:r>
    </w:p>
    <w:tbl>
      <w:tblPr>
        <w:tblW w:w="1020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672"/>
        <w:gridCol w:w="2689"/>
        <w:gridCol w:w="1845"/>
      </w:tblGrid>
      <w:tr>
        <w:trPr/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18"/>
              <w:widowControl w:val="false"/>
              <w:spacing w:before="0" w:after="0"/>
              <w:jc w:val="center"/>
              <w:rPr>
                <w:rStyle w:val="11"/>
                <w:b/>
                <w:b/>
                <w:bCs/>
                <w:sz w:val="22"/>
                <w:szCs w:val="22"/>
              </w:rPr>
            </w:pPr>
            <w:r>
              <w:rPr>
                <w:rStyle w:val="11"/>
                <w:b/>
                <w:bCs/>
                <w:sz w:val="22"/>
                <w:szCs w:val="22"/>
              </w:rPr>
              <w:t>Контролируемые разделы (темы) дисциплины</w:t>
            </w:r>
          </w:p>
          <w:p>
            <w:pPr>
              <w:pStyle w:val="Style18"/>
              <w:widowControl w:val="false"/>
              <w:spacing w:before="0" w:after="0"/>
              <w:jc w:val="center"/>
              <w:rPr>
                <w:b/>
                <w:b/>
              </w:rPr>
            </w:pPr>
            <w:r>
              <w:rPr>
                <w:rStyle w:val="11"/>
                <w:b/>
                <w:bCs/>
                <w:sz w:val="22"/>
                <w:szCs w:val="22"/>
              </w:rPr>
              <w:t>(результаты по разделам)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2"/>
              <w:widowControl w:val="false"/>
              <w:numPr>
                <w:ilvl w:val="0"/>
                <w:numId w:val="0"/>
              </w:numPr>
              <w:tabs>
                <w:tab w:val="clear" w:pos="708"/>
                <w:tab w:val="left" w:pos="576" w:leader="none"/>
              </w:tabs>
              <w:suppressAutoHyphens w:val="true"/>
              <w:snapToGrid w:val="false"/>
              <w:spacing w:before="0" w:after="0"/>
              <w:ind w:left="0" w:hanging="0"/>
              <w:jc w:val="center"/>
              <w:rPr>
                <w:rFonts w:ascii="Times New Roman" w:hAnsi="Times New Roman"/>
                <w:i w:val="false"/>
                <w:i w:val="false"/>
                <w:sz w:val="22"/>
                <w:szCs w:val="22"/>
              </w:rPr>
            </w:pPr>
            <w:r>
              <w:rPr>
                <w:rFonts w:ascii="Times New Roman" w:hAnsi="Times New Roman"/>
                <w:i w:val="false"/>
                <w:sz w:val="22"/>
                <w:szCs w:val="22"/>
              </w:rPr>
              <w:t>Код контролируемой</w:t>
            </w:r>
          </w:p>
          <w:p>
            <w:pPr>
              <w:pStyle w:val="2"/>
              <w:widowControl w:val="false"/>
              <w:numPr>
                <w:ilvl w:val="0"/>
                <w:numId w:val="0"/>
              </w:numPr>
              <w:tabs>
                <w:tab w:val="clear" w:pos="708"/>
                <w:tab w:val="left" w:pos="576" w:leader="none"/>
              </w:tabs>
              <w:suppressAutoHyphens w:val="true"/>
              <w:snapToGrid w:val="false"/>
              <w:spacing w:before="0" w:after="0"/>
              <w:ind w:left="0" w:hanging="0"/>
              <w:jc w:val="center"/>
              <w:rPr>
                <w:rFonts w:ascii="Times New Roman" w:hAnsi="Times New Roman"/>
                <w:i w:val="false"/>
                <w:i w:val="false"/>
                <w:sz w:val="22"/>
                <w:szCs w:val="22"/>
              </w:rPr>
            </w:pPr>
            <w:r>
              <w:rPr>
                <w:rFonts w:ascii="Times New Roman" w:hAnsi="Times New Roman"/>
                <w:i w:val="false"/>
                <w:sz w:val="22"/>
                <w:szCs w:val="22"/>
              </w:rPr>
              <w:t xml:space="preserve">компетенции </w:t>
            </w:r>
          </w:p>
          <w:p>
            <w:pPr>
              <w:pStyle w:val="2"/>
              <w:widowControl w:val="false"/>
              <w:numPr>
                <w:ilvl w:val="0"/>
                <w:numId w:val="0"/>
              </w:numPr>
              <w:tabs>
                <w:tab w:val="clear" w:pos="708"/>
                <w:tab w:val="left" w:pos="576" w:leader="none"/>
              </w:tabs>
              <w:suppressAutoHyphens w:val="true"/>
              <w:snapToGrid w:val="false"/>
              <w:spacing w:before="0" w:after="0"/>
              <w:ind w:left="0" w:hanging="0"/>
              <w:jc w:val="center"/>
              <w:rPr>
                <w:rFonts w:ascii="Times New Roman" w:hAnsi="Times New Roman"/>
                <w:i w:val="false"/>
                <w:i w:val="false"/>
                <w:sz w:val="22"/>
                <w:szCs w:val="22"/>
              </w:rPr>
            </w:pPr>
            <w:r>
              <w:rPr>
                <w:rFonts w:ascii="Times New Roman" w:hAnsi="Times New Roman"/>
                <w:i w:val="false"/>
                <w:sz w:val="22"/>
                <w:szCs w:val="22"/>
              </w:rPr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b/>
              </w:rPr>
            </w:pPr>
            <w:r>
              <w:rPr>
                <w:b/>
                <w:sz w:val="22"/>
                <w:szCs w:val="22"/>
              </w:rPr>
              <w:t>Вид оценочного мероприятия</w:t>
            </w:r>
          </w:p>
        </w:tc>
      </w:tr>
      <w:tr>
        <w:trPr/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tabs>
                <w:tab w:val="clear" w:pos="708"/>
                <w:tab w:val="left" w:pos="326" w:leader="none"/>
              </w:tabs>
              <w:suppressAutoHyphens w:val="true"/>
              <w:snapToGrid w:val="false"/>
              <w:rPr/>
            </w:pP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1</w:t>
            </w: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Основные  положения  безопасности жизнедеятельности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2"/>
                <w:szCs w:val="22"/>
              </w:rPr>
              <w:t>УК-8.1; УК-8.2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/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</w:rPr>
            </w:pP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Тема 2. </w:t>
            </w:r>
            <w:r>
              <w:rPr>
                <w:sz w:val="22"/>
                <w:szCs w:val="22"/>
              </w:rPr>
              <w:t>Управление безопасностью жизнедеятельности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2"/>
                <w:szCs w:val="22"/>
              </w:rPr>
              <w:t>УК-8.1; УК-8.2; УК-8.3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</w:rPr>
            </w:pP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Тема </w:t>
            </w:r>
            <w:r>
              <w:rPr>
                <w:bCs/>
                <w:color w:val="000000"/>
                <w:spacing w:val="-6"/>
                <w:sz w:val="22"/>
                <w:szCs w:val="22"/>
              </w:rPr>
              <w:t>3</w:t>
            </w: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Основы физиологии труда и условия жизнедеятельности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2"/>
                <w:szCs w:val="22"/>
              </w:rPr>
              <w:t>УК-8.1; УК-8.2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Тема </w:t>
            </w:r>
            <w:r>
              <w:rPr>
                <w:bCs/>
                <w:color w:val="000000"/>
                <w:spacing w:val="2"/>
                <w:sz w:val="22"/>
                <w:szCs w:val="22"/>
              </w:rPr>
              <w:t>4</w:t>
            </w: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Опасные и вредные факторы и защита  от  них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2"/>
                <w:szCs w:val="22"/>
              </w:rPr>
              <w:t>УК-8.1; УК-8.2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rPr/>
            </w:pPr>
            <w:r>
              <w:rPr>
                <w:bCs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5. Защита от опасностей при чрезвычайных ситуациях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2"/>
                <w:szCs w:val="22"/>
              </w:rPr>
              <w:t>УК-8.1; УК-8.2; УК-8.3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ind w:right="-113" w:hanging="0"/>
              <w:rPr/>
            </w:pPr>
            <w:r>
              <w:rPr>
                <w:bCs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6. Основы пожарной безопасности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2"/>
                <w:szCs w:val="22"/>
              </w:rPr>
              <w:t>УК-8.1; УК-8.2; УК-8.3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</w:tbl>
    <w:p>
      <w:pPr>
        <w:pStyle w:val="Style22"/>
        <w:spacing w:lineRule="auto" w:line="240"/>
        <w:ind w:firstLine="708"/>
        <w:jc w:val="both"/>
        <w:rPr>
          <w:rStyle w:val="Style13"/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/>
        </w:rPr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3. ОПИСАНИЕ ПОКАЗАТЕЛЕЙ И КРИТЕРИЕВ ОЦЕНИВАНИЯ КОМПЕТЕНЦИЙ</w:t>
      </w:r>
    </w:p>
    <w:p>
      <w:pPr>
        <w:pStyle w:val="Normal"/>
        <w:jc w:val="center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Сформированность каждой компетенции в рамках освоения данной дисциплины оценивается по трехуровневой шкале: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134" w:leader="none"/>
        </w:tabs>
        <w:suppressAutoHyphens w:val="true"/>
        <w:spacing w:before="0" w:after="0"/>
        <w:ind w:left="0" w:firstLine="709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пороговый уровень является обязательным для всех обучающихся по завершении освоения дисциплины;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134" w:leader="none"/>
        </w:tabs>
        <w:suppressAutoHyphens w:val="true"/>
        <w:spacing w:before="0" w:after="0"/>
        <w:ind w:left="0" w:firstLine="709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продвинутый уровень характеризуется превышением минимальных характеристик сформированности компетенций по завершении освоения дисциплины;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134" w:leader="none"/>
        </w:tabs>
        <w:suppressAutoHyphens w:val="true"/>
        <w:spacing w:before="0" w:after="0"/>
        <w:ind w:left="0" w:firstLine="709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>
      <w:pPr>
        <w:pStyle w:val="Normal"/>
        <w:tabs>
          <w:tab w:val="clear" w:pos="708"/>
          <w:tab w:val="left" w:pos="1134" w:leader="none"/>
        </w:tabs>
        <w:suppressAutoHyphens w:val="true"/>
        <w:spacing w:before="0" w:after="0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iCs/>
          <w:sz w:val="22"/>
          <w:szCs w:val="22"/>
        </w:rPr>
      </w:pPr>
      <w:r>
        <w:rPr>
          <w:rFonts w:cs="Times New Roman" w:ascii="Times New Roman" w:hAnsi="Times New Roman"/>
          <w:b/>
          <w:bCs/>
          <w:iCs/>
          <w:sz w:val="22"/>
          <w:szCs w:val="22"/>
        </w:rPr>
        <w:t>Описание критериев и шкалы оценивания промежуточной аттестации</w:t>
      </w:r>
    </w:p>
    <w:p>
      <w:pPr>
        <w:pStyle w:val="Normal"/>
        <w:ind w:firstLine="709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</w:r>
    </w:p>
    <w:p>
      <w:pPr>
        <w:pStyle w:val="Normal"/>
        <w:ind w:firstLine="709"/>
        <w:jc w:val="both"/>
        <w:rPr>
          <w:i/>
          <w:i/>
          <w:sz w:val="22"/>
          <w:szCs w:val="22"/>
        </w:rPr>
      </w:pPr>
      <w:r>
        <w:rPr>
          <w:i/>
          <w:iCs/>
          <w:sz w:val="22"/>
          <w:szCs w:val="22"/>
        </w:rPr>
        <w:t>а) описание критериев и шкалы оценивания тестирования:</w:t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0206" w:type="dxa"/>
        <w:jc w:val="center"/>
        <w:tblInd w:w="0" w:type="dxa"/>
        <w:tblLayout w:type="fixed"/>
        <w:tblCellMar>
          <w:top w:w="0" w:type="dxa"/>
          <w:left w:w="57" w:type="dxa"/>
          <w:bottom w:w="0" w:type="dxa"/>
          <w:right w:w="57" w:type="dxa"/>
        </w:tblCellMar>
        <w:tblLook w:firstRow="0" w:noVBand="0" w:lastRow="0" w:firstColumn="0" w:lastColumn="0" w:noHBand="0" w:val="0000"/>
      </w:tblPr>
      <w:tblGrid>
        <w:gridCol w:w="2838"/>
        <w:gridCol w:w="7367"/>
      </w:tblGrid>
      <w:tr>
        <w:trPr>
          <w:tblHeader w:val="true"/>
        </w:trPr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18"/>
              <w:widowControl w:val="false"/>
              <w:spacing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Шкала оценивания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8"/>
              <w:widowControl w:val="false"/>
              <w:spacing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Критерий</w:t>
            </w:r>
          </w:p>
        </w:tc>
      </w:tr>
      <w:tr>
        <w:trPr/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5 баллов</w:t>
            </w:r>
          </w:p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85 до 100 %</w:t>
            </w:r>
          </w:p>
        </w:tc>
      </w:tr>
      <w:tr>
        <w:trPr/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4 балла</w:t>
            </w:r>
          </w:p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75 до 84 %</w:t>
            </w:r>
          </w:p>
        </w:tc>
      </w:tr>
      <w:tr>
        <w:trPr/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3 балла</w:t>
            </w:r>
          </w:p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(пороговый уровень)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65 до 74 %</w:t>
            </w:r>
          </w:p>
        </w:tc>
      </w:tr>
      <w:tr>
        <w:trPr/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0 баллов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0 до 64 %</w:t>
            </w:r>
          </w:p>
        </w:tc>
      </w:tr>
    </w:tbl>
    <w:p>
      <w:pPr>
        <w:pStyle w:val="Normal"/>
        <w:ind w:firstLine="709"/>
        <w:jc w:val="both"/>
        <w:rPr>
          <w:i/>
          <w:i/>
          <w:iCs/>
          <w:sz w:val="22"/>
          <w:szCs w:val="22"/>
        </w:rPr>
      </w:pPr>
      <w:r>
        <w:rPr>
          <w:i/>
          <w:iCs/>
          <w:sz w:val="22"/>
          <w:szCs w:val="22"/>
        </w:rPr>
      </w:r>
    </w:p>
    <w:p>
      <w:pPr>
        <w:pStyle w:val="Normal"/>
        <w:ind w:firstLine="709"/>
        <w:jc w:val="both"/>
        <w:rPr>
          <w:i/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б) описание критериев и шкалы оценивания теоретического вопроса</w:t>
      </w:r>
    </w:p>
    <w:p>
      <w:pPr>
        <w:pStyle w:val="Normal"/>
        <w:rPr>
          <w:b/>
          <w:b/>
          <w:sz w:val="22"/>
          <w:szCs w:val="22"/>
          <w:lang w:eastAsia="ru-RU"/>
        </w:rPr>
      </w:pPr>
      <w:r>
        <w:rPr>
          <w:b/>
          <w:sz w:val="22"/>
          <w:szCs w:val="22"/>
          <w:lang w:eastAsia="ru-RU"/>
        </w:rPr>
      </w:r>
    </w:p>
    <w:tbl>
      <w:tblPr>
        <w:tblW w:w="10206" w:type="dxa"/>
        <w:jc w:val="center"/>
        <w:tblInd w:w="0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0" w:lastRow="1" w:firstColumn="1" w:lastColumn="1" w:noHBand="0" w:val="01e0"/>
      </w:tblPr>
      <w:tblGrid>
        <w:gridCol w:w="2552"/>
        <w:gridCol w:w="7653"/>
      </w:tblGrid>
      <w:tr>
        <w:trPr/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539" w:hanging="0"/>
              <w:rPr>
                <w:b/>
                <w:b/>
                <w:lang w:eastAsia="en-US" w:bidi="ru-RU"/>
              </w:rPr>
            </w:pPr>
            <w:r>
              <w:rPr>
                <w:b/>
                <w:sz w:val="22"/>
                <w:szCs w:val="22"/>
                <w:lang w:eastAsia="en-US" w:bidi="ru-RU"/>
              </w:rPr>
              <w:t>Шкала оценивания</w:t>
            </w:r>
          </w:p>
        </w:tc>
        <w:tc>
          <w:tcPr>
            <w:tcW w:w="7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8" w:hanging="0"/>
              <w:jc w:val="center"/>
              <w:rPr>
                <w:b/>
                <w:b/>
                <w:lang w:eastAsia="en-US" w:bidi="ru-RU"/>
              </w:rPr>
            </w:pPr>
            <w:r>
              <w:rPr>
                <w:b/>
                <w:sz w:val="22"/>
                <w:szCs w:val="22"/>
                <w:lang w:eastAsia="en-US" w:bidi="ru-RU"/>
              </w:rPr>
              <w:t>Критерий</w:t>
            </w:r>
          </w:p>
        </w:tc>
      </w:tr>
      <w:tr>
        <w:trPr/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5 баллов</w:t>
            </w:r>
          </w:p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7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57" w:hanging="0"/>
              <w:rPr>
                <w:lang w:eastAsia="en-US" w:bidi="ru-RU"/>
              </w:rPr>
            </w:pPr>
            <w:r>
              <w:rPr>
                <w:sz w:val="22"/>
                <w:szCs w:val="22"/>
                <w:lang w:eastAsia="en-US" w:bidi="ru-RU"/>
              </w:rPr>
              <w:t>Студент дал полный ответ на вопрос, показал глубокие систематизированные знания, смог привести примеры, ответил на дополнительные вопросы преподавателя</w:t>
            </w:r>
          </w:p>
        </w:tc>
      </w:tr>
      <w:tr>
        <w:trPr/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3 балла</w:t>
            </w:r>
          </w:p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7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57" w:right="43" w:hanging="0"/>
              <w:rPr>
                <w:lang w:eastAsia="en-US" w:bidi="ru-RU"/>
              </w:rPr>
            </w:pPr>
            <w:r>
              <w:rPr>
                <w:sz w:val="22"/>
                <w:szCs w:val="22"/>
                <w:lang w:eastAsia="en-US" w:bidi="ru-RU"/>
              </w:rPr>
              <w:t>Студент дал полный ответ на вопрос, но на некоторые дополнительные вопросы преподавателя ответил только с помощью наводящих вопросов</w:t>
            </w:r>
          </w:p>
        </w:tc>
      </w:tr>
      <w:tr>
        <w:trPr/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1 балла</w:t>
            </w:r>
          </w:p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(пороговый уровень)</w:t>
            </w:r>
          </w:p>
        </w:tc>
        <w:tc>
          <w:tcPr>
            <w:tcW w:w="7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57" w:hanging="0"/>
              <w:rPr>
                <w:lang w:eastAsia="en-US" w:bidi="ru-RU"/>
              </w:rPr>
            </w:pPr>
            <w:r>
              <w:rPr>
                <w:sz w:val="22"/>
                <w:szCs w:val="22"/>
                <w:lang w:eastAsia="en-US" w:bidi="ru-RU"/>
              </w:rPr>
              <w:t xml:space="preserve">Студент дал неполный ответ на вопрос и смог ответить на дополнительные вопросы только с помощью преподавателя </w:t>
            </w:r>
          </w:p>
        </w:tc>
      </w:tr>
      <w:tr>
        <w:trPr/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0 баллов</w:t>
            </w:r>
          </w:p>
        </w:tc>
        <w:tc>
          <w:tcPr>
            <w:tcW w:w="7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 w:bidi="ru-RU"/>
              </w:rPr>
            </w:pPr>
            <w:r>
              <w:rPr>
                <w:sz w:val="22"/>
                <w:szCs w:val="22"/>
                <w:lang w:eastAsia="en-US" w:bidi="ru-RU"/>
              </w:rPr>
              <w:t>Студент не смог ответить на вопрос</w:t>
            </w:r>
          </w:p>
        </w:tc>
      </w:tr>
    </w:tbl>
    <w:p>
      <w:pPr>
        <w:pStyle w:val="Normal"/>
        <w:ind w:firstLine="709"/>
        <w:jc w:val="both"/>
        <w:rPr>
          <w:i/>
          <w:i/>
          <w:iCs/>
          <w:sz w:val="16"/>
          <w:szCs w:val="16"/>
        </w:rPr>
      </w:pPr>
      <w:r>
        <w:rPr>
          <w:i/>
          <w:iCs/>
          <w:sz w:val="16"/>
          <w:szCs w:val="16"/>
        </w:rPr>
      </w:r>
    </w:p>
    <w:p>
      <w:pPr>
        <w:pStyle w:val="Normal"/>
        <w:ind w:firstLine="709"/>
        <w:jc w:val="both"/>
        <w:rPr>
          <w:i/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в) описание критериев и шкалы оценивания контрольной работы:</w:t>
      </w:r>
    </w:p>
    <w:p>
      <w:pPr>
        <w:pStyle w:val="Normal"/>
        <w:ind w:firstLine="709"/>
        <w:jc w:val="both"/>
        <w:rPr>
          <w:i/>
          <w:i/>
          <w:iCs/>
          <w:sz w:val="16"/>
          <w:szCs w:val="16"/>
        </w:rPr>
      </w:pPr>
      <w:r>
        <w:rPr>
          <w:i/>
          <w:iCs/>
          <w:sz w:val="16"/>
          <w:szCs w:val="16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Контрольная работа оценивается по результатам её защиты на зачёте.</w:t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0206" w:type="dxa"/>
        <w:jc w:val="center"/>
        <w:tblInd w:w="0" w:type="dxa"/>
        <w:tblLayout w:type="fixed"/>
        <w:tblCellMar>
          <w:top w:w="0" w:type="dxa"/>
          <w:left w:w="57" w:type="dxa"/>
          <w:bottom w:w="0" w:type="dxa"/>
          <w:right w:w="57" w:type="dxa"/>
        </w:tblCellMar>
        <w:tblLook w:firstRow="0" w:noVBand="0" w:lastRow="0" w:firstColumn="0" w:lastColumn="0" w:noHBand="0" w:val="0000"/>
      </w:tblPr>
      <w:tblGrid>
        <w:gridCol w:w="2266"/>
        <w:gridCol w:w="7939"/>
      </w:tblGrid>
      <w:tr>
        <w:trPr/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18"/>
              <w:widowControl w:val="false"/>
              <w:spacing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Шкала оценивания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8"/>
              <w:widowControl w:val="false"/>
              <w:spacing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Критерий</w:t>
            </w:r>
          </w:p>
        </w:tc>
      </w:tr>
      <w:tr>
        <w:trPr/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5 баллов</w:t>
            </w:r>
          </w:p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>Студент в полном объеме раскрыл тему контрольной работы, исполь</w:t>
              <w:softHyphen/>
              <w:t>зовал актуальную литературу,  показал способности логично излагать материал, ответил на все дополнительные вопросы преподавателя, работа оформлена в соответствии с требованиями.</w:t>
            </w:r>
          </w:p>
        </w:tc>
      </w:tr>
      <w:tr>
        <w:trPr/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3 балла</w:t>
            </w:r>
          </w:p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 xml:space="preserve">Студент раскрыл тему контрольной работы, показал хорошие знания материала, ответил на вопросы преподавателя, но в работе есть 2-3 незначительные ошибки, замечания по оформлению, не влияющие на качество работы. </w:t>
            </w:r>
          </w:p>
        </w:tc>
      </w:tr>
      <w:tr>
        <w:trPr/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1 балла</w:t>
            </w:r>
          </w:p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(пороговый уровень)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 xml:space="preserve">Студент выполнил контрольную работу, но некоторые вопросы раскрыты не полностью, не смог ответить на все вопросы преподавателя. </w:t>
            </w:r>
          </w:p>
        </w:tc>
      </w:tr>
      <w:tr>
        <w:trPr/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iCs/>
                <w:sz w:val="22"/>
                <w:szCs w:val="22"/>
              </w:rPr>
              <w:t>0 баллов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  <w:lang w:eastAsia="en-US" w:bidi="ru-RU"/>
              </w:rPr>
              <w:t>Контрольная работа не выполнена.</w:t>
            </w:r>
          </w:p>
        </w:tc>
      </w:tr>
    </w:tbl>
    <w:p>
      <w:pPr>
        <w:pStyle w:val="Normal"/>
        <w:ind w:firstLine="709"/>
        <w:jc w:val="both"/>
        <w:rPr>
          <w:i/>
          <w:i/>
          <w:iCs/>
          <w:sz w:val="22"/>
          <w:szCs w:val="22"/>
        </w:rPr>
      </w:pPr>
      <w:r>
        <w:rPr>
          <w:i/>
          <w:iCs/>
          <w:sz w:val="22"/>
          <w:szCs w:val="22"/>
        </w:rPr>
      </w:r>
    </w:p>
    <w:p>
      <w:pPr>
        <w:pStyle w:val="Normal"/>
        <w:ind w:firstLine="709"/>
        <w:jc w:val="both"/>
        <w:rPr>
          <w:b/>
          <w:b/>
          <w:i/>
          <w:i/>
          <w:iCs/>
          <w:sz w:val="22"/>
          <w:szCs w:val="22"/>
          <w:shd w:fill="FFFFFF" w:val="clear"/>
        </w:rPr>
      </w:pPr>
      <w:r>
        <w:rPr>
          <w:b/>
          <w:i/>
          <w:iCs/>
          <w:sz w:val="22"/>
          <w:szCs w:val="22"/>
          <w:shd w:fill="FFFFFF" w:val="clear"/>
        </w:rPr>
      </w:r>
    </w:p>
    <w:p>
      <w:pPr>
        <w:pStyle w:val="Normal"/>
        <w:ind w:firstLine="709"/>
        <w:jc w:val="both"/>
        <w:rPr>
          <w:iCs/>
          <w:sz w:val="22"/>
          <w:szCs w:val="22"/>
          <w:shd w:fill="FFFFFF" w:val="clear"/>
        </w:rPr>
      </w:pPr>
      <w:r>
        <w:rPr>
          <w:b/>
          <w:i/>
          <w:iCs/>
          <w:sz w:val="22"/>
          <w:szCs w:val="22"/>
          <w:shd w:fill="FFFFFF" w:val="clear"/>
        </w:rPr>
        <w:t>На зачет выносится</w:t>
      </w:r>
      <w:r>
        <w:rPr>
          <w:iCs/>
          <w:sz w:val="22"/>
          <w:szCs w:val="22"/>
          <w:shd w:fill="FFFFFF" w:val="clear"/>
        </w:rPr>
        <w:t>: защита контрольной работы, тест и 1 теоретический вопрос.</w:t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iCs/>
          <w:sz w:val="22"/>
          <w:szCs w:val="22"/>
          <w:shd w:fill="FFFFFF" w:val="clear"/>
        </w:rPr>
        <w:t>С</w:t>
      </w:r>
      <w:r>
        <w:rPr>
          <w:sz w:val="22"/>
          <w:szCs w:val="22"/>
        </w:rPr>
        <w:t>тудент может набрать максимум 15 баллов. Итоговый суммарный балл студента, полученный при прохождении промежуточной аттестации, переводится в традиционную форму по системе «зачтено» / «не зачтено».</w:t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0206" w:type="dxa"/>
        <w:jc w:val="center"/>
        <w:tblInd w:w="0" w:type="dxa"/>
        <w:tblLayout w:type="fixed"/>
        <w:tblCellMar>
          <w:top w:w="0" w:type="dxa"/>
          <w:left w:w="57" w:type="dxa"/>
          <w:bottom w:w="0" w:type="dxa"/>
          <w:right w:w="57" w:type="dxa"/>
        </w:tblCellMar>
        <w:tblLook w:firstRow="0" w:noVBand="0" w:lastRow="0" w:firstColumn="0" w:lastColumn="0" w:noHBand="0" w:val="0000"/>
      </w:tblPr>
      <w:tblGrid>
        <w:gridCol w:w="2266"/>
        <w:gridCol w:w="1421"/>
        <w:gridCol w:w="6519"/>
      </w:tblGrid>
      <w:tr>
        <w:trPr/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18"/>
              <w:widowControl w:val="false"/>
              <w:spacing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Шкала оценивания</w:t>
            </w:r>
          </w:p>
        </w:tc>
        <w:tc>
          <w:tcPr>
            <w:tcW w:w="7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</w:rPr>
            </w:pPr>
            <w:r>
              <w:rPr>
                <w:b/>
                <w:bCs/>
                <w:sz w:val="22"/>
                <w:szCs w:val="22"/>
              </w:rPr>
              <w:t>Критерий</w:t>
            </w:r>
          </w:p>
        </w:tc>
      </w:tr>
      <w:tr>
        <w:trPr/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sz w:val="22"/>
                <w:szCs w:val="22"/>
              </w:rPr>
              <w:t>зачтено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2"/>
                <w:szCs w:val="22"/>
              </w:rPr>
              <w:t>7 – 15 баллов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>Обязательным условием является выполнение всех предусмотренных в течение семестра заданий (на лабораторных работах и при самостоятельной работе)</w:t>
            </w:r>
          </w:p>
        </w:tc>
      </w:tr>
      <w:tr>
        <w:trPr/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18"/>
              <w:widowControl w:val="false"/>
              <w:spacing w:before="0" w:after="0"/>
              <w:jc w:val="center"/>
              <w:rPr/>
            </w:pPr>
            <w:r>
              <w:rPr>
                <w:sz w:val="22"/>
                <w:szCs w:val="22"/>
              </w:rPr>
              <w:t>не зачтено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2"/>
                <w:szCs w:val="22"/>
              </w:rPr>
              <w:t>0 – 6 баллов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 xml:space="preserve">Студент не выполнил всех предусмотренных в течение семестра текущих заданий (на лабораторных работах и при самостоятельной работе)       </w:t>
            </w:r>
          </w:p>
        </w:tc>
      </w:tr>
    </w:tbl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jc w:val="center"/>
        <w:rPr>
          <w:b/>
          <w:b/>
          <w:i/>
          <w:i/>
          <w:color w:val="000000"/>
          <w:sz w:val="22"/>
          <w:szCs w:val="22"/>
          <w:lang w:eastAsia="ru-RU"/>
        </w:rPr>
      </w:pPr>
      <w:r>
        <w:rPr>
          <w:b/>
          <w:sz w:val="22"/>
          <w:szCs w:val="22"/>
        </w:rPr>
        <w:t>4. ТИПОВЫЕ КОНТРОЛЬНЫЕ ЗАДАНИЯ ИЛИ ИНЫЕ МАТЕРИАЛЫ</w:t>
      </w:r>
    </w:p>
    <w:p>
      <w:pPr>
        <w:pStyle w:val="Normal"/>
        <w:jc w:val="center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ind w:firstLine="709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>4.1. Промежуточная аттестация (зачет)</w:t>
      </w:r>
    </w:p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tbl>
      <w:tblPr>
        <w:tblW w:w="974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732"/>
        <w:gridCol w:w="8014"/>
      </w:tblGrid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97"/>
              <w:widowControl w:val="false"/>
              <w:suppressAutoHyphens w:val="true"/>
              <w:spacing w:lineRule="auto" w:line="240" w:before="0" w:after="0"/>
              <w:jc w:val="center"/>
              <w:rPr>
                <w:rStyle w:val="FontStyle138"/>
                <w:bCs/>
                <w:i w:val="false"/>
                <w:i w:val="false"/>
                <w:iCs/>
              </w:rPr>
            </w:pPr>
            <w:r>
              <w:rPr>
                <w:rStyle w:val="FontStyle133"/>
                <w:b w:val="false"/>
                <w:sz w:val="22"/>
                <w:szCs w:val="22"/>
              </w:rPr>
              <w:t>Коды компетенций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97"/>
              <w:widowControl w:val="false"/>
              <w:suppressAutoHyphens w:val="true"/>
              <w:spacing w:lineRule="auto" w:line="240" w:before="0" w:after="0"/>
              <w:jc w:val="center"/>
              <w:rPr>
                <w:rStyle w:val="FontStyle138"/>
                <w:bCs/>
                <w:i w:val="false"/>
                <w:i w:val="false"/>
                <w:iCs/>
              </w:rPr>
            </w:pPr>
            <w:r>
              <w:rPr>
                <w:rStyle w:val="FontStyle138"/>
                <w:bCs/>
                <w:szCs w:val="22"/>
              </w:rPr>
              <w:t>Результаты освоения ОПОП</w:t>
            </w:r>
          </w:p>
          <w:p>
            <w:pPr>
              <w:pStyle w:val="Style97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Style w:val="FontStyle138"/>
                <w:bCs/>
                <w:szCs w:val="22"/>
              </w:rPr>
              <w:t>Содержание компетенций</w:t>
            </w:r>
          </w:p>
        </w:tc>
      </w:tr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2"/>
                <w:szCs w:val="22"/>
              </w:rPr>
              <w:t>УК-8.1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/>
            </w:pPr>
            <w:r>
              <w:rPr>
                <w:sz w:val="22"/>
                <w:szCs w:val="22"/>
              </w:rPr>
              <w:t>Анализирует и идентифицирует опасные и вредные факторы элементов среды обитания (технических средств, технологических процессов, материалов, зданий и сооружений, природных и социальных явлений)</w:t>
            </w:r>
          </w:p>
        </w:tc>
      </w:tr>
    </w:tbl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FR2"/>
        <w:tabs>
          <w:tab w:val="clear" w:pos="708"/>
          <w:tab w:val="left" w:pos="1134" w:leader="none"/>
        </w:tabs>
        <w:spacing w:lineRule="auto" w:line="240"/>
        <w:ind w:left="709" w:hanging="0"/>
        <w:rPr>
          <w:rFonts w:ascii="Times New Roman" w:hAnsi="Times New Roman" w:cs="Times New Roman"/>
          <w:b/>
          <w:b/>
          <w:bCs/>
          <w:i/>
          <w:i/>
          <w:iCs/>
          <w:sz w:val="22"/>
          <w:szCs w:val="22"/>
        </w:rPr>
      </w:pPr>
      <w:r>
        <w:rPr>
          <w:rFonts w:cs="Times New Roman" w:ascii="Times New Roman" w:hAnsi="Times New Roman"/>
          <w:b/>
          <w:bCs/>
          <w:i/>
          <w:iCs/>
          <w:sz w:val="22"/>
          <w:szCs w:val="22"/>
        </w:rPr>
        <w:t>а) типовые тестовые вопросы закрытого типа: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color w:val="000000"/>
          <w:spacing w:val="-2"/>
        </w:rPr>
      </w:pPr>
      <w:r>
        <w:rPr>
          <w:rFonts w:ascii="Times New Roman" w:hAnsi="Times New Roman"/>
          <w:bCs/>
          <w:color w:val="000000"/>
          <w:spacing w:val="-2"/>
        </w:rPr>
        <w:t>Критерии безопасности – это: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sz w:val="22"/>
          <w:szCs w:val="22"/>
        </w:rPr>
        <w:t>предельно допустимые значения концентраций веществ (ПДК) и предельно допустимые уровни потоков энергии (ПДУ);</w:t>
      </w:r>
    </w:p>
    <w:p>
      <w:pPr>
        <w:pStyle w:val="Normal"/>
        <w:shd w:val="clear" w:color="auto" w:fill="FFFFFF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предельно допустимые выбросы веществ в атмосферу (ПДВ), предельно допустимые сбросы веществ в водоемы и почву (ПДС), предельно допустимые уровни излучения энергии;</w:t>
      </w:r>
    </w:p>
    <w:p>
      <w:pPr>
        <w:pStyle w:val="Normal"/>
        <w:shd w:val="clear" w:color="auto" w:fill="FFFFFF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параметры микроклимата, освещения и потоков вещества и энергии, допустимые для населения;</w:t>
      </w:r>
    </w:p>
    <w:p>
      <w:pPr>
        <w:pStyle w:val="Normal"/>
        <w:shd w:val="clear" w:color="auto" w:fill="FFFFFF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допустимая вероятность (риск) возникновения нежелательного события.</w:t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bCs/>
          <w:color w:val="000000"/>
          <w:spacing w:val="-2"/>
        </w:rPr>
        <w:t>Фактор среды и трудового процесса, который может быть причиной остро</w:t>
        <w:softHyphen/>
        <w:t>го</w:t>
      </w:r>
      <w:r>
        <w:rPr>
          <w:rFonts w:ascii="Times New Roman" w:hAnsi="Times New Roman"/>
          <w:color w:val="000000"/>
        </w:rPr>
        <w:t xml:space="preserve"> заболевания, внезапного резкого ухудшения здоровья, травмы, смерти называ</w:t>
        <w:softHyphen/>
        <w:t>ется: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вредный фактор рабочей среды и трудового процесса.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color w:val="000000"/>
          <w:sz w:val="22"/>
          <w:szCs w:val="22"/>
          <w:lang w:eastAsia="ru-RU"/>
        </w:rPr>
      </w:pPr>
      <w:r>
        <w:rPr>
          <w:b/>
          <w:color w:val="000000"/>
          <w:sz w:val="22"/>
          <w:szCs w:val="22"/>
          <w:lang w:eastAsia="ru-RU"/>
        </w:rPr>
        <w:t xml:space="preserve">– </w:t>
      </w:r>
      <w:r>
        <w:rPr>
          <w:b/>
          <w:color w:val="000000"/>
          <w:sz w:val="22"/>
          <w:szCs w:val="22"/>
          <w:lang w:eastAsia="ru-RU"/>
        </w:rPr>
        <w:t>опасный фактор рабочей среды и трудового процесса.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физический фактор рабочей среды и трудового процесса</w:t>
      </w:r>
    </w:p>
    <w:p>
      <w:pPr>
        <w:pStyle w:val="Normal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тяжесть труда.</w:t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color w:val="000000"/>
          <w:spacing w:val="-2"/>
        </w:rPr>
      </w:pPr>
      <w:r>
        <w:rPr>
          <w:rFonts w:ascii="Times New Roman" w:hAnsi="Times New Roman"/>
        </w:rPr>
        <w:t xml:space="preserve">В </w:t>
      </w:r>
      <w:r>
        <w:rPr>
          <w:rFonts w:ascii="Times New Roman" w:hAnsi="Times New Roman"/>
          <w:bCs/>
          <w:color w:val="000000"/>
          <w:spacing w:val="-2"/>
        </w:rPr>
        <w:t>зависимости</w:t>
      </w:r>
      <w:r>
        <w:rPr>
          <w:rFonts w:ascii="Times New Roman" w:hAnsi="Times New Roman"/>
        </w:rPr>
        <w:t xml:space="preserve"> от уровней факторов рабочей среды и трудового процесса условия труда  подразделяются на классы: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 xml:space="preserve">– </w:t>
      </w:r>
      <w:r>
        <w:rPr>
          <w:b/>
          <w:sz w:val="22"/>
          <w:szCs w:val="22"/>
        </w:rPr>
        <w:t>оптимальные, допустимые, вредные, опасные;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безопасные, некомфортные, опасные;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допустимые, вредные, опасные, тяжёлые;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комфортные, вредные, тяжелые, экстремальные.</w:t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color w:val="000000"/>
          <w:spacing w:val="-2"/>
        </w:rPr>
        <w:t>Основные</w:t>
      </w:r>
      <w:r>
        <w:rPr>
          <w:rFonts w:ascii="Times New Roman" w:hAnsi="Times New Roman"/>
        </w:rPr>
        <w:t xml:space="preserve"> факторы, влияющие на исход поражения человека током – это ...</w:t>
      </w:r>
    </w:p>
    <w:p>
      <w:pPr>
        <w:pStyle w:val="Normal"/>
        <w:ind w:left="709" w:hanging="0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– </w:t>
      </w:r>
      <w:r>
        <w:rPr>
          <w:sz w:val="22"/>
          <w:szCs w:val="22"/>
          <w:lang w:eastAsia="ru-RU"/>
        </w:rPr>
        <w:t>условия внешней среды и фактор внимания;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  <w:lang w:eastAsia="ru-RU"/>
        </w:rPr>
      </w:pPr>
      <w:r>
        <w:rPr>
          <w:b/>
          <w:color w:val="000000"/>
          <w:sz w:val="22"/>
          <w:szCs w:val="22"/>
          <w:lang w:eastAsia="ru-RU"/>
        </w:rPr>
        <w:t>–</w:t>
      </w:r>
      <w:r>
        <w:rPr>
          <w:b/>
          <w:sz w:val="22"/>
          <w:szCs w:val="22"/>
          <w:lang w:eastAsia="ru-RU"/>
        </w:rPr>
        <w:t xml:space="preserve"> </w:t>
      </w:r>
      <w:r>
        <w:rPr>
          <w:b/>
          <w:sz w:val="22"/>
          <w:szCs w:val="22"/>
          <w:lang w:eastAsia="ru-RU"/>
        </w:rPr>
        <w:t>величина тока, протекающего через тело человека, и продолжительность воздействия тока;</w:t>
      </w:r>
    </w:p>
    <w:p>
      <w:pPr>
        <w:pStyle w:val="Normal"/>
        <w:ind w:left="709" w:hanging="0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– </w:t>
      </w:r>
      <w:r>
        <w:rPr>
          <w:sz w:val="22"/>
          <w:szCs w:val="22"/>
          <w:lang w:eastAsia="ru-RU"/>
        </w:rPr>
        <w:t>фактор внимания и продолжительность воздействия тока;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  <w:lang w:eastAsia="ru-RU"/>
        </w:rPr>
        <w:t xml:space="preserve">– </w:t>
      </w:r>
      <w:r>
        <w:rPr>
          <w:sz w:val="22"/>
          <w:szCs w:val="22"/>
          <w:lang w:eastAsia="ru-RU"/>
        </w:rPr>
        <w:t>путь тока в теле человека и частота тока.</w:t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Что </w:t>
      </w:r>
      <w:r>
        <w:rPr>
          <w:rFonts w:ascii="Times New Roman" w:hAnsi="Times New Roman"/>
        </w:rPr>
        <w:t>является основной организационной единицей процедуры специальной оценки условий труда (СУОТ)?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</w:rPr>
      </w:pPr>
      <w:r>
        <w:rPr>
          <w:b/>
          <w:color w:val="000000"/>
          <w:sz w:val="22"/>
          <w:szCs w:val="22"/>
          <w:lang w:eastAsia="ru-RU"/>
        </w:rPr>
        <w:t xml:space="preserve">– </w:t>
      </w:r>
      <w:r>
        <w:rPr>
          <w:b/>
          <w:sz w:val="22"/>
          <w:szCs w:val="22"/>
        </w:rPr>
        <w:t>комиссия по проведению СОУТ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рабочее место</w:t>
      </w:r>
    </w:p>
    <w:p>
      <w:pPr>
        <w:pStyle w:val="Normal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предприятие</w:t>
      </w:r>
    </w:p>
    <w:p>
      <w:pPr>
        <w:pStyle w:val="Normal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закон «О специальной оценке условий труда»</w:t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Как классифицируются помещения по степени опасности поражения в них людей электрическим током?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 xml:space="preserve">– </w:t>
      </w:r>
      <w:r>
        <w:rPr>
          <w:b/>
          <w:sz w:val="22"/>
          <w:szCs w:val="22"/>
        </w:rPr>
        <w:t>без повышенной опасности, с повышенной опасностью, особо опасные;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 </w:t>
      </w:r>
      <w:r>
        <w:rPr>
          <w:sz w:val="22"/>
          <w:szCs w:val="22"/>
        </w:rPr>
        <w:t>безопасные помещения и опасные помещения;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 </w:t>
      </w:r>
      <w:r>
        <w:rPr>
          <w:sz w:val="22"/>
          <w:szCs w:val="22"/>
        </w:rPr>
        <w:t>без повышенной опасности, повышенной опасности, средней опасности;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 </w:t>
      </w:r>
      <w:r>
        <w:rPr>
          <w:sz w:val="22"/>
          <w:szCs w:val="22"/>
        </w:rPr>
        <w:t>безопасные, опасные, особо опасные.</w:t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 категории опасных производственных объектов относятся объекты, на которых: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</w:rPr>
      </w:pPr>
      <w:r>
        <w:rPr>
          <w:b/>
          <w:color w:val="000000"/>
          <w:sz w:val="22"/>
          <w:szCs w:val="22"/>
          <w:lang w:eastAsia="ru-RU"/>
        </w:rPr>
        <w:t>–</w:t>
      </w: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используется оборудование, работающее при температуре нагрева воды более 115 </w:t>
      </w:r>
      <w:r>
        <w:rPr>
          <w:b/>
          <w:i/>
          <w:sz w:val="22"/>
          <w:szCs w:val="22"/>
        </w:rPr>
        <w:t>°С</w:t>
      </w:r>
      <w:r>
        <w:rPr>
          <w:b/>
          <w:sz w:val="22"/>
          <w:szCs w:val="22"/>
        </w:rPr>
        <w:t>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используются лифты;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 xml:space="preserve">получаются, транспортируются, используются расплавы чёрных и цветных металлов  в количестве не более 500 </w:t>
      </w:r>
      <w:r>
        <w:rPr>
          <w:i/>
          <w:sz w:val="22"/>
          <w:szCs w:val="22"/>
        </w:rPr>
        <w:t>кг</w:t>
      </w:r>
      <w:r>
        <w:rPr>
          <w:sz w:val="22"/>
          <w:szCs w:val="22"/>
        </w:rPr>
        <w:t>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используется оборудование, работающее при температуре нагрева воды до 100 </w:t>
      </w:r>
      <w:r>
        <w:rPr>
          <w:i/>
          <w:sz w:val="22"/>
          <w:szCs w:val="22"/>
        </w:rPr>
        <w:t>°С</w:t>
      </w:r>
      <w:r>
        <w:rPr>
          <w:sz w:val="22"/>
          <w:szCs w:val="22"/>
        </w:rPr>
        <w:t>;</w:t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Температура вспышки – это температура:</w:t>
      </w:r>
    </w:p>
    <w:p>
      <w:pPr>
        <w:pStyle w:val="Normal"/>
        <w:widowControl w:val="fals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которая выше температуры воспламенения.</w:t>
      </w:r>
    </w:p>
    <w:p>
      <w:pPr>
        <w:pStyle w:val="Normal"/>
        <w:widowControl w:val="fals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при которой вещество вспыхивает и самостоятельно горит.</w:t>
      </w:r>
    </w:p>
    <w:p>
      <w:pPr>
        <w:pStyle w:val="Normal"/>
        <w:widowControl w:val="false"/>
        <w:ind w:left="709" w:hanging="0"/>
        <w:jc w:val="both"/>
        <w:rPr>
          <w:b/>
          <w:b/>
          <w:sz w:val="22"/>
          <w:szCs w:val="22"/>
        </w:rPr>
      </w:pPr>
      <w:r>
        <w:rPr>
          <w:b/>
          <w:color w:val="000000"/>
          <w:sz w:val="22"/>
          <w:szCs w:val="22"/>
          <w:lang w:eastAsia="ru-RU"/>
        </w:rPr>
        <w:t>–</w:t>
      </w: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при которой над поверхностью вещества образуются пары или газы,  способные кратковременно вспыхнуть в воздухе от источника зажигания.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при которой вещество выделяет горючие пары или газы, после зажигания которых, возникает устойчивое пламенное горение</w:t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Критерии безопасности – это: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параметры микроклимата и освещения, допустимые для населения.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color w:val="000000"/>
          <w:sz w:val="22"/>
          <w:szCs w:val="22"/>
          <w:lang w:eastAsia="ru-RU"/>
        </w:rPr>
      </w:pPr>
      <w:r>
        <w:rPr>
          <w:b/>
          <w:color w:val="000000"/>
          <w:sz w:val="22"/>
          <w:szCs w:val="22"/>
          <w:lang w:eastAsia="ru-RU"/>
        </w:rPr>
        <w:t xml:space="preserve">– </w:t>
      </w:r>
      <w:r>
        <w:rPr>
          <w:b/>
          <w:color w:val="000000"/>
          <w:sz w:val="22"/>
          <w:szCs w:val="22"/>
          <w:lang w:eastAsia="ru-RU"/>
        </w:rPr>
        <w:t>предельно допустимые значения концентраций веществ и предельно допустимые уровни потоков энергии.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предельно допустимые выбросы веществ в атмосферу и предельно допустимые сбросы веществ в водоемы и почву.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предельно допустимые уровни излучения энергии.</w:t>
      </w:r>
    </w:p>
    <w:p>
      <w:pPr>
        <w:pStyle w:val="ListParagraph"/>
        <w:numPr>
          <w:ilvl w:val="0"/>
          <w:numId w:val="4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Общее руководство работой по охране труда в структурных подразделениях организации осуществляет …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главный инженер.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председатель комиссии охраны труда профкома.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>работодатель.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служба или специалист по охране труда.</w:t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б) типовые тестовые вопросы открытого типа:</w:t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1. </w:t>
      </w:r>
      <w:r>
        <w:rPr>
          <w:color w:val="000000"/>
          <w:sz w:val="22"/>
          <w:szCs w:val="22"/>
        </w:rPr>
        <w:t>_______ – это негативное свойство живой и неживой материи, способное причинять ущерб самой материи: людям, природной среде, материальным ценностям. (</w:t>
      </w:r>
      <w:r>
        <w:rPr>
          <w:b/>
          <w:color w:val="000000"/>
          <w:sz w:val="22"/>
          <w:szCs w:val="22"/>
        </w:rPr>
        <w:t>Опасность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2. _______ – это область научных знаний, изучающая опасности, угрожающие каждому человеку, и разрабатывающая соответствующие способы защиты от них в любых условиях обитания человека.  (</w:t>
      </w:r>
      <w:r>
        <w:rPr>
          <w:b/>
          <w:color w:val="000000"/>
          <w:sz w:val="22"/>
          <w:szCs w:val="22"/>
        </w:rPr>
        <w:t>Безопасность жизнедеятельности</w:t>
      </w:r>
      <w:r>
        <w:rPr>
          <w:color w:val="000000"/>
          <w:sz w:val="22"/>
          <w:szCs w:val="22"/>
        </w:rPr>
        <w:t xml:space="preserve">, </w:t>
      </w:r>
      <w:r>
        <w:rPr>
          <w:b/>
          <w:color w:val="000000"/>
          <w:sz w:val="22"/>
          <w:szCs w:val="22"/>
        </w:rPr>
        <w:t>БЖД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3. «Любая деятельность потенциально опасна» – это _______ науки о безопасности жизнедеятель</w:t>
        <w:softHyphen/>
        <w:t>ности. (</w:t>
      </w:r>
      <w:r>
        <w:rPr>
          <w:b/>
          <w:color w:val="000000"/>
          <w:sz w:val="22"/>
          <w:szCs w:val="22"/>
        </w:rPr>
        <w:t>аксиома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4. _______  чрезвычайные ситуации – это события, происходящие в обществе: межнациональные конфликты, терроризм, грабежи, войны, голод и др. (</w:t>
      </w:r>
      <w:r>
        <w:rPr>
          <w:b/>
          <w:bCs/>
          <w:color w:val="000000"/>
          <w:spacing w:val="-2"/>
          <w:sz w:val="22"/>
          <w:szCs w:val="22"/>
        </w:rPr>
        <w:t>Социальные</w:t>
      </w:r>
      <w:r>
        <w:rPr>
          <w:bCs/>
          <w:color w:val="000000"/>
          <w:spacing w:val="-2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5. _______  </w:t>
      </w:r>
      <w:r>
        <w:rPr>
          <w:bCs/>
          <w:color w:val="000000"/>
          <w:spacing w:val="-2"/>
          <w:sz w:val="22"/>
          <w:szCs w:val="22"/>
        </w:rPr>
        <w:t>чрезвычайные ситуации связаны с проявлением стихийных сил природы: землетрясения, наводнения, извержения вулканов, оползни, сели, ураганы, смерчи, бури, природные пожары и др.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(</w:t>
      </w:r>
      <w:r>
        <w:rPr>
          <w:b/>
          <w:color w:val="000000"/>
          <w:sz w:val="22"/>
          <w:szCs w:val="22"/>
        </w:rPr>
        <w:t>Природные</w:t>
      </w:r>
      <w:r>
        <w:rPr>
          <w:color w:val="000000"/>
          <w:sz w:val="22"/>
          <w:szCs w:val="22"/>
        </w:rPr>
        <w:t xml:space="preserve">) 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6. _______ колебания – это упругие колебания твёрдых тел, жидкостей и газов, возникающие при работе различного рода оборудования, движении транспортных средств, выполнении различных технологических операций. (</w:t>
      </w:r>
      <w:r>
        <w:rPr>
          <w:b/>
          <w:color w:val="000000"/>
          <w:sz w:val="22"/>
          <w:szCs w:val="22"/>
        </w:rPr>
        <w:t>Виброакустические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7. _______ – это механические колебания упругой среды в диапазоне частот выше 20 кГц. (</w:t>
      </w:r>
      <w:r>
        <w:rPr>
          <w:b/>
          <w:color w:val="000000"/>
          <w:sz w:val="22"/>
          <w:szCs w:val="22"/>
        </w:rPr>
        <w:t>Ультразвук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8. _______ вещество при контакте с организмом человека может вызвать травмы, заболевания или отклонения в состоянии здоровья, обнаруживаемые современными методами, как в процессе работы, так и в отдалённые сроки жизни настоящего и последующих поколений. (</w:t>
      </w:r>
      <w:r>
        <w:rPr>
          <w:b/>
          <w:color w:val="000000"/>
          <w:sz w:val="22"/>
          <w:szCs w:val="22"/>
        </w:rPr>
        <w:t>Вредное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9. _______ вредного вещества – это </w:t>
      </w:r>
      <w:r>
        <w:rPr>
          <w:bCs/>
          <w:color w:val="000000"/>
          <w:sz w:val="22"/>
          <w:szCs w:val="22"/>
        </w:rPr>
        <w:t>наибольшая концентрация вещества, которая не может вызвать заболеваний или отклонений в состоянии здоровья, обнаруживаемых современными методами исследований в процессе контакта с веществом или в отдалённые сроки жизни настоящего и последующих поколений. (</w:t>
      </w:r>
      <w:r>
        <w:rPr>
          <w:b/>
          <w:bCs/>
          <w:color w:val="000000"/>
          <w:sz w:val="22"/>
          <w:szCs w:val="22"/>
        </w:rPr>
        <w:t>Предельно допустимая концентрация</w:t>
      </w:r>
      <w:r>
        <w:rPr>
          <w:bCs/>
          <w:color w:val="000000"/>
          <w:sz w:val="22"/>
          <w:szCs w:val="22"/>
        </w:rPr>
        <w:t xml:space="preserve">, </w:t>
      </w:r>
      <w:r>
        <w:rPr>
          <w:b/>
          <w:bCs/>
          <w:color w:val="000000"/>
          <w:sz w:val="22"/>
          <w:szCs w:val="22"/>
        </w:rPr>
        <w:t>ПДК</w:t>
      </w:r>
      <w:r>
        <w:rPr>
          <w:bCs/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10. _______ – это состояние объекта защиты, при котором воздействие на него всех потоков вещества, энергии и информации не превышает максимально допустимых значений. (</w:t>
      </w:r>
      <w:r>
        <w:rPr>
          <w:b/>
          <w:bCs/>
          <w:color w:val="000000"/>
          <w:sz w:val="22"/>
          <w:szCs w:val="22"/>
        </w:rPr>
        <w:t>Безопасность</w:t>
      </w:r>
      <w:r>
        <w:rPr>
          <w:bCs/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tbl>
      <w:tblPr>
        <w:tblW w:w="974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732"/>
        <w:gridCol w:w="8014"/>
      </w:tblGrid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iCs/>
                <w:color w:val="000000"/>
                <w:spacing w:val="-2"/>
              </w:rPr>
            </w:pPr>
            <w:r>
              <w:rPr>
                <w:bCs/>
                <w:iCs/>
                <w:color w:val="000000"/>
                <w:spacing w:val="-2"/>
                <w:sz w:val="22"/>
                <w:szCs w:val="22"/>
              </w:rPr>
              <w:t>Коды компетенций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iCs/>
                <w:color w:val="000000"/>
                <w:spacing w:val="-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Результаты освоения ОПОП</w:t>
            </w:r>
          </w:p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color w:val="000000"/>
                <w:spacing w:val="-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Содержание компетенций</w:t>
            </w:r>
          </w:p>
        </w:tc>
      </w:tr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color w:val="000000"/>
                <w:spacing w:val="-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УК-8.2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rPr>
                <w:bCs/>
                <w:color w:val="000000"/>
                <w:spacing w:val="-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Выявляет проблемы, связанные с нарушениями безопасных условий жизнедея</w:t>
              <w:softHyphen/>
              <w:t>тельности; предлагает мероприятия по сохранению природной среды, предотвра</w:t>
              <w:softHyphen/>
              <w:t>щению чрезвычайных ситуаций, обеспечению устойчивого развития общества</w:t>
            </w:r>
          </w:p>
        </w:tc>
      </w:tr>
    </w:tbl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а) типовые тестовые вопросы закрытого типа:</w:t>
      </w:r>
    </w:p>
    <w:p>
      <w:pPr>
        <w:pStyle w:val="Normal"/>
        <w:shd w:val="clear" w:color="auto" w:fill="FFFFFF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Основополагающие идеи, определяющие направление поиска безопасных решений и служащие методологической и информационной базой – это: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организационные принципы обеспечения безопасности.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управленческие принципы обеспечения безопасности.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iCs/>
          <w:color w:val="000000"/>
          <w:spacing w:val="-2"/>
          <w:sz w:val="22"/>
          <w:szCs w:val="22"/>
        </w:rPr>
        <w:t>ориентирующие принципы обеспечения безопасности.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технические принципы обеспечения безопасности.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 xml:space="preserve">Защитное заземление спасает человека от воздействия электрического тока в следующих случаях: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при прикосновении к токоведущим частям. </w:t>
      </w:r>
    </w:p>
    <w:p>
      <w:pPr>
        <w:pStyle w:val="Normal"/>
        <w:ind w:left="709" w:hanging="0"/>
        <w:jc w:val="both"/>
        <w:rPr>
          <w:rFonts w:eastAsia="Calibri"/>
          <w:b/>
          <w:b/>
          <w:sz w:val="22"/>
          <w:szCs w:val="22"/>
          <w:lang w:eastAsia="ru-RU"/>
        </w:rPr>
      </w:pPr>
      <w:r>
        <w:rPr>
          <w:rFonts w:eastAsia="Calibri"/>
          <w:b/>
          <w:sz w:val="22"/>
          <w:szCs w:val="22"/>
          <w:lang w:eastAsia="ru-RU"/>
        </w:rPr>
        <w:t xml:space="preserve">– </w:t>
      </w:r>
      <w:r>
        <w:rPr>
          <w:rFonts w:eastAsia="Calibri"/>
          <w:b/>
          <w:sz w:val="22"/>
          <w:szCs w:val="22"/>
          <w:lang w:eastAsia="ru-RU"/>
        </w:rPr>
        <w:t xml:space="preserve">при прикосновении к токопроводящему корпусу установки в аварийной ситуации. </w:t>
      </w:r>
    </w:p>
    <w:p>
      <w:pPr>
        <w:pStyle w:val="Normal"/>
        <w:ind w:left="709" w:hanging="0"/>
        <w:jc w:val="both"/>
        <w:rPr>
          <w:rFonts w:eastAsia="Calibri"/>
          <w:sz w:val="22"/>
          <w:szCs w:val="22"/>
          <w:lang w:eastAsia="ru-RU"/>
        </w:rPr>
      </w:pPr>
      <w:r>
        <w:rPr>
          <w:rFonts w:eastAsia="Calibri"/>
          <w:sz w:val="22"/>
          <w:szCs w:val="22"/>
          <w:lang w:eastAsia="ru-RU"/>
        </w:rPr>
        <w:t xml:space="preserve">– </w:t>
      </w:r>
      <w:r>
        <w:rPr>
          <w:rFonts w:eastAsia="Calibri"/>
          <w:sz w:val="22"/>
          <w:szCs w:val="22"/>
          <w:lang w:eastAsia="ru-RU"/>
        </w:rPr>
        <w:t xml:space="preserve">при касании фазного провода.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rFonts w:eastAsia="Calibri"/>
          <w:sz w:val="22"/>
          <w:szCs w:val="22"/>
          <w:lang w:eastAsia="ru-RU"/>
        </w:rPr>
        <w:t xml:space="preserve">– </w:t>
      </w:r>
      <w:r>
        <w:rPr>
          <w:rFonts w:eastAsia="Calibri"/>
          <w:sz w:val="22"/>
          <w:szCs w:val="22"/>
          <w:lang w:eastAsia="ru-RU"/>
        </w:rPr>
        <w:t>при прикосновении к нулевому проводу.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 xml:space="preserve">Расследованию НЕ подлежат несчастные случаи, происшедшие с работниками предприятия: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при выполнении ими трудовых обязанностей.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по дороге домой.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п</w:t>
      </w:r>
      <w:r>
        <w:rPr>
          <w:rFonts w:eastAsia="Calibri"/>
          <w:color w:val="000000"/>
          <w:sz w:val="22"/>
          <w:szCs w:val="22"/>
          <w:lang w:eastAsia="ru-RU"/>
        </w:rPr>
        <w:t xml:space="preserve">ри передвижении на транспорте предприятия. 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при передвижении по территории предприятия.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 xml:space="preserve">Социальная защита работников регламентируется: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Трудовым кодексом.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ФЗ «Об обязательном социальном страховании…».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ФЗ «О техническом регулировании». 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 </w:t>
      </w:r>
      <w:r>
        <w:rPr>
          <w:rFonts w:eastAsia="Calibri"/>
          <w:color w:val="000000"/>
          <w:sz w:val="22"/>
          <w:szCs w:val="22"/>
          <w:lang w:eastAsia="ru-RU"/>
        </w:rPr>
        <w:t>Декларацией безопасности.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 xml:space="preserve">Страхование несчастных случаев на производстве осуществляется за счет средств: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работодателя.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работника.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профсоюзов. 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госбюджета.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 xml:space="preserve">Безопасность условий труда определяется: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аттестацией рабочих мест.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уровнем профессионального риска.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работником. 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государственной инспекцией труда.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Во время ликвидации последствий ЧС при одновременном загрязнении среды химическими и радиоактивными веществами в первую очередь осуществляется: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дератизация.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дезактивация.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дегазация</w:t>
      </w:r>
      <w:r>
        <w:rPr>
          <w:rFonts w:eastAsia="Calibri"/>
          <w:color w:val="000000"/>
          <w:sz w:val="22"/>
          <w:szCs w:val="22"/>
          <w:lang w:eastAsia="ru-RU"/>
        </w:rPr>
        <w:t>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дезинфекция.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Какой специально уполномоченный орган является главным в управлении охраной окружающей среды?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Министерство здравоохранения РФ.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Генеральная прокуратура РФ.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Министерство природных ресурсов и экологии РФ.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МЧС России.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Расследование несчастного случая на производстве производит: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лично работодатель.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государственный инспектор по охране труда.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комиссия, созданная работодателем.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представители профсоюзного комитета организации.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284" w:hanging="284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В зависимости от уровней факторов рабочей среды и трудового процесса условия труда  подразделяются на классы: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оптимальные, допустимые, вредные, опасные;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безопасные, некомфортные, опасные;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допустимые, вредные, опасные, тяжёлые;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комфортные, вредные, тяжелые, экстремальные.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б) типовые тестовые вопросы открытого типа: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1. _______ принципы направлены на непосредственное предотвращение действия опасностей и основаны на использовании физических законов. (</w:t>
      </w:r>
      <w:r>
        <w:rPr>
          <w:b/>
          <w:bCs/>
          <w:iCs/>
          <w:color w:val="000000"/>
          <w:spacing w:val="-2"/>
          <w:sz w:val="22"/>
          <w:szCs w:val="22"/>
        </w:rPr>
        <w:t>Технические</w:t>
      </w:r>
      <w:r>
        <w:rPr>
          <w:bCs/>
          <w:iCs/>
          <w:color w:val="000000"/>
          <w:spacing w:val="-2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2.</w:t>
      </w:r>
      <w:r>
        <w:rPr>
          <w:b/>
          <w:bCs/>
          <w:color w:val="000000"/>
          <w:spacing w:val="-2"/>
          <w:sz w:val="22"/>
          <w:szCs w:val="22"/>
        </w:rPr>
        <w:t xml:space="preserve">_______  – </w:t>
      </w:r>
      <w:r>
        <w:rPr>
          <w:bCs/>
          <w:color w:val="000000"/>
          <w:spacing w:val="-2"/>
          <w:sz w:val="22"/>
          <w:szCs w:val="22"/>
        </w:rPr>
        <w:t>это</w:t>
      </w:r>
      <w:r>
        <w:rPr>
          <w:b/>
          <w:bCs/>
          <w:color w:val="000000"/>
          <w:spacing w:val="-2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неконтролируемое горение вне специального очага, причиняющее материальный ущерб, вред жизни и здоровью граждан. (</w:t>
      </w:r>
      <w:r>
        <w:rPr>
          <w:b/>
          <w:color w:val="000000"/>
          <w:sz w:val="22"/>
          <w:szCs w:val="22"/>
        </w:rPr>
        <w:t>Пожар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3. _______ – </w:t>
      </w:r>
      <w:r>
        <w:rPr>
          <w:color w:val="231F20"/>
          <w:sz w:val="22"/>
          <w:szCs w:val="22"/>
        </w:rPr>
        <w:t>это состояние объекта защиты, при котором воздействие на него всех потоков вещества, энергии и информации не превышает предельно допустимых значений. (</w:t>
      </w:r>
      <w:r>
        <w:rPr>
          <w:b/>
          <w:color w:val="231F20"/>
          <w:sz w:val="22"/>
          <w:szCs w:val="22"/>
        </w:rPr>
        <w:t>Безопасность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231F20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4. _______ –</w:t>
      </w:r>
      <w:r>
        <w:rPr>
          <w:color w:val="231F20"/>
          <w:sz w:val="22"/>
          <w:szCs w:val="22"/>
        </w:rPr>
        <w:t xml:space="preserve"> это совокупность факторов среды и трудового процесса, оказывающих влияние на работоспособность и здоровье человека в процессе труда. (</w:t>
      </w:r>
      <w:r>
        <w:rPr>
          <w:b/>
          <w:bCs/>
          <w:iCs/>
          <w:color w:val="231F20"/>
          <w:sz w:val="22"/>
          <w:szCs w:val="22"/>
        </w:rPr>
        <w:t>Условия труда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>
        <w:rPr>
          <w:bCs/>
          <w:color w:val="231F20"/>
          <w:sz w:val="22"/>
          <w:szCs w:val="22"/>
        </w:rPr>
        <w:t>5. _______ –</w:t>
      </w:r>
      <w:r>
        <w:rPr>
          <w:color w:val="231F20"/>
          <w:sz w:val="22"/>
          <w:szCs w:val="22"/>
        </w:rPr>
        <w:t xml:space="preserve"> это характеристика трудового процесса, отражающая преимущественную нагрузку на опорно-двигательный аппарат и функциональные системы организма (сердечно-сосудистую, дыхательную и др.), обеспечивающие его деятельность. (</w:t>
      </w:r>
      <w:r>
        <w:rPr>
          <w:b/>
          <w:bCs/>
          <w:iCs/>
          <w:color w:val="231F20"/>
          <w:sz w:val="22"/>
          <w:szCs w:val="22"/>
        </w:rPr>
        <w:t>Тяжесть труда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>
        <w:rPr>
          <w:bCs/>
          <w:color w:val="231F20"/>
          <w:sz w:val="22"/>
          <w:szCs w:val="22"/>
        </w:rPr>
        <w:t xml:space="preserve">6. _______ – </w:t>
      </w:r>
      <w:r>
        <w:rPr>
          <w:color w:val="231F20"/>
          <w:sz w:val="22"/>
          <w:szCs w:val="22"/>
        </w:rPr>
        <w:t>это характеристика трудового процесса, отражающая нагрузку преимущественно на центральную нервную систему, органы чувств, эмоциональную сферу работника. (</w:t>
      </w:r>
      <w:r>
        <w:rPr>
          <w:b/>
          <w:bCs/>
          <w:iCs/>
          <w:color w:val="231F20"/>
          <w:sz w:val="22"/>
          <w:szCs w:val="22"/>
        </w:rPr>
        <w:t>Напряженность труда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>
        <w:rPr>
          <w:bCs/>
          <w:color w:val="231F20"/>
          <w:sz w:val="22"/>
          <w:szCs w:val="22"/>
        </w:rPr>
        <w:t xml:space="preserve">7. </w:t>
      </w:r>
      <w:r>
        <w:rPr>
          <w:bCs/>
          <w:iCs/>
          <w:color w:val="231F20"/>
          <w:sz w:val="22"/>
          <w:szCs w:val="22"/>
        </w:rPr>
        <w:t>Если при специальной оценке условий труда вредные и опасные факторы (ВиОФ) не идентифицированы</w:t>
      </w:r>
      <w:r>
        <w:rPr>
          <w:color w:val="231F20"/>
          <w:sz w:val="22"/>
          <w:szCs w:val="22"/>
        </w:rPr>
        <w:t xml:space="preserve">, то условия труда на данном рабочем месте признаются </w:t>
      </w:r>
      <w:r>
        <w:rPr>
          <w:bCs/>
          <w:color w:val="231F20"/>
          <w:sz w:val="22"/>
          <w:szCs w:val="22"/>
        </w:rPr>
        <w:t>_______</w:t>
      </w:r>
      <w:r>
        <w:rPr>
          <w:color w:val="231F20"/>
          <w:sz w:val="22"/>
          <w:szCs w:val="22"/>
        </w:rPr>
        <w:t>, а исследова</w:t>
        <w:softHyphen/>
        <w:t>ния и измерения ВиОФ не проводятся. (</w:t>
      </w:r>
      <w:r>
        <w:rPr>
          <w:b/>
          <w:color w:val="231F20"/>
          <w:sz w:val="22"/>
          <w:szCs w:val="22"/>
        </w:rPr>
        <w:t>допустимыми</w:t>
      </w:r>
      <w:r>
        <w:rPr>
          <w:color w:val="231F20"/>
          <w:sz w:val="22"/>
          <w:szCs w:val="22"/>
        </w:rPr>
        <w:t xml:space="preserve">, </w:t>
      </w:r>
      <w:r>
        <w:rPr>
          <w:b/>
          <w:color w:val="231F20"/>
          <w:sz w:val="22"/>
          <w:szCs w:val="22"/>
        </w:rPr>
        <w:t>2 класса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>
        <w:rPr>
          <w:bCs/>
          <w:color w:val="231F20"/>
          <w:sz w:val="22"/>
          <w:szCs w:val="22"/>
        </w:rPr>
        <w:t xml:space="preserve">8. Совокупность </w:t>
      </w:r>
      <w:r>
        <w:rPr>
          <w:color w:val="231F20"/>
          <w:sz w:val="22"/>
          <w:szCs w:val="22"/>
        </w:rPr>
        <w:t xml:space="preserve">температуры, влажности и скорости движения воздуха, а также интенсивности теплового излучения от нагретых поверхностей называется </w:t>
      </w:r>
      <w:r>
        <w:rPr>
          <w:bCs/>
          <w:color w:val="231F20"/>
          <w:sz w:val="22"/>
          <w:szCs w:val="22"/>
        </w:rPr>
        <w:t>_______. (</w:t>
      </w:r>
      <w:r>
        <w:rPr>
          <w:b/>
          <w:bCs/>
          <w:color w:val="231F20"/>
          <w:sz w:val="22"/>
          <w:szCs w:val="22"/>
        </w:rPr>
        <w:t>микроклиматом</w:t>
      </w:r>
      <w:r>
        <w:rPr>
          <w:bCs/>
          <w:color w:val="231F20"/>
          <w:sz w:val="22"/>
          <w:szCs w:val="22"/>
        </w:rPr>
        <w:t xml:space="preserve">)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tbl>
      <w:tblPr>
        <w:tblW w:w="974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732"/>
        <w:gridCol w:w="8014"/>
      </w:tblGrid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iCs/>
                <w:color w:val="000000"/>
                <w:spacing w:val="-2"/>
              </w:rPr>
            </w:pPr>
            <w:r>
              <w:rPr>
                <w:bCs/>
                <w:iCs/>
                <w:color w:val="000000"/>
                <w:spacing w:val="-2"/>
                <w:sz w:val="22"/>
                <w:szCs w:val="22"/>
              </w:rPr>
              <w:t>Коды компетенций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iCs/>
                <w:color w:val="000000"/>
                <w:spacing w:val="-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Результаты освоения ОПОП</w:t>
            </w:r>
          </w:p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color w:val="000000"/>
                <w:spacing w:val="-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Содержание компетенций</w:t>
            </w:r>
          </w:p>
        </w:tc>
      </w:tr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color w:val="000000"/>
                <w:spacing w:val="-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УК-8.3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rPr>
                <w:bCs/>
                <w:color w:val="000000"/>
                <w:spacing w:val="-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Разъясняет правила поведения при возникновении чрезвычайных ситуаций природного и техногенного происхождения; оказывает первую помощь, описывает способы участия в восстановительных мероприятиях</w:t>
            </w:r>
          </w:p>
        </w:tc>
      </w:tr>
    </w:tbl>
    <w:p>
      <w:pPr>
        <w:pStyle w:val="Normal"/>
        <w:shd w:val="clear" w:color="auto" w:fill="FFFFFF"/>
        <w:ind w:firstLine="709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а) типовые тестовые вопросы закрытого типа: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Оповещение населения об угрозе чрезвычайной ситуации, рекомендации по действию населения осуществляют: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iCs/>
          <w:color w:val="000000"/>
          <w:spacing w:val="-2"/>
          <w:sz w:val="22"/>
          <w:szCs w:val="22"/>
        </w:rPr>
        <w:t>органы РСЧС;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органы МВД;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органы местной власти;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органы прокуратуры.</w:t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Кто имеет право оказывать первую помощь?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iCs/>
          <w:color w:val="000000"/>
          <w:spacing w:val="-2"/>
          <w:sz w:val="22"/>
          <w:szCs w:val="22"/>
        </w:rPr>
        <w:t>любые лица, обладающие соответствующей подготовкой и (или) навыками;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 xml:space="preserve">только сотрудники органов внутренних дел РФ;         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только медицинские работники;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только спасатели аварийно-спасательных формирований и служб.</w:t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 xml:space="preserve">Первым действием на месте происшествия является: 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iCs/>
          <w:color w:val="000000"/>
          <w:spacing w:val="-2"/>
          <w:sz w:val="22"/>
          <w:szCs w:val="22"/>
        </w:rPr>
        <w:t>определение угрожающих факторов для собственной жизни и здоровья;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определение угрожающих факторов для жизни и здоровья пострадавшего;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оценка количества пострадавших;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извлечение пострадавшего из транспортного средства или других труднодо</w:t>
        <w:softHyphen/>
        <w:t>ступных мест;</w:t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 xml:space="preserve">Вторым действием на месте происшествия является: 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 xml:space="preserve">определение угрожающих факторов для жизни и здоровья пострадавшего;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определение угрожающих факторов для собственной жизни и здоровья;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оценка количества пострадавших;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извлечение пострадавшего из труднодоступных мест;</w:t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Для чего предназначены ножницы Листера, находящиеся в аптечке оказания первой помощи работникам?</w:t>
      </w:r>
    </w:p>
    <w:p>
      <w:pPr>
        <w:pStyle w:val="ConsPlusNormal"/>
        <w:ind w:left="709" w:hanging="0"/>
        <w:jc w:val="both"/>
        <w:rPr>
          <w:rFonts w:ascii="Times New Roman" w:hAnsi="Times New Roman" w:cs="Times New Roman"/>
          <w:b/>
          <w:b/>
          <w:bCs/>
          <w:kern w:val="2"/>
          <w:sz w:val="22"/>
          <w:szCs w:val="22"/>
        </w:rPr>
      </w:pPr>
      <w:r>
        <w:rPr>
          <w:rFonts w:cs="Times New Roman" w:ascii="Times New Roman" w:hAnsi="Times New Roman"/>
          <w:b/>
          <w:bCs/>
          <w:kern w:val="2"/>
          <w:sz w:val="22"/>
          <w:szCs w:val="22"/>
        </w:rPr>
        <w:t xml:space="preserve">– </w:t>
      </w:r>
      <w:r>
        <w:rPr>
          <w:rFonts w:cs="Times New Roman" w:ascii="Times New Roman" w:hAnsi="Times New Roman"/>
          <w:b/>
          <w:sz w:val="22"/>
          <w:szCs w:val="22"/>
        </w:rPr>
        <w:t>для разрезания повязок и одежды пострадавшего;</w:t>
      </w:r>
    </w:p>
    <w:p>
      <w:pPr>
        <w:pStyle w:val="Normal"/>
        <w:numPr>
          <w:ilvl w:val="0"/>
          <w:numId w:val="0"/>
        </w:numPr>
        <w:shd w:val="clear" w:color="auto" w:fill="FFFFFF"/>
        <w:ind w:left="709" w:hanging="0"/>
        <w:jc w:val="both"/>
        <w:outlineLvl w:val="0"/>
        <w:rPr>
          <w:bCs/>
          <w:kern w:val="2"/>
          <w:sz w:val="22"/>
          <w:szCs w:val="22"/>
          <w:lang w:eastAsia="ru-RU"/>
        </w:rPr>
      </w:pPr>
      <w:r>
        <w:rPr>
          <w:bCs/>
          <w:kern w:val="2"/>
          <w:sz w:val="22"/>
          <w:szCs w:val="22"/>
          <w:lang w:eastAsia="ru-RU"/>
        </w:rPr>
        <w:t xml:space="preserve">– </w:t>
      </w:r>
      <w:r>
        <w:rPr>
          <w:bCs/>
          <w:kern w:val="2"/>
          <w:sz w:val="22"/>
          <w:szCs w:val="22"/>
          <w:lang w:eastAsia="ru-RU"/>
        </w:rPr>
        <w:t>для разрезания упаковки изотермического покрывала;</w:t>
      </w:r>
    </w:p>
    <w:p>
      <w:pPr>
        <w:pStyle w:val="Normal"/>
        <w:numPr>
          <w:ilvl w:val="0"/>
          <w:numId w:val="0"/>
        </w:numPr>
        <w:shd w:val="clear" w:color="auto" w:fill="FFFFFF"/>
        <w:ind w:left="709" w:hanging="0"/>
        <w:jc w:val="both"/>
        <w:outlineLvl w:val="0"/>
        <w:rPr>
          <w:bCs/>
          <w:kern w:val="2"/>
          <w:sz w:val="22"/>
          <w:szCs w:val="22"/>
          <w:lang w:eastAsia="ru-RU"/>
        </w:rPr>
      </w:pPr>
      <w:r>
        <w:rPr>
          <w:bCs/>
          <w:kern w:val="2"/>
          <w:sz w:val="22"/>
          <w:szCs w:val="22"/>
          <w:lang w:eastAsia="ru-RU"/>
        </w:rPr>
        <w:t xml:space="preserve">– </w:t>
      </w:r>
      <w:r>
        <w:rPr>
          <w:bCs/>
          <w:kern w:val="2"/>
          <w:sz w:val="22"/>
          <w:szCs w:val="22"/>
          <w:lang w:eastAsia="ru-RU"/>
        </w:rPr>
        <w:t xml:space="preserve">для обрезания ногтей пострадавшему;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kern w:val="2"/>
          <w:sz w:val="22"/>
          <w:szCs w:val="22"/>
          <w:lang w:eastAsia="ru-RU"/>
        </w:rPr>
        <w:t xml:space="preserve">– </w:t>
      </w:r>
      <w:r>
        <w:rPr>
          <w:bCs/>
          <w:kern w:val="2"/>
          <w:sz w:val="22"/>
          <w:szCs w:val="22"/>
          <w:lang w:eastAsia="ru-RU"/>
        </w:rPr>
        <w:t xml:space="preserve">для подравнивания краёв ран у пострадавшего. </w:t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Каким образом проводится сердечно-лёгочная реанимация пострадавшего?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>чередование 30 надавливаний на грудную клетку пострадавшего с 2 вдохами искусственного дыхания;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чередование 15 надавливаний на грудную клетку пострадавшего с 5 вдохами искусственного дыхания;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вначале 1 вдох искусственного дыхания пострадавшему, потом 15 надавливаний на грудную клетку;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чередование 5 надавливаний на грудную клетку пострадавшего с 1 вдохом искусственного дыхания.</w:t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На какой срок может быть наложен кровоостанавливающий жгут?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>не более одного часа в тёплое время года и не более получаса в холодное время года;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не более получаса в тёплое время года и не более одного часа в холодное время года;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время наложения жгута не ограничено;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не более 2 часов.</w:t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>Что обозначает сокращение «РСЧС»?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Российская система управления чрезвычайными ситуациями.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>Единая государственная система предупреждения и ликвидации чрезвычайных ситуаций.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Российская система защиты от чрезвычайных ситуаций.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color w:val="000000"/>
          <w:sz w:val="22"/>
          <w:szCs w:val="22"/>
        </w:rPr>
        <w:t>Российская система чрезвычайных ситуаций.</w:t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 xml:space="preserve">К способам защиты населения в условиях ЧС относятся: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эвакуация (рассредоточение) населения из опасных зон и его перепись.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укрытие в защитных сооружениях и замер уровня поражающих факторов. </w:t>
      </w:r>
    </w:p>
    <w:p>
      <w:pPr>
        <w:pStyle w:val="Normal"/>
        <w:ind w:left="709" w:hanging="0"/>
        <w:jc w:val="both"/>
        <w:rPr>
          <w:rFonts w:eastAsia="Calibri"/>
          <w:b/>
          <w:b/>
          <w:sz w:val="22"/>
          <w:szCs w:val="22"/>
          <w:lang w:eastAsia="ru-RU"/>
        </w:rPr>
      </w:pPr>
      <w:r>
        <w:rPr>
          <w:rFonts w:eastAsia="Calibri"/>
          <w:b/>
          <w:sz w:val="22"/>
          <w:szCs w:val="22"/>
          <w:lang w:eastAsia="ru-RU"/>
        </w:rPr>
        <w:t xml:space="preserve">– </w:t>
      </w:r>
      <w:r>
        <w:rPr>
          <w:rFonts w:eastAsia="Calibri"/>
          <w:b/>
          <w:sz w:val="22"/>
          <w:szCs w:val="22"/>
          <w:lang w:eastAsia="ru-RU"/>
        </w:rPr>
        <w:t xml:space="preserve">эвакуация населения из опасных зон или его укрытие в защитных сооружениях, использование средств индивидуальной защиты. 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</w:rPr>
      </w:pPr>
      <w:r>
        <w:rPr>
          <w:rFonts w:eastAsia="Calibri"/>
          <w:sz w:val="22"/>
          <w:szCs w:val="22"/>
          <w:lang w:eastAsia="ru-RU"/>
        </w:rPr>
        <w:t xml:space="preserve">– </w:t>
      </w:r>
      <w:r>
        <w:rPr>
          <w:rFonts w:eastAsia="Calibri"/>
          <w:sz w:val="22"/>
          <w:szCs w:val="22"/>
          <w:lang w:eastAsia="ru-RU"/>
        </w:rPr>
        <w:t>маскировка защитных сооружений и использование средств индивидуальной защиты.</w:t>
      </w:r>
    </w:p>
    <w:p>
      <w:pPr>
        <w:pStyle w:val="ListParagraph"/>
        <w:numPr>
          <w:ilvl w:val="0"/>
          <w:numId w:val="6"/>
        </w:numPr>
        <w:shd w:val="clear" w:color="auto" w:fill="FFFFFF"/>
        <w:spacing w:lineRule="auto" w:line="240" w:before="0" w:after="0"/>
        <w:contextualSpacing/>
        <w:jc w:val="both"/>
        <w:rPr>
          <w:rFonts w:ascii="Times New Roman" w:hAnsi="Times New Roman"/>
          <w:bCs/>
          <w:iCs/>
          <w:color w:val="000000"/>
          <w:spacing w:val="-2"/>
        </w:rPr>
      </w:pPr>
      <w:r>
        <w:rPr>
          <w:rFonts w:ascii="Times New Roman" w:hAnsi="Times New Roman"/>
          <w:bCs/>
          <w:iCs/>
          <w:color w:val="000000"/>
          <w:spacing w:val="-2"/>
        </w:rPr>
        <w:t xml:space="preserve">Основные задачи и функции РСЧС: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обеспечение устойчивой работы объектов экономики, защита населения в условиях ЧС военного времени.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защита населения и национального достояния от воздействия катастроф, аварий, экологических и стихийных бедствий или уменьшение их воздействия в условиях ЧС мирного и военного времени.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обеспечение устойчивой работы объектов экономики, защита населения в условиях ЧС мирного времени.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обеспечение устойчивой работы объектов экономики при точечных бомбовых ударах.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б) типовые тестовые вопросы открытого типа: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1. _______</w:t>
      </w:r>
      <w:r>
        <w:rPr>
          <w:color w:val="000000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 xml:space="preserve">– </w:t>
      </w:r>
      <w:r>
        <w:rPr>
          <w:bCs/>
          <w:color w:val="000000"/>
          <w:sz w:val="22"/>
          <w:szCs w:val="22"/>
        </w:rPr>
        <w:t>это</w:t>
      </w:r>
      <w:r>
        <w:rPr>
          <w:b/>
          <w:bCs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комплекс экстренных медицинских мероприятий, проводимых внезапно заболевшему или пострадавшему на месте происшествия и в период его транспортировки в медицинское учреждение. (</w:t>
      </w:r>
      <w:r>
        <w:rPr>
          <w:b/>
          <w:color w:val="000000"/>
          <w:sz w:val="22"/>
          <w:szCs w:val="22"/>
        </w:rPr>
        <w:t>Первая помощь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2. _______  – выход крови из сосудистого русла во внешнюю среду или в ткани и полости организма. (</w:t>
      </w:r>
      <w:r>
        <w:rPr>
          <w:b/>
          <w:color w:val="000000"/>
          <w:sz w:val="22"/>
          <w:szCs w:val="22"/>
        </w:rPr>
        <w:t>Кровотечение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3. _______ – </w:t>
      </w:r>
      <w:r>
        <w:rPr>
          <w:iCs/>
          <w:color w:val="000000"/>
          <w:sz w:val="22"/>
          <w:szCs w:val="22"/>
        </w:rPr>
        <w:t>это обстановка на определенной территории, сложившаяся в результате аварии, опасного природного явления, катастрофы, стихийного или иного бедствия, которые могут повлечь или повлекли за собой человеческие жертвы, причинили ущерб здоровью людей или окружающей  среде, значительные материальные потери и нарушение условий жизнедеятельности людей. (</w:t>
      </w:r>
      <w:r>
        <w:rPr>
          <w:b/>
          <w:iCs/>
          <w:color w:val="000000"/>
          <w:sz w:val="22"/>
          <w:szCs w:val="22"/>
        </w:rPr>
        <w:t>Чрезвычайная ситуация</w:t>
      </w:r>
      <w:r>
        <w:rPr>
          <w:iCs/>
          <w:color w:val="000000"/>
          <w:sz w:val="22"/>
          <w:szCs w:val="22"/>
        </w:rPr>
        <w:t xml:space="preserve">, </w:t>
      </w:r>
      <w:r>
        <w:rPr>
          <w:b/>
          <w:iCs/>
          <w:color w:val="000000"/>
          <w:sz w:val="22"/>
          <w:szCs w:val="22"/>
        </w:rPr>
        <w:t>ЧС</w:t>
      </w:r>
      <w:r>
        <w:rPr>
          <w:iCs/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4. _______ чрезвычайными ситуациями являются события, происходящие в обществе: межнациональные конфликты, терроризм, грабежи, войны, голод и др. (</w:t>
      </w:r>
      <w:r>
        <w:rPr>
          <w:b/>
          <w:color w:val="000000"/>
          <w:sz w:val="22"/>
          <w:szCs w:val="22"/>
        </w:rPr>
        <w:t>Социальными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5. _______ – </w:t>
      </w:r>
      <w:r>
        <w:rPr>
          <w:bCs/>
          <w:color w:val="000000"/>
          <w:sz w:val="22"/>
          <w:szCs w:val="22"/>
        </w:rPr>
        <w:t>это операция по разложению отравляющих и сильнодействующих ядовитых веществ до нетоксичных продуктов. (</w:t>
      </w:r>
      <w:r>
        <w:rPr>
          <w:b/>
          <w:bCs/>
          <w:color w:val="000000"/>
          <w:sz w:val="22"/>
          <w:szCs w:val="22"/>
        </w:rPr>
        <w:t>Дегазация</w:t>
      </w:r>
      <w:r>
        <w:rPr>
          <w:bCs/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6. _______ – </w:t>
      </w:r>
      <w:r>
        <w:rPr>
          <w:color w:val="231F20"/>
          <w:sz w:val="22"/>
          <w:szCs w:val="22"/>
        </w:rPr>
        <w:t>это удаление радиоактивных веществ с поверхностей различных предметов, а также очистка от них воды. (</w:t>
      </w:r>
      <w:r>
        <w:rPr>
          <w:b/>
          <w:iCs/>
          <w:color w:val="231F20"/>
          <w:sz w:val="22"/>
          <w:szCs w:val="22"/>
        </w:rPr>
        <w:t>Дезактивация</w:t>
      </w:r>
      <w:r>
        <w:rPr>
          <w:iCs/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7. _______ – это</w:t>
      </w:r>
      <w:r>
        <w:rPr>
          <w:color w:val="231F20"/>
          <w:sz w:val="22"/>
          <w:szCs w:val="22"/>
        </w:rPr>
        <w:t xml:space="preserve"> уничтожения возбудителей инфекционных заболеваний человека и животных. (</w:t>
      </w:r>
      <w:r>
        <w:rPr>
          <w:b/>
          <w:iCs/>
          <w:color w:val="231F20"/>
          <w:sz w:val="22"/>
          <w:szCs w:val="22"/>
        </w:rPr>
        <w:t>Дезинфекция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8. _______ – операция по </w:t>
      </w:r>
      <w:r>
        <w:rPr>
          <w:color w:val="231F20"/>
          <w:sz w:val="22"/>
          <w:szCs w:val="22"/>
        </w:rPr>
        <w:t>предотвращению распространения инфекционных заболеваний мышами, крысами и другими грызунами. (</w:t>
      </w:r>
      <w:r>
        <w:rPr>
          <w:b/>
          <w:color w:val="231F20"/>
          <w:sz w:val="22"/>
          <w:szCs w:val="22"/>
        </w:rPr>
        <w:t>Дератизация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9. _______ – это </w:t>
      </w:r>
      <w:r>
        <w:rPr>
          <w:iCs/>
          <w:color w:val="231F20"/>
          <w:sz w:val="22"/>
          <w:szCs w:val="22"/>
        </w:rPr>
        <w:t xml:space="preserve">Единая государственная система предупреждения и ликвидации последствий чрезвычайных ситуаций </w:t>
      </w:r>
      <w:r>
        <w:rPr>
          <w:color w:val="231F20"/>
          <w:sz w:val="22"/>
          <w:szCs w:val="22"/>
        </w:rPr>
        <w:t>(</w:t>
      </w:r>
      <w:r>
        <w:rPr>
          <w:b/>
          <w:color w:val="231F20"/>
          <w:sz w:val="22"/>
          <w:szCs w:val="22"/>
        </w:rPr>
        <w:t>РСЧС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10. Оповещение населения о возникновении чрезвычайной ситуации осуществляют органы _______  с использованием </w:t>
      </w:r>
      <w:r>
        <w:rPr>
          <w:color w:val="231F20"/>
          <w:sz w:val="22"/>
          <w:szCs w:val="22"/>
        </w:rPr>
        <w:t>городских сетей проводного, радио- и телевещания, локальных средств. (</w:t>
      </w:r>
      <w:r>
        <w:rPr>
          <w:b/>
          <w:color w:val="231F20"/>
          <w:sz w:val="22"/>
          <w:szCs w:val="22"/>
        </w:rPr>
        <w:t>РСЧС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  <w:highlight w:val="magenta"/>
        </w:rPr>
      </w:pPr>
      <w:r>
        <w:rPr>
          <w:b/>
          <w:bCs/>
          <w:i/>
          <w:iCs/>
          <w:color w:val="000000"/>
          <w:spacing w:val="-2"/>
          <w:sz w:val="22"/>
          <w:szCs w:val="22"/>
          <w:highlight w:val="magenta"/>
        </w:rPr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ind w:firstLine="709"/>
        <w:rPr>
          <w:bCs/>
          <w:color w:val="000000"/>
          <w:spacing w:val="-2"/>
          <w:sz w:val="22"/>
          <w:szCs w:val="22"/>
        </w:rPr>
      </w:pPr>
      <w:r>
        <w:rPr>
          <w:b/>
          <w:bCs/>
          <w:i/>
          <w:color w:val="000000"/>
          <w:spacing w:val="-2"/>
          <w:sz w:val="22"/>
          <w:szCs w:val="22"/>
        </w:rPr>
        <w:t xml:space="preserve">а) контрольная работа </w:t>
      </w:r>
      <w:r>
        <w:rPr>
          <w:bCs/>
          <w:color w:val="000000"/>
          <w:spacing w:val="-2"/>
          <w:sz w:val="22"/>
          <w:szCs w:val="22"/>
        </w:rPr>
        <w:t>(</w:t>
      </w:r>
      <w:r>
        <w:rPr>
          <w:color w:val="000000"/>
          <w:sz w:val="22"/>
          <w:szCs w:val="22"/>
        </w:rPr>
        <w:t>УК-8.1; УК-8.2; УК-8.3)</w:t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Контрольная работа по дисциплине «Безопасность жизнедеятельности» выполняется с целью систематизации, расширения и закрепления теоретический знаний и практических навыков, совершенствования самостоятельной аналитической работы и овладение методикой научного исследования, получения умений делать обобщения, выводы, разрабатывать практические рекомендации по изучаемому курсу, а также способствует применению полученные знаний при решении конкретных практических задач в профессиональной деятельности.</w:t>
      </w:r>
    </w:p>
    <w:p>
      <w:pPr>
        <w:pStyle w:val="Normal"/>
        <w:ind w:firstLine="709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color w:val="212529"/>
          <w:sz w:val="22"/>
          <w:szCs w:val="22"/>
          <w:shd w:fill="FFFFFF" w:val="clear"/>
        </w:rPr>
        <w:t>В соответствии с учебным планом каждый студент заочного отделения выполняет контрольную работу на тему «Анализ условий жизнедеятельности (условий труда) (объекта жизнедеятельности)» объёмом 10 - 12 страниц.</w:t>
      </w:r>
    </w:p>
    <w:p>
      <w:pPr>
        <w:pStyle w:val="Normal"/>
        <w:ind w:firstLine="709"/>
        <w:jc w:val="both"/>
        <w:rPr>
          <w:color w:val="212529"/>
          <w:sz w:val="22"/>
          <w:szCs w:val="22"/>
          <w:shd w:fill="FFFFFF" w:val="clear"/>
        </w:rPr>
      </w:pPr>
      <w:r>
        <w:rPr>
          <w:b/>
          <w:bCs/>
          <w:color w:val="212529"/>
          <w:sz w:val="22"/>
          <w:szCs w:val="22"/>
          <w:shd w:fill="FFFFFF" w:val="clear"/>
        </w:rPr>
        <w:t>В качестве объекта</w:t>
      </w:r>
      <w:r>
        <w:rPr>
          <w:color w:val="212529"/>
          <w:sz w:val="22"/>
          <w:szCs w:val="22"/>
          <w:shd w:fill="FFFFFF" w:val="clear"/>
        </w:rPr>
        <w:t xml:space="preserve"> для анализа условий труда студент в первую очередь должен выбрать своё рабочее место или </w:t>
      </w:r>
      <w:r>
        <w:rPr>
          <w:bCs/>
          <w:color w:val="212529"/>
          <w:sz w:val="22"/>
          <w:szCs w:val="22"/>
          <w:shd w:fill="FFFFFF" w:val="clear"/>
        </w:rPr>
        <w:t xml:space="preserve">хорошо знакомое </w:t>
      </w:r>
      <w:r>
        <w:rPr>
          <w:color w:val="212529"/>
          <w:sz w:val="22"/>
          <w:szCs w:val="22"/>
          <w:shd w:fill="FFFFFF" w:val="clear"/>
        </w:rPr>
        <w:t xml:space="preserve">помещение, рабочее место, конкретный транспорт и т.п. </w:t>
      </w:r>
    </w:p>
    <w:p>
      <w:pPr>
        <w:pStyle w:val="Normal"/>
        <w:ind w:firstLine="709"/>
        <w:jc w:val="both"/>
        <w:rPr>
          <w:color w:val="212529"/>
          <w:sz w:val="22"/>
          <w:szCs w:val="22"/>
        </w:rPr>
      </w:pPr>
      <w:r>
        <w:rPr>
          <w:color w:val="212529"/>
          <w:sz w:val="22"/>
          <w:szCs w:val="22"/>
        </w:rPr>
        <w:t>Анализ условий труда (жизнедеятельности) проводится по следующей примерной схеме:</w:t>
      </w:r>
    </w:p>
    <w:p>
      <w:pPr>
        <w:pStyle w:val="NormalWeb"/>
        <w:shd w:val="clear" w:color="auto" w:fill="FFFFFF"/>
        <w:spacing w:beforeAutospacing="0" w:before="0" w:afterAutospacing="0" w:after="0"/>
        <w:jc w:val="both"/>
        <w:rPr>
          <w:color w:val="212529"/>
          <w:sz w:val="22"/>
          <w:szCs w:val="22"/>
        </w:rPr>
      </w:pPr>
      <w:r>
        <w:rPr>
          <w:color w:val="212529"/>
          <w:sz w:val="22"/>
          <w:szCs w:val="22"/>
        </w:rPr>
        <w:t xml:space="preserve">1. Приводится подробное описание рассматриваемого объекта жизнедеятельности. </w:t>
      </w:r>
    </w:p>
    <w:p>
      <w:pPr>
        <w:pStyle w:val="NormalWeb"/>
        <w:shd w:val="clear" w:color="auto" w:fill="FFFFFF"/>
        <w:spacing w:beforeAutospacing="0" w:before="0" w:afterAutospacing="0" w:after="0"/>
        <w:jc w:val="both"/>
        <w:rPr>
          <w:color w:val="212529"/>
          <w:sz w:val="22"/>
          <w:szCs w:val="22"/>
        </w:rPr>
      </w:pPr>
      <w:r>
        <w:rPr>
          <w:color w:val="212529"/>
          <w:sz w:val="22"/>
          <w:szCs w:val="22"/>
        </w:rPr>
        <w:t>2. Идентифицируются (выявляются) опасные и вредные факторы (ОиВФ), создаваемые каждым элементом, определённым в п.1, в результате чего составляется сводная номенклатура (перечень) потенциальных ОиВФ для данного объекта жизнедеятельности. </w:t>
      </w:r>
    </w:p>
    <w:p>
      <w:pPr>
        <w:pStyle w:val="NormalWeb"/>
        <w:shd w:val="clear" w:color="auto" w:fill="FFFFFF"/>
        <w:spacing w:beforeAutospacing="0" w:before="0" w:afterAutospacing="0" w:after="0"/>
        <w:jc w:val="both"/>
        <w:rPr>
          <w:color w:val="212529"/>
          <w:sz w:val="22"/>
          <w:szCs w:val="22"/>
        </w:rPr>
      </w:pPr>
      <w:r>
        <w:rPr>
          <w:color w:val="212529"/>
          <w:sz w:val="22"/>
          <w:szCs w:val="22"/>
        </w:rPr>
        <w:t>3. Производится оценка каждого ОиВФ с точки зрения возможного неблагоприятного воздействия на человека, приводятся нормы на каждый ОиВФ (со ссылкой на нормативный документ) и определяется 2-3 ОиВФ, защита от которых необходима.</w:t>
      </w:r>
    </w:p>
    <w:p>
      <w:pPr>
        <w:pStyle w:val="NormalWeb"/>
        <w:shd w:val="clear" w:color="auto" w:fill="FFFFFF"/>
        <w:spacing w:beforeAutospacing="0" w:before="0" w:afterAutospacing="0" w:after="0"/>
        <w:jc w:val="both"/>
        <w:rPr>
          <w:color w:val="212529"/>
          <w:sz w:val="22"/>
          <w:szCs w:val="22"/>
        </w:rPr>
      </w:pPr>
      <w:r>
        <w:rPr>
          <w:color w:val="212529"/>
          <w:sz w:val="22"/>
          <w:szCs w:val="22"/>
        </w:rPr>
        <w:t>4. Анализируются возможные принципы и средства обеспечения безопасности по выбранным ОиВФ, их достоинства и недостатки, выбираются конкретные решения для улучшения условий жизнедеятельности на рассматриваемом объекте.</w:t>
      </w:r>
    </w:p>
    <w:p>
      <w:pPr>
        <w:pStyle w:val="NormalWeb"/>
        <w:shd w:val="clear" w:color="auto" w:fill="FFFFFF"/>
        <w:spacing w:beforeAutospacing="0" w:before="0" w:after="280"/>
        <w:ind w:firstLine="709"/>
        <w:rPr>
          <w:color w:val="212529"/>
          <w:sz w:val="22"/>
          <w:szCs w:val="22"/>
        </w:rPr>
      </w:pPr>
      <w:r>
        <w:rPr>
          <w:color w:val="212529"/>
          <w:sz w:val="22"/>
          <w:szCs w:val="22"/>
        </w:rPr>
        <w:t>В конце работы приводится </w:t>
      </w:r>
      <w:r>
        <w:rPr>
          <w:b/>
          <w:bCs/>
          <w:color w:val="212529"/>
          <w:sz w:val="22"/>
          <w:szCs w:val="22"/>
        </w:rPr>
        <w:t>список использованных источников и актуализированных нормативных документов</w:t>
      </w:r>
      <w:r>
        <w:rPr>
          <w:color w:val="212529"/>
          <w:sz w:val="22"/>
          <w:szCs w:val="22"/>
        </w:rPr>
        <w:t> по вопросам контрольной работы.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>Типовые теоретические вопросы на зачет по дисциплине</w:t>
      </w:r>
    </w:p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Техносфера, среда обитания и условия жизнедеятельности.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Опасности и их виды.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Закон сохранения жизни Ю. Н. Куражковского, вредные и опасные факторы.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Объекты защиты от опасности, БЖД, виды воздействия потоков на человека.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Критерии  комфортности,  безопасности  и экологичности.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Принципы и средства обеспечения БЖД.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Законы и нормативные правовые акты по БЖД.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Управление безопасностью жизнедеятельности.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Управление охраной труда в организации, надзор и контроль.</w:t>
        <w:tab/>
        <w:t>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Инструктаж, обучение и проверка знаний по охране труда.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Ответственность за нарушение трудового законодательства, права и обязанности работников. 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Расследование и учёт несчастных случаев, возмещение вреда пострадавшему.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Правовые аспекты оказания первой помощи и состояния пострадавшего, при которых ему оказывается первая помощь. 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Проведение сердечно-лёгочной реанимации, виды кровотечений и способы их временной остановки. 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Первая помощь при травмах опорно-двигательной системы. 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Виды трудовой деятельности человека и его энергозатраты.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Классификация условий труда по степени вредности и опасности.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Основные положения специальной оценки условий труда (СОУТ).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Идентификация потенциально вредных и опасных факторов при СОУТ и установление класса условий труда на рабочем месте.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Декларирование соответствия условий труда требованиям охраны труда, компенсации за работу во вредных и опасных условиях.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Микроклиматические условия жизнедеятельности, гигиеническое нормирование.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Виды и системы освещения, нормирование освещённости. (УК-8.2)</w:t>
        <w:tab/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Действие электрического тока на человека и факторы, влияющие на исход поражения человека током.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Электрическое сопротивление тела человека, эквивалентная схема.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Трёхфазные электрические сети,  их параметры и процесс растекания тока в грунте.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Основные причины поражения человека током. Нормирование напряжений прикосновения и токов. Классификация помещений по опасности поражения человека током.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Технические меры защиты человека от поражения током.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Электромагнитные поля (ЭМП), их действие на человека, нормирование, способы и средства защиты.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Виброакустические колебания, их виды, действие на человека, нормирование и защита.</w:t>
      </w:r>
    </w:p>
    <w:p>
      <w:pPr>
        <w:pStyle w:val="Normal"/>
        <w:shd w:val="clear" w:color="auto" w:fill="FFFFFF"/>
        <w:ind w:left="720" w:hanging="0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 </w:t>
      </w:r>
      <w:r>
        <w:rPr>
          <w:bCs/>
          <w:color w:val="000000"/>
          <w:spacing w:val="-2"/>
          <w:sz w:val="22"/>
          <w:szCs w:val="22"/>
        </w:rPr>
        <w:t>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Действие вредных веществ на организм человека и их нормирование.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Вентиляция производственных помещений и основы её расчёта.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Опасные и вредные факторы при работе с ПЭВМ и другими СИКТ.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Источники и классификация чрезвычайных ситуаций (ЧС), </w:t>
      </w:r>
      <w:r>
        <w:rPr>
          <w:bCs/>
          <w:iCs/>
          <w:color w:val="000000"/>
          <w:spacing w:val="-2"/>
          <w:sz w:val="22"/>
          <w:szCs w:val="22"/>
        </w:rPr>
        <w:t xml:space="preserve">техногенные ЧС.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Пути минимизации риска возникновения техногенных ЧС.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Повышение устойчивости объектов экономики в ЧС.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Ликвидация последствий чрезвычайных ситуаций.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Единая государственная система предупреждения  и ликвидации последствий ЧС.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Защита населения при ЧС. Оказание первой помощи пострадавшим при ЧС. 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Процесс горения и его виды. </w:t>
      </w:r>
      <w:r>
        <w:rPr>
          <w:bCs/>
          <w:iCs/>
          <w:color w:val="000000"/>
          <w:spacing w:val="-2"/>
          <w:sz w:val="22"/>
          <w:szCs w:val="22"/>
        </w:rPr>
        <w:t xml:space="preserve">Особенности горения  материалов и веществ. </w:t>
      </w:r>
      <w:r>
        <w:rPr>
          <w:bCs/>
          <w:color w:val="000000"/>
          <w:spacing w:val="-2"/>
          <w:sz w:val="22"/>
          <w:szCs w:val="22"/>
        </w:rPr>
        <w:t>(УК-8.1,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Классификация помещений и зданий  по пожарной и взрывопожарной опасности.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Классификация пожаров, п</w:t>
      </w:r>
      <w:r>
        <w:rPr>
          <w:bCs/>
          <w:iCs/>
          <w:color w:val="000000"/>
          <w:spacing w:val="-2"/>
          <w:sz w:val="22"/>
          <w:szCs w:val="22"/>
        </w:rPr>
        <w:t xml:space="preserve">ричины их возникновения и мероприятия  по устранению. </w:t>
      </w:r>
    </w:p>
    <w:p>
      <w:pPr>
        <w:pStyle w:val="Normal"/>
        <w:shd w:val="clear" w:color="auto" w:fill="FFFFFF"/>
        <w:ind w:left="720" w:hanging="0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(УК-8.2,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Способы прекращения горения, огнетушащие вещества и средства пожаротушения. (УК-8.2,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Автоматические </w:t>
      </w:r>
      <w:r>
        <w:rPr>
          <w:bCs/>
          <w:color w:val="000000"/>
          <w:spacing w:val="-2"/>
          <w:sz w:val="22"/>
          <w:szCs w:val="22"/>
        </w:rPr>
        <w:t>установки пожаротушения. (УК-8.2,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Система оповещения  и  управления эвакуацией людей при пожаре. (УК-8.2,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Способы предотвращения пожаров. </w:t>
      </w:r>
      <w:r>
        <w:rPr>
          <w:bCs/>
          <w:color w:val="000000"/>
          <w:spacing w:val="-2"/>
          <w:sz w:val="22"/>
          <w:szCs w:val="22"/>
        </w:rPr>
        <w:t>(УК-8.2, УК-8.3)</w:t>
      </w:r>
    </w:p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ind w:firstLine="709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p>
      <w:pPr>
        <w:pStyle w:val="Normal"/>
        <w:ind w:firstLine="709"/>
        <w:rPr>
          <w:b/>
          <w:b/>
          <w:bCs/>
          <w:i/>
          <w:i/>
          <w:color w:val="000000"/>
          <w:spacing w:val="-2"/>
          <w:sz w:val="22"/>
          <w:szCs w:val="22"/>
        </w:rPr>
      </w:pPr>
      <w:r>
        <w:rPr>
          <w:b/>
          <w:bCs/>
          <w:i/>
          <w:color w:val="000000"/>
          <w:spacing w:val="-2"/>
          <w:sz w:val="22"/>
          <w:szCs w:val="22"/>
        </w:rPr>
      </w:r>
    </w:p>
    <w:p>
      <w:pPr>
        <w:pStyle w:val="Normal"/>
        <w:jc w:val="center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Style18"/>
        <w:widowControl w:val="false"/>
        <w:spacing w:before="0" w:after="0"/>
        <w:rPr>
          <w:sz w:val="22"/>
          <w:szCs w:val="22"/>
        </w:rPr>
      </w:pPr>
      <w:r>
        <w:rPr>
          <w:sz w:val="22"/>
          <w:szCs w:val="22"/>
        </w:rPr>
        <w:t>Составил доцент кафедры БЖДиЭ</w:t>
      </w:r>
    </w:p>
    <w:p>
      <w:pPr>
        <w:pStyle w:val="Style18"/>
        <w:widowControl w:val="false"/>
        <w:tabs>
          <w:tab w:val="clear" w:pos="708"/>
          <w:tab w:val="left" w:pos="6663" w:leader="none"/>
        </w:tabs>
        <w:spacing w:before="0" w:after="0"/>
        <w:rPr>
          <w:sz w:val="22"/>
          <w:szCs w:val="22"/>
        </w:rPr>
      </w:pPr>
      <w:r>
        <w:rPr>
          <w:sz w:val="22"/>
          <w:szCs w:val="22"/>
        </w:rPr>
        <w:t>к.т.н., доцент</w:t>
        <w:tab/>
        <w:t>Ю.В. Зайцев</w:t>
      </w:r>
    </w:p>
    <w:sectPr>
      <w:footerReference w:type="default" r:id="rId2"/>
      <w:type w:val="nextPage"/>
      <w:pgSz w:w="11906" w:h="16838"/>
      <w:pgMar w:left="1418" w:right="567" w:gutter="0" w:header="0" w:top="1134" w:footer="34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ambri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811164960"/>
    </w:sdtPr>
    <w:sdtContent>
      <w:p>
        <w:pPr>
          <w:pStyle w:val="Style25"/>
          <w:jc w:val="center"/>
          <w:rPr/>
        </w:pPr>
        <w:r>
          <w:rPr/>
          <w:fldChar w:fldCharType="begin"/>
        </w:r>
        <w:r>
          <w:rPr/>
          <w:instrText xml:space="preserve"> PAGE </w:instrText>
        </w:r>
        <w:r>
          <w:rPr/>
          <w:fldChar w:fldCharType="separate"/>
        </w:r>
        <w:r>
          <w:rPr/>
          <w:t>1</w:t>
        </w:r>
        <w:r>
          <w:rPr/>
          <w:fldChar w:fldCharType="end"/>
        </w:r>
      </w:p>
    </w:sdtContent>
  </w:sdt>
  <w:p>
    <w:pPr>
      <w:pStyle w:val="Style25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1769" w:hanging="10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  <w:rPr/>
    </w:lvl>
  </w:abstractNum>
  <w:abstractNum w:abstractNumId="3">
    <w:lvl w:ilvl="0">
      <w:start w:val="1"/>
      <w:numFmt w:val="lowerLetter"/>
      <w:lvlText w:val="%1."/>
      <w:lvlJc w:val="left"/>
      <w:pPr>
        <w:tabs>
          <w:tab w:val="num" w:pos="1134"/>
        </w:tabs>
        <w:ind w:left="1191" w:hanging="57"/>
      </w:pPr>
      <w:rPr>
        <w:i w:val="false"/>
        <w:b/>
      </w:rPr>
    </w:lvl>
    <w:lvl w:ilvl="1">
      <w:start w:val="14"/>
      <w:numFmt w:val="decimal"/>
      <w:lvlText w:val="%2."/>
      <w:lvlJc w:val="left"/>
      <w:pPr>
        <w:tabs>
          <w:tab w:val="num" w:pos="1080"/>
        </w:tabs>
        <w:ind w:left="1247" w:hanging="167"/>
      </w:pPr>
      <w:rPr/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75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811d4"/>
    <w:pPr>
      <w:widowControl/>
      <w:suppressAutoHyphens w:val="true"/>
      <w:bidi w:val="0"/>
      <w:spacing w:before="0" w:after="0"/>
      <w:ind w:hanging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2">
    <w:name w:val="Heading 2"/>
    <w:basedOn w:val="Normal"/>
    <w:next w:val="Normal"/>
    <w:link w:val="21"/>
    <w:qFormat/>
    <w:rsid w:val="004811d4"/>
    <w:pPr>
      <w:keepNext w:val="true"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link w:val="31"/>
    <w:uiPriority w:val="9"/>
    <w:semiHidden/>
    <w:unhideWhenUsed/>
    <w:qFormat/>
    <w:rsid w:val="006717d1"/>
    <w:pPr>
      <w:keepNext w:val="true"/>
      <w:keepLines/>
      <w:spacing w:lineRule="auto" w:line="276"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2"/>
      <w:szCs w:val="22"/>
      <w:lang w:eastAsia="en-US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1" w:customStyle="1">
    <w:name w:val="Заголовок 2 Знак"/>
    <w:basedOn w:val="DefaultParagraphFont"/>
    <w:qFormat/>
    <w:rsid w:val="004811d4"/>
    <w:rPr>
      <w:rFonts w:ascii="Arial" w:hAnsi="Arial" w:eastAsia="Times New Roman" w:cs="Times New Roman"/>
      <w:b/>
      <w:bCs/>
      <w:i/>
      <w:iCs/>
      <w:sz w:val="28"/>
      <w:szCs w:val="28"/>
      <w:lang w:eastAsia="ar-SA"/>
    </w:rPr>
  </w:style>
  <w:style w:type="character" w:styleId="Style12" w:customStyle="1">
    <w:name w:val="Основной текст Знак"/>
    <w:basedOn w:val="DefaultParagraphFont"/>
    <w:qFormat/>
    <w:rsid w:val="004811d4"/>
    <w:rPr>
      <w:rFonts w:ascii="Times New Roman" w:hAnsi="Times New Roman" w:eastAsia="Times New Roman" w:cs="Times New Roman"/>
      <w:sz w:val="24"/>
      <w:szCs w:val="24"/>
      <w:lang w:eastAsia="ar-SA"/>
    </w:rPr>
  </w:style>
  <w:style w:type="character" w:styleId="Style13" w:customStyle="1">
    <w:name w:val="Подпись к таблице_"/>
    <w:basedOn w:val="DefaultParagraphFont"/>
    <w:link w:val="Style22"/>
    <w:qFormat/>
    <w:locked/>
    <w:rsid w:val="004811d4"/>
    <w:rPr>
      <w:b/>
      <w:bCs/>
      <w:i/>
      <w:iCs/>
      <w:shd w:fill="FFFFFF" w:val="clear"/>
    </w:rPr>
  </w:style>
  <w:style w:type="character" w:styleId="11" w:customStyle="1">
    <w:name w:val="Основной текст + 11"/>
    <w:basedOn w:val="DefaultParagraphFont"/>
    <w:qFormat/>
    <w:rsid w:val="004811d4"/>
    <w:rPr>
      <w:rFonts w:ascii="Times New Roman" w:hAnsi="Times New Roman" w:cs="Times New Roman"/>
      <w:sz w:val="23"/>
      <w:szCs w:val="23"/>
      <w:u w:val="none"/>
    </w:rPr>
  </w:style>
  <w:style w:type="character" w:styleId="Filtermathjaxloaderequation" w:customStyle="1">
    <w:name w:val="filter_mathjaxloader_equation"/>
    <w:uiPriority w:val="99"/>
    <w:qFormat/>
    <w:rsid w:val="004811d4"/>
    <w:rPr>
      <w:rFonts w:cs="Times New Roman"/>
    </w:rPr>
  </w:style>
  <w:style w:type="character" w:styleId="31" w:customStyle="1">
    <w:name w:val="Заголовок 3 Знак"/>
    <w:basedOn w:val="DefaultParagraphFont"/>
    <w:uiPriority w:val="9"/>
    <w:semiHidden/>
    <w:qFormat/>
    <w:rsid w:val="006717d1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</w:rPr>
  </w:style>
  <w:style w:type="character" w:styleId="Z" w:customStyle="1">
    <w:name w:val="z-Начало формы Знак"/>
    <w:basedOn w:val="DefaultParagraphFont"/>
    <w:link w:val="HTMLTopofForm"/>
    <w:uiPriority w:val="99"/>
    <w:semiHidden/>
    <w:qFormat/>
    <w:rsid w:val="006717d1"/>
    <w:rPr>
      <w:rFonts w:ascii="Arial" w:hAnsi="Arial" w:eastAsia="Times New Roman" w:cs="Arial"/>
      <w:vanish/>
      <w:sz w:val="16"/>
      <w:szCs w:val="16"/>
      <w:lang w:eastAsia="ru-RU"/>
    </w:rPr>
  </w:style>
  <w:style w:type="character" w:styleId="Strong">
    <w:name w:val="Strong"/>
    <w:basedOn w:val="DefaultParagraphFont"/>
    <w:uiPriority w:val="22"/>
    <w:qFormat/>
    <w:rsid w:val="00855d08"/>
    <w:rPr>
      <w:b/>
      <w:bCs/>
    </w:rPr>
  </w:style>
  <w:style w:type="character" w:styleId="Style14" w:customStyle="1">
    <w:name w:val="Верхний колонтитул Знак"/>
    <w:basedOn w:val="DefaultParagraphFont"/>
    <w:uiPriority w:val="99"/>
    <w:semiHidden/>
    <w:qFormat/>
    <w:rsid w:val="00d11a5a"/>
    <w:rPr>
      <w:rFonts w:ascii="Times New Roman" w:hAnsi="Times New Roman" w:eastAsia="Times New Roman" w:cs="Times New Roman"/>
      <w:sz w:val="24"/>
      <w:szCs w:val="24"/>
      <w:lang w:eastAsia="ar-SA"/>
    </w:rPr>
  </w:style>
  <w:style w:type="character" w:styleId="Style15" w:customStyle="1">
    <w:name w:val="Нижний колонтитул Знак"/>
    <w:basedOn w:val="DefaultParagraphFont"/>
    <w:uiPriority w:val="99"/>
    <w:qFormat/>
    <w:rsid w:val="00d11a5a"/>
    <w:rPr>
      <w:rFonts w:ascii="Times New Roman" w:hAnsi="Times New Roman" w:eastAsia="Times New Roman" w:cs="Times New Roman"/>
      <w:sz w:val="24"/>
      <w:szCs w:val="24"/>
      <w:lang w:eastAsia="ar-SA"/>
    </w:rPr>
  </w:style>
  <w:style w:type="character" w:styleId="22" w:customStyle="1">
    <w:name w:val="Основной текст (2)_"/>
    <w:basedOn w:val="DefaultParagraphFont"/>
    <w:uiPriority w:val="99"/>
    <w:qFormat/>
    <w:rsid w:val="00206a2d"/>
    <w:rPr>
      <w:rFonts w:ascii="Times New Roman" w:hAnsi="Times New Roman" w:cs="Times New Roman"/>
      <w:u w:val="none"/>
    </w:rPr>
  </w:style>
  <w:style w:type="character" w:styleId="Style16">
    <w:name w:val="Hyperlink"/>
    <w:basedOn w:val="DefaultParagraphFont"/>
    <w:uiPriority w:val="99"/>
    <w:unhideWhenUsed/>
    <w:rsid w:val="00d60925"/>
    <w:rPr>
      <w:color w:val="0000FF" w:themeColor="hyperlink"/>
      <w:u w:val="single"/>
    </w:rPr>
  </w:style>
  <w:style w:type="character" w:styleId="FontStyle138" w:customStyle="1">
    <w:name w:val="Font Style138"/>
    <w:uiPriority w:val="99"/>
    <w:qFormat/>
    <w:rsid w:val="0088337e"/>
    <w:rPr>
      <w:rFonts w:ascii="Times New Roman" w:hAnsi="Times New Roman"/>
      <w:i/>
      <w:sz w:val="22"/>
    </w:rPr>
  </w:style>
  <w:style w:type="character" w:styleId="FontStyle133" w:customStyle="1">
    <w:name w:val="Font Style133"/>
    <w:uiPriority w:val="99"/>
    <w:qFormat/>
    <w:rsid w:val="0088337e"/>
    <w:rPr>
      <w:rFonts w:ascii="Times New Roman" w:hAnsi="Times New Roman" w:cs="Times New Roman"/>
      <w:b/>
      <w:bCs/>
      <w:i/>
      <w:iCs/>
      <w:sz w:val="18"/>
      <w:szCs w:val="18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link w:val="Style12"/>
    <w:semiHidden/>
    <w:rsid w:val="004811d4"/>
    <w:pPr>
      <w:spacing w:before="0" w:after="120"/>
    </w:pPr>
    <w:rPr/>
  </w:style>
  <w:style w:type="paragraph" w:styleId="Style19">
    <w:name w:val="List"/>
    <w:basedOn w:val="Style18"/>
    <w:pPr/>
    <w:rPr>
      <w:rFonts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211" w:customStyle="1">
    <w:name w:val="Основной текст 21"/>
    <w:basedOn w:val="Normal"/>
    <w:qFormat/>
    <w:rsid w:val="004811d4"/>
    <w:pPr>
      <w:overflowPunct w:val="false"/>
      <w:ind w:firstLine="851"/>
      <w:jc w:val="both"/>
    </w:pPr>
    <w:rPr>
      <w:sz w:val="28"/>
      <w:szCs w:val="20"/>
    </w:rPr>
  </w:style>
  <w:style w:type="paragraph" w:styleId="Default" w:customStyle="1">
    <w:name w:val="Default"/>
    <w:qFormat/>
    <w:rsid w:val="004811d4"/>
    <w:pPr>
      <w:widowControl/>
      <w:suppressAutoHyphens w:val="true"/>
      <w:bidi w:val="0"/>
      <w:spacing w:before="0" w:after="0"/>
      <w:ind w:hanging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4811d4"/>
    <w:pPr>
      <w:spacing w:lineRule="auto" w:line="276" w:before="0" w:after="200"/>
      <w:ind w:left="720" w:hanging="357"/>
      <w:contextualSpacing/>
    </w:pPr>
    <w:rPr>
      <w:rFonts w:ascii="Calibri" w:hAnsi="Calibri"/>
      <w:sz w:val="22"/>
      <w:szCs w:val="22"/>
      <w:lang w:eastAsia="ru-RU"/>
    </w:rPr>
  </w:style>
  <w:style w:type="paragraph" w:styleId="Style22" w:customStyle="1">
    <w:name w:val="Подпись к таблице"/>
    <w:basedOn w:val="Normal"/>
    <w:link w:val="Style13"/>
    <w:qFormat/>
    <w:rsid w:val="004811d4"/>
    <w:pPr>
      <w:widowControl w:val="false"/>
      <w:shd w:val="clear" w:color="auto" w:fill="FFFFFF"/>
      <w:spacing w:lineRule="atLeast" w:line="240"/>
    </w:pPr>
    <w:rPr>
      <w:rFonts w:ascii="Calibri" w:hAnsi="Calibri" w:eastAsia="Calibri" w:cs="" w:asciiTheme="minorHAnsi" w:cstheme="minorBidi" w:eastAsiaTheme="minorHAnsi" w:hAnsiTheme="minorHAnsi"/>
      <w:b/>
      <w:bCs/>
      <w:i/>
      <w:iCs/>
      <w:sz w:val="22"/>
      <w:szCs w:val="22"/>
      <w:lang w:eastAsia="en-US"/>
    </w:rPr>
  </w:style>
  <w:style w:type="paragraph" w:styleId="1">
    <w:name w:val="TOC 1"/>
    <w:basedOn w:val="Normal"/>
    <w:next w:val="Normal"/>
    <w:autoRedefine/>
    <w:uiPriority w:val="39"/>
    <w:unhideWhenUsed/>
    <w:qFormat/>
    <w:rsid w:val="004811d4"/>
    <w:pPr>
      <w:spacing w:before="0" w:after="100"/>
    </w:pPr>
    <w:rPr/>
  </w:style>
  <w:style w:type="paragraph" w:styleId="FR2" w:customStyle="1">
    <w:name w:val="FR2"/>
    <w:uiPriority w:val="99"/>
    <w:qFormat/>
    <w:rsid w:val="004811d4"/>
    <w:pPr>
      <w:widowControl w:val="false"/>
      <w:suppressAutoHyphens w:val="true"/>
      <w:bidi w:val="0"/>
      <w:spacing w:lineRule="auto" w:line="319" w:before="0" w:after="0"/>
      <w:ind w:firstLine="460"/>
      <w:jc w:val="both"/>
    </w:pPr>
    <w:rPr>
      <w:rFonts w:ascii="Courier New" w:hAnsi="Courier New" w:eastAsia="Times New Roman" w:cs="Calibri"/>
      <w:color w:val="auto"/>
      <w:kern w:val="0"/>
      <w:sz w:val="18"/>
      <w:szCs w:val="20"/>
      <w:lang w:val="ru-RU" w:eastAsia="ar-SA" w:bidi="ar-SA"/>
    </w:rPr>
  </w:style>
  <w:style w:type="paragraph" w:styleId="23" w:customStyle="1">
    <w:name w:val="Стиль2"/>
    <w:basedOn w:val="Normal"/>
    <w:qFormat/>
    <w:rsid w:val="004811d4"/>
    <w:pPr>
      <w:numPr>
        <w:ilvl w:val="0"/>
        <w:numId w:val="3"/>
      </w:numPr>
      <w:jc w:val="both"/>
    </w:pPr>
    <w:rPr>
      <w:sz w:val="20"/>
      <w:szCs w:val="20"/>
      <w:lang w:eastAsia="ru-RU"/>
    </w:rPr>
  </w:style>
  <w:style w:type="paragraph" w:styleId="HTMLTopofForm">
    <w:name w:val="HTML Top of Form"/>
    <w:basedOn w:val="Normal"/>
    <w:next w:val="Normal"/>
    <w:link w:val="Z"/>
    <w:uiPriority w:val="99"/>
    <w:semiHidden/>
    <w:unhideWhenUsed/>
    <w:qFormat/>
    <w:rsid w:val="006717d1"/>
    <w:pPr>
      <w:pBdr>
        <w:bottom w:val="single" w:sz="6" w:space="1" w:color="000000"/>
      </w:pBdr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NormalWeb">
    <w:name w:val="Normal (Web)"/>
    <w:basedOn w:val="Normal"/>
    <w:uiPriority w:val="99"/>
    <w:unhideWhenUsed/>
    <w:qFormat/>
    <w:rsid w:val="00855d08"/>
    <w:pPr>
      <w:spacing w:beforeAutospacing="1" w:afterAutospacing="1"/>
    </w:pPr>
    <w:rPr>
      <w:lang w:eastAsia="ru-RU"/>
    </w:rPr>
  </w:style>
  <w:style w:type="paragraph" w:styleId="Style23">
    <w:name w:val="Колонтитул"/>
    <w:basedOn w:val="Normal"/>
    <w:qFormat/>
    <w:pPr/>
    <w:rPr/>
  </w:style>
  <w:style w:type="paragraph" w:styleId="Style24">
    <w:name w:val="Header"/>
    <w:basedOn w:val="Normal"/>
    <w:link w:val="Style14"/>
    <w:uiPriority w:val="99"/>
    <w:semiHidden/>
    <w:unhideWhenUsed/>
    <w:rsid w:val="00d11a5a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5">
    <w:name w:val="Footer"/>
    <w:basedOn w:val="Normal"/>
    <w:link w:val="Style15"/>
    <w:uiPriority w:val="99"/>
    <w:unhideWhenUsed/>
    <w:rsid w:val="00d11a5a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97" w:customStyle="1">
    <w:name w:val="Style97"/>
    <w:basedOn w:val="Normal"/>
    <w:uiPriority w:val="99"/>
    <w:qFormat/>
    <w:rsid w:val="0088337e"/>
    <w:pPr>
      <w:spacing w:lineRule="exact" w:line="298" w:before="0" w:after="200"/>
    </w:pPr>
    <w:rPr>
      <w:rFonts w:ascii="Calibri" w:hAnsi="Calibri"/>
      <w:lang w:eastAsia="en-US"/>
    </w:rPr>
  </w:style>
  <w:style w:type="paragraph" w:styleId="12" w:customStyle="1">
    <w:name w:val="Абзац списка1"/>
    <w:basedOn w:val="Normal"/>
    <w:qFormat/>
    <w:rsid w:val="003878d9"/>
    <w:pPr>
      <w:spacing w:lineRule="auto" w:line="276" w:before="0" w:after="200"/>
      <w:ind w:left="720" w:hanging="357"/>
      <w:contextualSpacing/>
    </w:pPr>
    <w:rPr>
      <w:rFonts w:ascii="Calibri" w:hAnsi="Calibri"/>
      <w:sz w:val="22"/>
      <w:szCs w:val="22"/>
      <w:lang w:eastAsia="ru-RU"/>
    </w:rPr>
  </w:style>
  <w:style w:type="paragraph" w:styleId="ConsPlusNormal" w:customStyle="1">
    <w:name w:val="ConsPlusNormal"/>
    <w:qFormat/>
    <w:rsid w:val="003878d9"/>
    <w:pPr>
      <w:widowControl w:val="false"/>
      <w:suppressAutoHyphens w:val="true"/>
      <w:bidi w:val="0"/>
      <w:spacing w:before="0" w:after="0"/>
      <w:ind w:hanging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">
    <w:name w:val="Table Grid"/>
    <w:basedOn w:val="a1"/>
    <w:uiPriority w:val="59"/>
    <w:rsid w:val="006269f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AD3ED1-4851-45B4-8F43-4A93F4CA4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LibreOffice/7.4.0.3$Windows_X86_64 LibreOffice_project/f85e47c08ddd19c015c0114a68350214f7066f5a</Application>
  <AppVersion>15.0000</AppVersion>
  <Pages>10</Pages>
  <Words>3124</Words>
  <Characters>22667</Characters>
  <CharactersWithSpaces>25598</CharactersWithSpaces>
  <Paragraphs>368</Paragraphs>
  <Company>RSREU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2023-09-22T08:38:00Z</dcterms:created>
  <dc:creator>Home</dc:creator>
  <dc:description/>
  <dc:language>ru-RU</dc:language>
  <cp:lastModifiedBy/>
  <dcterms:modified xsi:type="dcterms:W3CDTF">2023-09-22T13:37:33Z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