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Style17"/>
        <w:ind w:hanging="0"/>
        <w:jc w:val="right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  <w:t>ПРИЛОЖЕНИЕ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lang w:val="ru-RU"/>
        </w:rPr>
      </w:pPr>
      <w:r>
        <w:rPr>
          <w:i w:val="false"/>
          <w:color w:val="000000"/>
          <w:lang w:val="ru-RU"/>
        </w:rPr>
      </w:r>
    </w:p>
    <w:p>
      <w:pPr>
        <w:pStyle w:val="Style17"/>
        <w:ind w:hanging="0"/>
        <w:jc w:val="center"/>
        <w:rPr>
          <w:i w:val="false"/>
          <w:i w:val="false"/>
          <w:color w:val="000000"/>
        </w:rPr>
      </w:pPr>
      <w:r>
        <w:rPr>
          <w:i w:val="false"/>
          <w:color w:val="000000"/>
        </w:rPr>
        <w:t>МИНИСТЕРСТВО НАУКИ И ВЫСШЕГО ОБРАЗОВАНИЯ  РОССИЙСКОЙ ФЕДЕРАЦИИ</w:t>
      </w:r>
    </w:p>
    <w:p>
      <w:pPr>
        <w:pStyle w:val="Style17"/>
        <w:ind w:hanging="0"/>
        <w:jc w:val="center"/>
        <w:rPr>
          <w:i w:val="false"/>
          <w:i w:val="false"/>
          <w:color w:val="000000"/>
          <w:sz w:val="32"/>
        </w:rPr>
      </w:pPr>
      <w:r>
        <w:rPr>
          <w:i w:val="false"/>
          <w:color w:val="000000"/>
          <w:sz w:val="32"/>
        </w:rPr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ФЕДЕРАЛЬНОЕ ГОСУДАРСТВЕННОЕ БЮДЖЕТНОЕ ОБРАЗОВАТЕЛЬНОЕ УЧРЕЖДЕНИЕ ВЫСШЕГО ОБРАЗОВАНИЯ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 xml:space="preserve">«РЯЗАНСКИЙ ГОСУДАРСТВЕННЫЙ РАДИОТЕХНИЧЕСКИЙ УНИВЕРСИТЕТ </w:t>
      </w:r>
    </w:p>
    <w:p>
      <w:pPr>
        <w:pStyle w:val="15"/>
        <w:spacing w:lineRule="auto" w:line="240" w:before="0" w:after="0"/>
        <w:ind w:hanging="0"/>
        <w:contextualSpacing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cs="Times New Roman;Times New Roman" w:ascii="Times New Roman;Times New Roman" w:hAnsi="Times New Roman;Times New Roman"/>
          <w:sz w:val="24"/>
        </w:rPr>
        <w:t>ИМЕНИ В.Ф.УТКИНА»</w:t>
      </w:r>
    </w:p>
    <w:p>
      <w:pPr>
        <w:pStyle w:val="Normal"/>
        <w:shd w:val="clear" w:fill="FFFFFF"/>
        <w:ind w:hanging="0"/>
        <w:jc w:val="center"/>
        <w:rPr>
          <w:rFonts w:ascii="Times New Roman;Times New Roman" w:hAnsi="Times New Roman;Times New Roman" w:cs="Times New Roman;Times New Roman"/>
          <w:color w:val="000000"/>
          <w:sz w:val="24"/>
        </w:rPr>
      </w:pPr>
      <w:r>
        <w:rPr>
          <w:rFonts w:cs="Times New Roman;Times New Roman"/>
          <w:color w:val="000000"/>
          <w:sz w:val="24"/>
        </w:rPr>
      </w:r>
    </w:p>
    <w:p>
      <w:pPr>
        <w:pStyle w:val="Normal"/>
        <w:shd w:val="clear" w:fill="FFFFFF"/>
        <w:ind w:hanging="0"/>
        <w:jc w:val="center"/>
        <w:rPr>
          <w:sz w:val="28"/>
          <w:szCs w:val="28"/>
        </w:rPr>
      </w:pPr>
      <w:r>
        <w:rPr>
          <w:sz w:val="28"/>
          <w:szCs w:val="28"/>
        </w:rPr>
        <w:t>Кафедра «Радиотехнические устройства»</w:t>
      </w:r>
    </w:p>
    <w:p>
      <w:pPr>
        <w:pStyle w:val="Normal"/>
        <w:shd w:val="clear" w:fill="FFFFFF"/>
        <w:ind w:hang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hd w:val="clear" w:fill="FFFFFF"/>
        <w:ind w:left="706" w:right="499" w:hanging="178"/>
        <w:jc w:val="center"/>
        <w:rPr>
          <w:color w:val="000000"/>
        </w:rPr>
      </w:pPr>
      <w:r>
        <w:rPr>
          <w:color w:val="000000"/>
        </w:rPr>
      </w:r>
    </w:p>
    <w:tbl>
      <w:tblPr>
        <w:tblW w:w="9923" w:type="dxa"/>
        <w:jc w:val="left"/>
        <w:tblInd w:w="284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5"/>
        <w:gridCol w:w="4677"/>
      </w:tblGrid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/>
        <w:tc>
          <w:tcPr>
            <w:tcW w:w="5245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677" w:type="dxa"/>
            <w:tcBorders/>
            <w:shd w:fill="auto" w:val="clear"/>
          </w:tcPr>
          <w:p>
            <w:pPr>
              <w:pStyle w:val="Normal"/>
              <w:snapToGrid w:val="false"/>
              <w:ind w:right="499" w:hang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lineRule="exact" w:line="288" w:before="0" w:after="0"/>
        <w:ind w:left="706" w:right="499" w:hanging="178"/>
        <w:contextualSpacing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  <w:t>ОЦЕНОЧНЫЕ МАТЕРИАЛЫ ПО ДИСЦИПЛИНЕ</w:t>
      </w:r>
    </w:p>
    <w:p>
      <w:pPr>
        <w:pStyle w:val="Normal"/>
        <w:widowControl w:val="false"/>
        <w:shd w:val="clear" w:fill="FFFFFF"/>
        <w:suppressAutoHyphens w:val="false"/>
        <w:spacing w:before="0" w:after="0"/>
        <w:ind w:hanging="0"/>
        <w:contextualSpacing/>
        <w:jc w:val="center"/>
        <w:rPr>
          <w:b/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</w:r>
    </w:p>
    <w:p>
      <w:pPr>
        <w:pStyle w:val="Normal"/>
        <w:shd w:val="clear" w:fill="FFFFFF"/>
        <w:ind w:hanging="0"/>
        <w:jc w:val="center"/>
        <w:rPr/>
      </w:pPr>
      <w:r>
        <w:rPr>
          <w:b/>
          <w:bCs/>
          <w:color w:val="000000"/>
          <w:sz w:val="32"/>
          <w:szCs w:val="32"/>
        </w:rPr>
        <w:t>Б1.В.01.04 «ЭЛЕКТРОПРЕОБРАЗОВАТЕЛЬНЫЕ УСТРОЙСТВА»</w:t>
      </w:r>
    </w:p>
    <w:p>
      <w:pPr>
        <w:pStyle w:val="211"/>
        <w:ind w:hanging="0"/>
        <w:jc w:val="center"/>
        <w:rPr>
          <w:b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  <w:t>Направление подготовки</w:t>
      </w:r>
    </w:p>
    <w:p>
      <w:pPr>
        <w:pStyle w:val="Normal"/>
        <w:ind w:hanging="0"/>
        <w:jc w:val="center"/>
        <w:rPr/>
      </w:pPr>
      <w:r>
        <w:rPr>
          <w:sz w:val="28"/>
        </w:rPr>
        <w:t>11.05.01  Радиоэлектронные системы и комплексы</w:t>
      </w:r>
    </w:p>
    <w:p>
      <w:pPr>
        <w:pStyle w:val="Normal"/>
        <w:ind w:hanging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Направленность (профиль) подготовки</w:t>
      </w:r>
    </w:p>
    <w:p>
      <w:pPr>
        <w:pStyle w:val="Normal"/>
        <w:ind w:right="499" w:hanging="0"/>
        <w:jc w:val="center"/>
        <w:rPr/>
      </w:pPr>
      <w:r>
        <w:rPr>
          <w:sz w:val="28"/>
          <w:szCs w:val="28"/>
        </w:rPr>
        <w:t>«Радионавигационные системы и комплексы»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Квалификация  выпускника – инженер </w:t>
      </w:r>
    </w:p>
    <w:p>
      <w:pPr>
        <w:pStyle w:val="Normal"/>
        <w:ind w:hanging="0"/>
        <w:jc w:val="center"/>
        <w:rPr>
          <w:rFonts w:eastAsia="TimesNewRomanPSMT;Arial Unicode MS"/>
          <w:sz w:val="28"/>
          <w:szCs w:val="28"/>
        </w:rPr>
      </w:pPr>
      <w:r>
        <w:rPr>
          <w:rFonts w:eastAsia="TimesNewRomanPSMT;Arial Unicode MS"/>
          <w:sz w:val="28"/>
          <w:szCs w:val="28"/>
        </w:rPr>
      </w:r>
    </w:p>
    <w:p>
      <w:pPr>
        <w:pStyle w:val="Normal"/>
        <w:ind w:hanging="0"/>
        <w:jc w:val="center"/>
        <w:rPr/>
      </w:pPr>
      <w:r>
        <w:rPr>
          <w:rFonts w:eastAsia="TimesNewRomanPSMT;Arial Unicode MS"/>
          <w:sz w:val="28"/>
          <w:szCs w:val="28"/>
        </w:rPr>
        <w:t xml:space="preserve">Формы обучения – очная  </w:t>
      </w:r>
    </w:p>
    <w:p>
      <w:pPr>
        <w:pStyle w:val="Normal"/>
        <w:ind w:hanging="0"/>
        <w:jc w:val="center"/>
        <w:rPr>
          <w:rFonts w:eastAsia="TimesNewRomanPSMT;Arial Unicode MS"/>
          <w:b/>
          <w:b/>
          <w:bCs/>
          <w:sz w:val="28"/>
          <w:szCs w:val="28"/>
          <w:lang w:eastAsia="ru-RU"/>
        </w:rPr>
      </w:pPr>
      <w:r>
        <w:rPr>
          <w:rFonts w:eastAsia="TimesNewRomanPSMT;Arial Unicode MS"/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>
          <w:b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pStyle w:val="Normal"/>
        <w:ind w:hanging="0"/>
        <w:jc w:val="center"/>
        <w:rPr/>
      </w:pPr>
      <w:r>
        <w:rPr>
          <w:bCs/>
          <w:sz w:val="28"/>
          <w:szCs w:val="28"/>
          <w:lang w:eastAsia="ru-RU"/>
        </w:rPr>
        <w:t>Рязань 2023</w:t>
      </w:r>
    </w:p>
    <w:p>
      <w:pPr>
        <w:pStyle w:val="Normal"/>
        <w:ind w:hanging="0"/>
        <w:jc w:val="center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</w:r>
    </w:p>
    <w:p>
      <w:pPr>
        <w:pStyle w:val="Normal"/>
        <w:ind w:hanging="0"/>
        <w:rPr>
          <w:bCs/>
          <w:sz w:val="16"/>
          <w:szCs w:val="16"/>
          <w:lang w:eastAsia="ru-RU"/>
        </w:rPr>
      </w:pPr>
      <w:r>
        <w:rPr>
          <w:bCs/>
          <w:sz w:val="16"/>
          <w:szCs w:val="16"/>
          <w:lang w:eastAsia="ru-RU"/>
        </w:rPr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1. ОБЩИЕ ПОЛОЖЕНИЯ</w:t>
      </w:r>
    </w:p>
    <w:p>
      <w:pPr>
        <w:pStyle w:val="FR2"/>
        <w:spacing w:lineRule="auto" w:line="240"/>
        <w:rPr>
          <w:rFonts w:ascii="Times New Roman;Times New Roman" w:hAnsi="Times New Roman;Times New Roman" w:cs="Times New Roman;Times New Roman"/>
          <w:b/>
          <w:b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Оценочные материалы – это совокупность учебно-методических материалов (контрольных заданий, описаний форм и процедур проверки), предназначенных для оценки качества освоения обучающимися данной дисциплины как части ОПОП.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Цель – оценить соответствие знаний, умений и владений, приобретенных обучающимся в процессе изучения дисциплины, целям и требованиям ОПОП в ходе проведения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Основная задача – обеспечить оценку уровня сформированности профессиональных компетенций.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Контроль знаний, умений и владений  обучающихся проводится в форме текущего контроля и промежуточной аттестации.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дисциплины, организации работы обучающихся в ходе учебных занятий и самостоятельной работы, оказания им индивидуальной помощи.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К контролю текущей успеваемости относится проверка обучающихся: 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лекционных занятиях путем проведения текущего тестирования; </w:t>
      </w:r>
    </w:p>
    <w:p>
      <w:pPr>
        <w:pStyle w:val="FR2"/>
        <w:numPr>
          <w:ilvl w:val="0"/>
          <w:numId w:val="3"/>
        </w:numPr>
        <w:spacing w:lineRule="auto" w:line="24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результатам выполнения лабораторных работ;</w:t>
      </w:r>
    </w:p>
    <w:p>
      <w:pPr>
        <w:pStyle w:val="FR2"/>
        <w:numPr>
          <w:ilvl w:val="0"/>
          <w:numId w:val="3"/>
        </w:numPr>
        <w:spacing w:lineRule="auto" w:line="24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по результатам защиты лабораторных работ.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Промежуточная аттестация проводится в форме зачета – тестирование или письменный опрос по утвержденным вопросам, сформулированным с учетом содержания учебной дисциплины. В билет включается два теоретических вопроса по темам курса.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оценивании результатов освоения дисциплины применяется балльно-рейтинговая система. Итоговый балл студента определяется путем суммирования оценок, полученных студентом на всех текущих и промежуточной аттестациях, проводимых в течение семестра согласно учебному графику. Итоговый балл переводится в традиционную форму по системе «зачтено», «незачтено».</w:t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 ОПИСАНИЕ ПОКАЗАТЕЛЕЙ И КРИТЕРИЕВ ОЦЕНИВАНИЯ КОМПЕТЕНЦИЙ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1134" w:leader="none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дисциплине «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Электропреобразовательные устройства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» предусмотрена балльно-рейтинговая система оценки результатов обучения. Критерии оценки по дисциплине зависят от результатов текущей и промежуточной аттестаций студента. Итоговый балл студента определяется путем суммирования оценок, полученных студентом на всех аттестациях, проводимых в течение семестра согласно учебному графику.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  <w:t>Критерии оценки знаний, умений, навыков на текущих и промежуточной аттестациях: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b/>
          <w:b/>
          <w:bCs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b/>
          <w:bCs/>
          <w:sz w:val="22"/>
          <w:szCs w:val="22"/>
        </w:rPr>
      </w:r>
    </w:p>
    <w:tbl>
      <w:tblPr>
        <w:tblW w:w="9600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74"/>
        <w:gridCol w:w="3825"/>
      </w:tblGrid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Вид работы студента (текущего контроля знаний)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b/>
                <w:bCs/>
                <w:sz w:val="22"/>
                <w:szCs w:val="22"/>
              </w:rPr>
              <w:t>Максимальное количество баллов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Выполнение лабораторных работ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Текущее тестирование по темам дисциплины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</w:tr>
      <w:tr>
        <w:trPr/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</w:tbl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На основании полученного суммарного балла студенту выставляется итоговая оценка по дисциплине по шкале «не зачтено», «зачтено». 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более 60 баллов. Обязательным условием является выполнение и защита всех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b/>
          <w:sz w:val="22"/>
          <w:szCs w:val="22"/>
        </w:rPr>
        <w:t>Оценка «незачтено»</w:t>
      </w:r>
      <w:r>
        <w:rPr>
          <w:rFonts w:cs="Times New Roman;Times New Roman" w:ascii="Times New Roman;Times New Roman" w:hAnsi="Times New Roman;Times New Roman"/>
          <w:sz w:val="22"/>
          <w:szCs w:val="22"/>
        </w:rPr>
        <w:t> выставляется студенту, который набрал в сумме менее 60 баллов или не выполнил всех предусмотренных лабораторных работ на уровне не ниже порогового.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Normal"/>
        <w:ind w:hanging="0"/>
        <w:jc w:val="center"/>
        <w:rPr/>
      </w:pPr>
      <w:r>
        <w:rPr>
          <w:b/>
          <w:bCs/>
          <w:iCs/>
          <w:sz w:val="22"/>
          <w:szCs w:val="22"/>
        </w:rPr>
        <w:t>3. ПАСПОРТ ОЦЕНОЧНЫХ МАТЕРИАЛОВ ПО ДИСЦИПЛИНЕ (МОДУЛЮ)</w:t>
      </w:r>
    </w:p>
    <w:p>
      <w:pPr>
        <w:pStyle w:val="Normal"/>
        <w:ind w:hanging="0"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</w:r>
    </w:p>
    <w:tbl>
      <w:tblPr>
        <w:tblW w:w="9179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34" w:type="dxa"/>
          <w:bottom w:w="0" w:type="dxa"/>
          <w:right w:w="34" w:type="dxa"/>
        </w:tblCellMar>
      </w:tblPr>
      <w:tblGrid>
        <w:gridCol w:w="4124"/>
        <w:gridCol w:w="2159"/>
        <w:gridCol w:w="2896"/>
      </w:tblGrid>
      <w:tr>
        <w:trPr>
          <w:trHeight w:val="9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Контролируемые разделы  (темы) дисциплины (результаты по разделам)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snapToGrid w:val="false"/>
              <w:spacing w:lineRule="auto" w:line="240"/>
              <w:ind w:hanging="0"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Вид, метод, форма </w:t>
            </w:r>
          </w:p>
          <w:p>
            <w:pPr>
              <w:pStyle w:val="Normal"/>
              <w:widowControl w:val="false"/>
              <w:suppressAutoHyphens w:val="true"/>
              <w:bidi w:val="0"/>
              <w:snapToGrid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оценочного мероприятия</w:t>
            </w:r>
          </w:p>
        </w:tc>
      </w:tr>
      <w:tr>
        <w:trPr>
          <w:trHeight w:val="1200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b/>
                <w:color w:val="000000"/>
                <w:sz w:val="22"/>
                <w:szCs w:val="22"/>
              </w:rPr>
              <w:t>Раздел 1. Электропреобразовательные устройства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before="0" w:after="0"/>
              <w:ind w:left="0" w:right="0" w:hanging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</w:tr>
      <w:tr>
        <w:trPr>
          <w:trHeight w:val="124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Тема 1 Выпрямительные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2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18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keepNext w:val="true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Тема 2 Стабилизаторы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3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  <w:tr>
        <w:trPr>
          <w:trHeight w:val="1305" w:hRule="exact"/>
          <w:cantSplit w:val="true"/>
        </w:trPr>
        <w:tc>
          <w:tcPr>
            <w:tcW w:w="4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left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Тема 3 Электропреобразовательные устройства 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ПК-3.2-З ПК-3.2-У ПК-3.2-В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color="000000" w:fill="FFFFFF" w:val="clear"/>
          </w:tcPr>
          <w:p>
            <w:pPr>
              <w:pStyle w:val="Style511"/>
              <w:widowControl/>
              <w:spacing w:lineRule="auto" w:line="240"/>
              <w:jc w:val="center"/>
              <w:rPr/>
            </w:pPr>
            <w:r>
              <w:rPr>
                <w:rStyle w:val="FontStyle137"/>
                <w:rFonts w:ascii="Times New Roman" w:hAnsi="Times New Roman"/>
                <w:sz w:val="22"/>
                <w:szCs w:val="22"/>
              </w:rPr>
              <w:t>Зачет</w:t>
            </w:r>
          </w:p>
          <w:p>
            <w:pPr>
              <w:pStyle w:val="Normal"/>
              <w:widowControl w:val="false"/>
              <w:spacing w:lineRule="auto" w:line="240" w:before="0" w:after="0"/>
              <w:ind w:hanging="0"/>
              <w:contextualSpacing/>
              <w:jc w:val="center"/>
              <w:rPr/>
            </w:pPr>
            <w:r>
              <w:rPr>
                <w:rStyle w:val="FontStyle137"/>
                <w:rFonts w:ascii="Times New Roman" w:hAnsi="Times New Roman"/>
                <w:color w:val="000000"/>
                <w:sz w:val="22"/>
                <w:szCs w:val="22"/>
              </w:rPr>
              <w:t>Текущее тестирование</w:t>
            </w:r>
          </w:p>
          <w:p>
            <w:pPr>
              <w:pStyle w:val="FR2"/>
              <w:widowControl w:val="false"/>
              <w:spacing w:lineRule="auto" w:line="240" w:before="0" w:after="0"/>
              <w:ind w:firstLine="720"/>
              <w:contextualSpacing/>
              <w:jc w:val="center"/>
              <w:rPr/>
            </w:pPr>
            <w:hyperlink r:id="rId4">
              <w:r>
                <w:rPr>
                  <w:rStyle w:val="Style8"/>
                  <w:rFonts w:cs="Times New Roman;Times New Roman" w:ascii="Times New Roman;Times New Roman" w:hAnsi="Times New Roman;Times New Roman"/>
                  <w:sz w:val="22"/>
                  <w:szCs w:val="22"/>
                </w:rPr>
                <w:t>https://cdo.rsreu.ru/course/view.php?id=3447</w:t>
              </w:r>
            </w:hyperlink>
          </w:p>
        </w:tc>
      </w:tr>
    </w:tbl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РАСШИФРОВКА КОДОВ КОНТРОЛИРУЕМЫХ КОМПЕТЕНЦИЙ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jc w:val="both"/>
        <w:rPr/>
      </w:pPr>
      <w:r>
        <w:rPr>
          <w:b/>
          <w:bCs/>
          <w:sz w:val="22"/>
          <w:szCs w:val="22"/>
        </w:rPr>
        <w:t>ПК-3:</w:t>
      </w:r>
      <w:r>
        <w:rPr>
          <w:sz w:val="22"/>
          <w:szCs w:val="22"/>
        </w:rPr>
        <w:t xml:space="preserve"> Способен проводить моделирование функциональных узлов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ПК-3.2</w:t>
      </w:r>
      <w:r>
        <w:rPr>
          <w:sz w:val="22"/>
          <w:szCs w:val="22"/>
        </w:rPr>
        <w:t xml:space="preserve"> Проводит исследования и моделирование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Знать</w:t>
      </w:r>
      <w:r>
        <w:rPr>
          <w:sz w:val="22"/>
          <w:szCs w:val="22"/>
        </w:rPr>
        <w:t xml:space="preserve">  электрические режимы и условия эксплуатации электронной компонентной базы, включая влияние статического электричества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Уметь</w:t>
      </w:r>
      <w:r>
        <w:rPr>
          <w:sz w:val="22"/>
          <w:szCs w:val="22"/>
        </w:rPr>
        <w:t xml:space="preserve">  определять рабочие режимы элементов 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Владеть</w:t>
      </w:r>
      <w:r>
        <w:rPr>
          <w:sz w:val="22"/>
          <w:szCs w:val="22"/>
        </w:rPr>
        <w:t xml:space="preserve"> методами и средствами измерения характеристик и режимов работы элементов радиоэлектронных систем и комплексов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В результате освоения дисциплины (модуля) обучающийся должен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3.1. Знать: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принципы действия устройств электропитания;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методы исследования устройств электропитания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680"/>
        <w:contextualSpacing/>
        <w:jc w:val="both"/>
        <w:rPr/>
      </w:pPr>
      <w:r>
        <w:rPr>
          <w:b/>
          <w:bCs/>
          <w:sz w:val="22"/>
          <w:szCs w:val="22"/>
        </w:rPr>
        <w:t>3.2. Уметь: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применять современные теоретические и экспериментальные методы исследования;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определять ожидаемые результаты решения выделенных задач</w:t>
      </w:r>
    </w:p>
    <w:p>
      <w:pPr>
        <w:pStyle w:val="Normal"/>
        <w:ind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bCs/>
          <w:sz w:val="22"/>
          <w:szCs w:val="22"/>
        </w:rPr>
        <w:t>3.3. Владеть: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выполнять расчёты электрических режимов компонентной базы;</w:t>
      </w:r>
    </w:p>
    <w:p>
      <w:pPr>
        <w:pStyle w:val="Normal"/>
        <w:ind w:hanging="0"/>
        <w:jc w:val="both"/>
        <w:rPr/>
      </w:pPr>
      <w:r>
        <w:rPr>
          <w:sz w:val="22"/>
          <w:szCs w:val="22"/>
        </w:rPr>
        <w:t>- способами проведения экспериментальных исследований</w:t>
      </w:r>
    </w:p>
    <w:p>
      <w:pPr>
        <w:pStyle w:val="Normal"/>
        <w:ind w:hanging="0"/>
        <w:jc w:val="center"/>
        <w:rPr/>
      </w:pPr>
      <w:r>
        <w:rPr>
          <w:b/>
          <w:sz w:val="22"/>
          <w:szCs w:val="22"/>
        </w:rPr>
        <w:t>4. ТИПОВЫЕ КОНТРОЛЬНЫЕ ВОПРОСЫ  И ИНЫЕ МАТЕРИАЛЫ</w:t>
      </w:r>
    </w:p>
    <w:p>
      <w:pPr>
        <w:pStyle w:val="Style231"/>
        <w:widowControl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widowControl w:val="false"/>
        <w:suppressAutoHyphens w:val="true"/>
        <w:spacing w:lineRule="auto" w:line="240"/>
        <w:ind w:left="0" w:right="0" w:firstLine="680"/>
        <w:jc w:val="both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контрольные вопросы: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31.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32.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33.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34.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35.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36.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37.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38.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39.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40.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41.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42.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43.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44.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45.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46.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47.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48.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49.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50.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51.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52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53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54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55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56 Принцип действия импульсного стабилизатора с ШИМ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57 Импульсные стабилизаторы постоянного напряжения с ЧИМ и релейные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58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59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60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61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62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63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64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65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66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67.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68.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70 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г) описание шкалы оценивания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работы студента используется балльно-рейтинговая система. Выполнение задания оценивается из 5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>
          <w:tblHeader w:val="true"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5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«отлично»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4 балла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«хорошо»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 балла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296" w:leader="none"/>
              </w:tabs>
              <w:suppressAutoHyphens w:val="false"/>
              <w:bidi w:val="0"/>
              <w:spacing w:lineRule="auto" w:line="240" w:before="0" w:after="0"/>
              <w:ind w:left="0" w:right="0" w:hanging="0"/>
              <w:contextualSpacing/>
              <w:jc w:val="both"/>
              <w:rPr/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Оценку «удовлетворительно»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 балла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color w:val="000000"/>
                <w:sz w:val="22"/>
                <w:szCs w:val="24"/>
                <w:lang w:eastAsia="ru-RU"/>
              </w:rPr>
              <w:t>Оценка «неудовлетворительно»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«неудовлетворительно»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firstLine="709"/>
        <w:rPr/>
      </w:pPr>
      <w:r>
        <w:rPr>
          <w:rStyle w:val="FontStyle134"/>
          <w:i/>
        </w:rPr>
        <w:t>4.2. Текущее тестирование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Для проведения текущей аттестации, позволяющей провести проверку освоения компетенций при изучении тем дисциплины, предусмотрены контрольные вопросы в тестовой форме. При  тестировании лекционного занятия студент отвечает на 8 вопросов, на защите лабораторной работы — на 20 вопросов, случайным образом выбираемых Moodle.  Тесты доступны авторизованным пользователям по ссылке </w:t>
      </w:r>
      <w:hyperlink r:id="rId5">
        <w:r>
          <w:rPr>
            <w:rStyle w:val="Style8"/>
            <w:rFonts w:cs="Times New Roman;Times New Roman" w:ascii="Times New Roman;Times New Roman" w:hAnsi="Times New Roman;Times New Roman"/>
            <w:sz w:val="22"/>
            <w:szCs w:val="22"/>
          </w:rPr>
          <w:t>https://cdo.rsreu.ru/course/view.php?id=3447</w:t>
        </w:r>
      </w:hyperlink>
      <w:r>
        <w:rPr>
          <w:rFonts w:cs="Times New Roman;Times New Roman" w:ascii="Times New Roman;Times New Roman" w:hAnsi="Times New Roman;Times New Roman"/>
          <w:sz w:val="22"/>
          <w:szCs w:val="22"/>
        </w:rPr>
        <w:t xml:space="preserve"> 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Варианты тестовых вопросов  приведены ниже.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тестовые вопросы по темам дисциплины: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1. Отметьте параметры электрической энергии первичной сети, искажаемые электрооборудованием потребителей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амплитуда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угол сдвига фаз трехфазного тока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сдвиг фаз между током и напряжением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  <w:t>- частота колебания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 xml:space="preserve"> </w:t>
      </w:r>
      <w:r>
        <w:rPr>
          <w:rFonts w:eastAsia="Times New Roman" w:cs="Times New Roman;Times New Roman" w:ascii="Times New Roman" w:hAnsi="Times New Roman"/>
          <w:b/>
          <w:bCs/>
          <w:i w:val="false"/>
          <w:iCs w:val="false"/>
          <w:sz w:val="22"/>
          <w:szCs w:val="22"/>
          <w:lang w:eastAsia="ru-RU"/>
        </w:rPr>
        <w:t>- форма кривой напряжения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eastAsia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  <w:lang w:eastAsia="ru-RU"/>
        </w:rPr>
      </w:pPr>
      <w:r>
        <w:rPr>
          <w:rFonts w:eastAsia="Times New Roman"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  <w:lang w:eastAsia="ru-RU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2. Системы, объединённые общим процессом генерирования и (или) преобразования, передачи и распределения электрической энергии и состоящие из источников и (или) преобразователей электрической энергии, электрических сетей, распределительных устройств, а также устройств, обеспечивающих поддержание её параметров  в заданных пределах, называются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системами электроснабжения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3. Систему трёх сдвинутых по фазе переменных токов одной и той же частоты называют 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трехфазным током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53340</wp:posOffset>
            </wp:positionV>
            <wp:extent cx="4257675" cy="37719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4. На рисунке изображены схемы подключения нагрузок к трехфазной сети.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bookmarkStart w:id="0" w:name="yui_3_17_2_1_1689586988197_114"/>
      <w:bookmarkEnd w:id="0"/>
      <w:r>
        <w:rPr>
          <w:i w:val="false"/>
          <w:iCs w:val="false"/>
        </w:rPr>
        <w:t>Здесь 1,5 - нагрузки, 2,3 - предохранители, 4 - силовой кабель</w:t>
      </w:r>
    </w:p>
    <w:p>
      <w:pPr>
        <w:pStyle w:val="Style17"/>
        <w:widowControl/>
        <w:tabs>
          <w:tab w:val="left" w:pos="851" w:leader="none"/>
        </w:tabs>
        <w:suppressAutoHyphens w:val="true"/>
        <w:bidi w:val="0"/>
        <w:spacing w:before="0" w:after="283"/>
        <w:ind w:left="0" w:right="0" w:hanging="0"/>
        <w:contextualSpacing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Введите (в Вольтах) величину напряжения на нагрузке 1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 xml:space="preserve">Ответ: </w:t>
      </w:r>
      <w:r>
        <w:rPr>
          <w:rFonts w:cs="Times New Roman;Times New Roman" w:ascii="Times New Roman" w:hAnsi="Times New Roman"/>
          <w:b/>
          <w:bCs/>
          <w:i w:val="false"/>
          <w:iCs w:val="false"/>
          <w:sz w:val="22"/>
          <w:szCs w:val="22"/>
        </w:rPr>
        <w:t>380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-6985</wp:posOffset>
            </wp:positionH>
            <wp:positionV relativeFrom="paragraph">
              <wp:posOffset>15240</wp:posOffset>
            </wp:positionV>
            <wp:extent cx="5200650" cy="5314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5. Поставьте в соответствие процессам переключения диодного ключа их временные интервалы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диод протекает прямой ток    0 - t1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восстанавливается концентрация основных носителей    t4 - t5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рассасывание избыточного заряда    t1 - t2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восстановление обратного сопротивления диода     t2 -t 3</w:t>
      </w:r>
    </w:p>
    <w:p>
      <w:pPr>
        <w:pStyle w:val="FR2"/>
        <w:spacing w:lineRule="auto" w:line="240"/>
        <w:ind w:left="0" w:right="0" w:hanging="0"/>
        <w:rPr/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  <w:t>через дирд протекает обратный ток    t3 - t4</w:t>
      </w:r>
    </w:p>
    <w:p>
      <w:pPr>
        <w:pStyle w:val="FR2"/>
        <w:spacing w:lineRule="auto" w:line="240"/>
        <w:ind w:left="0" w:right="0" w:hanging="0"/>
        <w:rPr>
          <w:rFonts w:ascii="Times New Roman" w:hAnsi="Times New Roman" w:cs="Times New Roman;Times New Roman"/>
          <w:b w:val="false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Times New Roman;Times New Roman" w:ascii="Times New Roman" w:hAnsi="Times New Roman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 Стабилизаторы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3390900" cy="16383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1. На рисунке изображена схема фильтра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одноконтурного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LC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RC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двухконтурного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- пассивного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 </w:t>
      </w: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- активного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21590</wp:posOffset>
            </wp:positionH>
            <wp:positionV relativeFrom="paragraph">
              <wp:posOffset>133350</wp:posOffset>
            </wp:positionV>
            <wp:extent cx="4857750" cy="22288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2. Рассчитайте и введите значение коэффициента стабилизации Кст, если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>Uвх max = 13,2  Uвх min = 6,2, Uн max = 5,1,  Uн min = 4,9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Ответ </w:t>
      </w:r>
      <w:r>
        <w:rPr>
          <w:rFonts w:cs="Times New Roman" w:ascii="Times New Roman" w:hAnsi="Times New Roman"/>
          <w:b/>
          <w:bCs/>
          <w:iCs/>
          <w:color w:val="000000"/>
          <w:sz w:val="22"/>
          <w:szCs w:val="22"/>
        </w:rPr>
        <w:t>18,04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21590</wp:posOffset>
            </wp:positionH>
            <wp:positionV relativeFrom="paragraph">
              <wp:posOffset>134620</wp:posOffset>
            </wp:positionV>
            <wp:extent cx="4857750" cy="222885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/>
      </w:pPr>
      <w:r>
        <w:rPr>
          <w:rFonts w:cs="Times New Roman" w:ascii="Times New Roman" w:hAnsi="Times New Roman"/>
          <w:b w:val="false"/>
          <w:bCs w:val="false"/>
          <w:iCs/>
          <w:color w:val="000000"/>
          <w:sz w:val="22"/>
          <w:szCs w:val="22"/>
        </w:rPr>
        <w:t xml:space="preserve">3. 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>При уменьшении U</w:t>
      </w:r>
      <w:r>
        <w:rPr>
          <w:rFonts w:cs="Times New Roman" w:ascii="Times New Roman" w:hAnsi="Times New Roman"/>
          <w:iCs/>
          <w:color w:val="000000"/>
          <w:position w:val="-5"/>
          <w:sz w:val="22"/>
          <w:szCs w:val="22"/>
        </w:rPr>
        <w:t>вх</w:t>
      </w:r>
      <w:r>
        <w:rPr>
          <w:rFonts w:cs="Times New Roman" w:ascii="Times New Roman" w:hAnsi="Times New Roman"/>
          <w:iCs/>
          <w:color w:val="000000"/>
          <w:sz w:val="22"/>
          <w:szCs w:val="22"/>
        </w:rPr>
        <w:t xml:space="preserve"> до U</w:t>
      </w:r>
      <w:r>
        <w:rPr>
          <w:rFonts w:cs="Times New Roman" w:ascii="Times New Roman" w:hAnsi="Times New Roman"/>
          <w:iCs/>
          <w:color w:val="000000"/>
          <w:position w:val="-5"/>
          <w:sz w:val="22"/>
          <w:szCs w:val="22"/>
        </w:rPr>
        <w:t xml:space="preserve">вх min     </w:t>
      </w:r>
      <w:r>
        <w:rPr>
          <w:i w:val="false"/>
          <w:iCs w:val="false"/>
          <w:sz w:val="22"/>
          <w:szCs w:val="22"/>
        </w:rPr>
        <w:t>Выберите один или несколько ответов:</w:t>
      </w:r>
    </w:p>
    <w:p>
      <w:pPr>
        <w:sectPr>
          <w:type w:val="nextPage"/>
          <w:pgSz w:w="11906" w:h="16838"/>
          <w:pgMar w:left="1701" w:right="566" w:header="0" w:top="1134" w:footer="0" w:bottom="1134" w:gutter="0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Style17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1.  ток стабилитрона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5"/>
          <w:sz w:val="22"/>
          <w:szCs w:val="22"/>
        </w:rPr>
        <w:t>ст</w:t>
      </w:r>
      <w:r>
        <w:rPr>
          <w:i w:val="false"/>
          <w:iCs w:val="false"/>
          <w:sz w:val="22"/>
          <w:szCs w:val="22"/>
        </w:rPr>
        <w:t xml:space="preserve">  растёт быстрее тока нагрузки  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5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   до </w:t>
      </w:r>
      <w:r>
        <w:rPr>
          <w:b/>
          <w:i w:val="false"/>
          <w:iCs w:val="false"/>
          <w:sz w:val="22"/>
          <w:szCs w:val="22"/>
        </w:rPr>
        <w:t>I</w:t>
      </w:r>
      <w:r>
        <w:rPr>
          <w:i w:val="false"/>
          <w:iCs w:val="false"/>
          <w:position w:val="-5"/>
          <w:sz w:val="22"/>
          <w:szCs w:val="22"/>
        </w:rPr>
        <w:t>ст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2.  падение напряжения U</w:t>
      </w:r>
      <w:r>
        <w:rPr>
          <w:b/>
          <w:bCs/>
          <w:i w:val="false"/>
          <w:iCs w:val="false"/>
          <w:position w:val="-5"/>
          <w:sz w:val="22"/>
          <w:szCs w:val="22"/>
        </w:rPr>
        <w:t>Rб</w:t>
      </w:r>
      <w:r>
        <w:rPr>
          <w:b/>
          <w:bCs/>
          <w:i w:val="false"/>
          <w:iCs w:val="false"/>
          <w:sz w:val="22"/>
          <w:szCs w:val="22"/>
        </w:rPr>
        <w:t>  уменьшается медленнее напряжения нагрузки U</w:t>
      </w:r>
      <w:r>
        <w:rPr>
          <w:b/>
          <w:bCs/>
          <w:i w:val="false"/>
          <w:iCs w:val="false"/>
          <w:position w:val="-5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 xml:space="preserve"> 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3.  ток стабилитрона I</w:t>
      </w:r>
      <w:r>
        <w:rPr>
          <w:b/>
          <w:bCs/>
          <w:i w:val="false"/>
          <w:iCs w:val="false"/>
          <w:position w:val="-5"/>
          <w:sz w:val="22"/>
          <w:szCs w:val="22"/>
        </w:rPr>
        <w:t>ст</w:t>
      </w:r>
      <w:r>
        <w:rPr>
          <w:b/>
          <w:bCs/>
          <w:i w:val="false"/>
          <w:iCs w:val="false"/>
          <w:sz w:val="22"/>
          <w:szCs w:val="22"/>
        </w:rPr>
        <w:t xml:space="preserve"> уменьшается быстрее тока нагрузки до I</w:t>
      </w:r>
      <w:r>
        <w:rPr>
          <w:b/>
          <w:bCs/>
          <w:i w:val="false"/>
          <w:iCs w:val="false"/>
          <w:position w:val="-5"/>
          <w:sz w:val="22"/>
          <w:szCs w:val="22"/>
        </w:rPr>
        <w:t>ст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4.  напряжение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>  растёт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b/>
          <w:b/>
          <w:bCs/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5.  напряжение нагрузки U</w:t>
      </w:r>
      <w:r>
        <w:rPr>
          <w:b/>
          <w:bCs/>
          <w:i w:val="false"/>
          <w:iCs w:val="false"/>
          <w:position w:val="-5"/>
          <w:sz w:val="22"/>
          <w:szCs w:val="22"/>
        </w:rPr>
        <w:t>н</w:t>
      </w:r>
      <w:r>
        <w:rPr>
          <w:b/>
          <w:bCs/>
          <w:i w:val="false"/>
          <w:iCs w:val="false"/>
          <w:sz w:val="22"/>
          <w:szCs w:val="22"/>
        </w:rPr>
        <w:t>  уменьшается  до  U</w:t>
      </w:r>
      <w:r>
        <w:rPr>
          <w:b/>
          <w:bCs/>
          <w:i w:val="false"/>
          <w:iCs w:val="false"/>
          <w:position w:val="-5"/>
          <w:sz w:val="22"/>
          <w:szCs w:val="22"/>
        </w:rPr>
        <w:t>н min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6.  падение напряжения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Rб</w:t>
      </w:r>
      <w:r>
        <w:rPr>
          <w:i w:val="false"/>
          <w:iCs w:val="false"/>
          <w:sz w:val="22"/>
          <w:szCs w:val="22"/>
        </w:rPr>
        <w:t xml:space="preserve"> растёт быстрее напряжения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Rб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Style17"/>
        <w:spacing w:before="0" w:after="283"/>
        <w:contextualSpacing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7.  напряжение нагрузки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н</w:t>
      </w:r>
      <w:r>
        <w:rPr>
          <w:i w:val="false"/>
          <w:iCs w:val="false"/>
          <w:sz w:val="22"/>
          <w:szCs w:val="22"/>
        </w:rPr>
        <w:t xml:space="preserve">  растёт  до  </w:t>
      </w:r>
      <w:r>
        <w:rPr>
          <w:b/>
          <w:i w:val="false"/>
          <w:iCs w:val="false"/>
          <w:sz w:val="22"/>
          <w:szCs w:val="22"/>
        </w:rPr>
        <w:t>U</w:t>
      </w:r>
      <w:r>
        <w:rPr>
          <w:i w:val="false"/>
          <w:iCs w:val="false"/>
          <w:position w:val="-5"/>
          <w:sz w:val="22"/>
          <w:szCs w:val="22"/>
        </w:rPr>
        <w:t>н max</w:t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cs="Times New Roman" w:ascii="Times New Roman" w:hAnsi="Times New Roman"/>
          <w:iCs/>
          <w:color w:val="000000"/>
          <w:sz w:val="22"/>
          <w:szCs w:val="22"/>
        </w:rPr>
      </w:r>
    </w:p>
    <w:p>
      <w:pPr>
        <w:sectPr>
          <w:type w:val="continuous"/>
          <w:pgSz w:w="11906" w:h="16838"/>
          <w:pgMar w:left="1701" w:right="566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firstLine="737"/>
        <w:contextualSpacing/>
        <w:jc w:val="both"/>
        <w:rPr/>
      </w:pPr>
      <w:r>
        <w:rPr>
          <w:b/>
          <w:iCs/>
          <w:sz w:val="22"/>
          <w:szCs w:val="22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ПК-3.2-У)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40640</wp:posOffset>
            </wp:positionH>
            <wp:positionV relativeFrom="paragraph">
              <wp:posOffset>635</wp:posOffset>
            </wp:positionV>
            <wp:extent cx="4610100" cy="40481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1. На рисунке изображена схема      Выберите один или несколько ответов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трехфазного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бесщёточная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независимая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электропитания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 выпрямителем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асинхронного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генератора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синхронного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возбуждения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  <w:t>- электродвигателя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iCs/>
          <w:sz w:val="22"/>
          <w:szCs w:val="22"/>
        </w:rPr>
      </w:pPr>
      <w:r>
        <w:rPr>
          <w:b w:val="false"/>
          <w:bCs w:val="false"/>
          <w:iCs/>
          <w:sz w:val="22"/>
          <w:szCs w:val="22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36195</wp:posOffset>
            </wp:positionH>
            <wp:positionV relativeFrom="paragraph">
              <wp:posOffset>47625</wp:posOffset>
            </wp:positionV>
            <wp:extent cx="5286375" cy="1885950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На рисунке изображён   Выберите один ответ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трехфазный рубильник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- универсальный переключатель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контактор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- пакетный выключатель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 </w:t>
      </w:r>
      <w:r>
        <w:rPr>
          <w:b w:val="false"/>
          <w:bCs w:val="false"/>
          <w:sz w:val="22"/>
          <w:szCs w:val="22"/>
          <w:lang w:val="ru-RU"/>
        </w:rPr>
        <w:t>- размыкатель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-6985</wp:posOffset>
            </wp:positionH>
            <wp:positionV relativeFrom="paragraph">
              <wp:posOffset>635</wp:posOffset>
            </wp:positionV>
            <wp:extent cx="4629150" cy="339090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Принцип действия генератора переменного тока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Чтобы снять с рамки, вращающейся в магнитном поле, электрический ток, используются 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Ответы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коллектор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щёточный узел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щётки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/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кольца</w:t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before="0" w:after="0"/>
        <w:ind w:left="0" w:right="0" w:hanging="0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1. Выпрямительные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 xml:space="preserve">ПК-3.2-В)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ЛР1. Исследование   выпрямителей и сглаживающих фильтров.   Электронное издание № 7501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согласно исходным данным. Исходные данные зависят от: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 w:val="false"/>
          <w:bCs w:val="false"/>
          <w:color w:val="B85C00"/>
          <w:sz w:val="22"/>
          <w:szCs w:val="22"/>
        </w:rPr>
        <w:t xml:space="preserve">1. Рассчитайте </w:t>
      </w:r>
      <w:r>
        <w:rPr>
          <w:rFonts w:ascii="Times New Roman" w:hAnsi="Times New Roman"/>
          <w:b w:val="false"/>
          <w:bCs w:val="false"/>
          <w:sz w:val="22"/>
          <w:szCs w:val="22"/>
        </w:rPr>
        <w:t>исходные данные для проектирования: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bCs/>
          <w:sz w:val="22"/>
          <w:szCs w:val="22"/>
        </w:rPr>
        <w:t xml:space="preserve"> = (N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+1)</w:t>
      </w:r>
      <w:r>
        <w:rPr>
          <w:rFonts w:ascii="Times New Roman" w:hAnsi="Times New Roman"/>
          <w:sz w:val="22"/>
          <w:szCs w:val="22"/>
        </w:rPr>
        <w:t xml:space="preserve"> % - коэффициент пульсаций, в процентах;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U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m</w:t>
      </w:r>
      <w:r>
        <w:rPr>
          <w:rFonts w:ascii="Times New Roman" w:hAnsi="Times New Roman"/>
          <w:b/>
          <w:bCs/>
          <w:sz w:val="22"/>
          <w:szCs w:val="22"/>
        </w:rPr>
        <w:t xml:space="preserve"> = 0,5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+5)</w:t>
      </w:r>
      <w:r>
        <w:rPr>
          <w:rFonts w:ascii="Times New Roman" w:hAnsi="Times New Roman"/>
          <w:sz w:val="22"/>
          <w:szCs w:val="22"/>
        </w:rPr>
        <w:t xml:space="preserve">  В -  амплитуда входного сигнала, в Вольтах; 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R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bCs/>
          <w:sz w:val="22"/>
          <w:szCs w:val="22"/>
        </w:rPr>
        <w:t xml:space="preserve"> =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b/>
          <w:bCs/>
          <w:sz w:val="22"/>
          <w:szCs w:val="22"/>
        </w:rPr>
        <w:t xml:space="preserve"> +1 ) х ( 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b/>
          <w:bCs/>
          <w:sz w:val="22"/>
          <w:szCs w:val="22"/>
        </w:rPr>
        <w:t xml:space="preserve"> + 40)</w:t>
      </w:r>
      <w:r>
        <w:rPr>
          <w:rFonts w:ascii="Times New Roman" w:hAnsi="Times New Roman"/>
          <w:sz w:val="22"/>
          <w:szCs w:val="22"/>
        </w:rPr>
        <w:t xml:space="preserve"> Ом — сопротивление нагрузки, в Омах;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С</w:t>
      </w:r>
      <w:r>
        <w:rPr>
          <w:rFonts w:ascii="Times New Roman" w:hAnsi="Times New Roman"/>
          <w:b/>
          <w:sz w:val="22"/>
          <w:szCs w:val="22"/>
          <w:vertAlign w:val="subscript"/>
        </w:rPr>
        <w:t>ф</w:t>
      </w:r>
      <w:r>
        <w:rPr>
          <w:rFonts w:ascii="Times New Roman" w:hAnsi="Times New Roman"/>
          <w:b/>
          <w:sz w:val="22"/>
          <w:szCs w:val="22"/>
        </w:rPr>
        <w:t xml:space="preserve"> = С1 = 1/(2 </w:t>
      </w:r>
      <w:r>
        <w:rPr>
          <w:rFonts w:ascii="Times New Roman" w:hAnsi="Times New Roman"/>
          <w:b/>
          <w:sz w:val="22"/>
          <w:szCs w:val="22"/>
          <w:lang w:val="en-US"/>
        </w:rPr>
        <w:t>R</w:t>
      </w:r>
      <w:r>
        <w:rPr>
          <w:rFonts w:ascii="Times New Roman" w:hAnsi="Times New Roman"/>
          <w:b/>
          <w:sz w:val="22"/>
          <w:szCs w:val="22"/>
          <w:vertAlign w:val="subscript"/>
        </w:rPr>
        <w:t>н</w:t>
      </w:r>
      <w:r>
        <w:rPr>
          <w:rFonts w:ascii="Times New Roman" w:hAnsi="Times New Roman"/>
          <w:b/>
          <w:sz w:val="22"/>
          <w:szCs w:val="22"/>
        </w:rPr>
        <w:t xml:space="preserve"> К</w:t>
      </w:r>
      <w:r>
        <w:rPr>
          <w:rFonts w:ascii="Times New Roman" w:hAnsi="Times New Roman"/>
          <w:b/>
          <w:sz w:val="22"/>
          <w:szCs w:val="22"/>
          <w:vertAlign w:val="subscript"/>
        </w:rPr>
        <w:t>пул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sz w:val="22"/>
          <w:szCs w:val="22"/>
        </w:rPr>
        <w:t xml:space="preserve">) </w:t>
      </w:r>
      <w:r>
        <w:rPr>
          <w:rFonts w:ascii="Times New Roman" w:hAnsi="Times New Roman"/>
          <w:sz w:val="22"/>
          <w:szCs w:val="22"/>
        </w:rPr>
        <w:t>Ф —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ёмкость фильтра, в Фарадах;</w:t>
      </w:r>
    </w:p>
    <w:p>
      <w:pPr>
        <w:pStyle w:val="Normal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bCs/>
          <w:sz w:val="22"/>
          <w:szCs w:val="22"/>
        </w:rPr>
        <w:t xml:space="preserve"> = 50</w:t>
      </w:r>
      <w:r>
        <w:rPr>
          <w:rFonts w:ascii="Times New Roman" w:hAnsi="Times New Roman"/>
          <w:sz w:val="22"/>
          <w:szCs w:val="22"/>
        </w:rPr>
        <w:t xml:space="preserve"> Гц - частота в Герцах; 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ru-RU"/>
        </w:rPr>
        <w:t>L = R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н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/2 </w:t>
      </w:r>
      <w:r>
        <w:rPr>
          <w:rFonts w:ascii="Times New Roman" w:hAnsi="Times New Roman"/>
          <w:b/>
          <w:bCs/>
          <w:sz w:val="22"/>
          <w:szCs w:val="22"/>
          <w:lang w:val="ru-RU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  <w:lang w:val="ru-RU"/>
        </w:rPr>
        <w:t>пул</w:t>
      </w:r>
      <w:r>
        <w:rPr>
          <w:rFonts w:cs="PT Astra Serif" w:ascii="Times New Roman" w:hAnsi="Times New Roman"/>
          <w:b/>
          <w:bCs/>
          <w:sz w:val="22"/>
          <w:szCs w:val="22"/>
          <w:lang w:val="ru-RU"/>
        </w:rPr>
        <w:t xml:space="preserve"> f </w:t>
      </w:r>
      <w:r>
        <w:rPr>
          <w:rFonts w:ascii="Times New Roman" w:hAnsi="Times New Roman"/>
          <w:b w:val="false"/>
          <w:bCs w:val="false"/>
          <w:sz w:val="22"/>
          <w:szCs w:val="22"/>
          <w:lang w:val="ru-RU"/>
        </w:rPr>
        <w:t xml:space="preserve"> Гн — индуктивность фильтра в Генри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2. Соберите в Micro-Cap схему лабораторной установки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40005</wp:posOffset>
            </wp:positionH>
            <wp:positionV relativeFrom="paragraph">
              <wp:posOffset>172085</wp:posOffset>
            </wp:positionV>
            <wp:extent cx="2828925" cy="219138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12" t="-402" r="-312" b="-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495800" cy="3860800"/>
            <wp:effectExtent l="0" t="0" r="0" b="0"/>
            <wp:docPr id="1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23" t="-143" r="-12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время окончания переходного процесса  Ответ </w:t>
      </w:r>
      <w:r>
        <w:rPr>
          <w:b/>
          <w:bCs/>
          <w:sz w:val="22"/>
          <w:szCs w:val="22"/>
          <w:lang w:val="ru-RU"/>
        </w:rPr>
        <w:t>3,8 мс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/>
        <w:drawing>
          <wp:inline distT="0" distB="0" distL="0" distR="0">
            <wp:extent cx="4559935" cy="3703955"/>
            <wp:effectExtent l="0" t="0" r="0" b="0"/>
            <wp:docPr id="1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05" t="-129" r="-105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4. По графикам напряжения на генераторе и на нагрузке  оцените величину пульсаций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 xml:space="preserve">5. Рассчитайте коэффициент пульсаций  Ответ  </w:t>
      </w:r>
      <w:r>
        <w:rPr>
          <w:b/>
          <w:bCs w:val="false"/>
          <w:sz w:val="22"/>
          <w:szCs w:val="22"/>
          <w:lang w:val="ru-RU"/>
        </w:rPr>
        <w:t>К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пул% </w:t>
      </w:r>
      <w:r>
        <w:rPr>
          <w:b/>
          <w:bCs w:val="false"/>
          <w:sz w:val="22"/>
          <w:szCs w:val="22"/>
          <w:lang w:val="ru-RU"/>
        </w:rPr>
        <w:t>= ((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b/>
          <w:bCs w:val="false"/>
          <w:sz w:val="22"/>
          <w:szCs w:val="22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-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en-US"/>
        </w:rPr>
        <w:t>min</w:t>
      </w:r>
      <w:r>
        <w:rPr>
          <w:b/>
          <w:bCs w:val="false"/>
          <w:sz w:val="22"/>
          <w:szCs w:val="22"/>
          <w:vertAlign w:val="subscript"/>
          <w:lang w:val="ru-RU"/>
        </w:rPr>
        <w:t xml:space="preserve"> </w:t>
      </w:r>
      <w:r>
        <w:rPr>
          <w:b/>
          <w:bCs w:val="false"/>
          <w:position w:val="0"/>
          <w:sz w:val="22"/>
          <w:sz w:val="22"/>
          <w:szCs w:val="22"/>
          <w:vertAlign w:val="baseline"/>
          <w:lang w:val="ru-RU"/>
        </w:rPr>
        <w:t xml:space="preserve"> )</w:t>
      </w:r>
      <w:r>
        <w:rPr>
          <w:b/>
          <w:bCs w:val="false"/>
          <w:sz w:val="22"/>
          <w:szCs w:val="22"/>
          <w:lang w:val="ru-RU"/>
        </w:rPr>
        <w:t>/(2*</w:t>
      </w:r>
      <w:r>
        <w:rPr>
          <w:b/>
          <w:bCs w:val="false"/>
          <w:sz w:val="22"/>
          <w:szCs w:val="22"/>
          <w:lang w:val="en-US"/>
        </w:rPr>
        <w:t>U</w:t>
      </w:r>
      <w:r>
        <w:rPr>
          <w:b/>
          <w:bCs w:val="false"/>
          <w:sz w:val="22"/>
          <w:szCs w:val="22"/>
          <w:vertAlign w:val="subscript"/>
          <w:lang w:val="ru-RU"/>
        </w:rPr>
        <w:t>н</w:t>
      </w:r>
      <w:r>
        <w:rPr>
          <w:b/>
          <w:bCs w:val="false"/>
          <w:sz w:val="22"/>
          <w:szCs w:val="22"/>
          <w:lang w:val="ru-RU"/>
        </w:rPr>
        <w:t>))*100%  = 9,9%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spacing w:lineRule="auto" w:line="240" w:before="0" w:after="0"/>
        <w:ind w:firstLine="720"/>
        <w:contextualSpacing/>
        <w:rPr/>
      </w:pPr>
      <w:r>
        <w:rPr>
          <w:b/>
          <w:bCs w:val="false"/>
          <w:iCs/>
          <w:sz w:val="22"/>
          <w:szCs w:val="22"/>
          <w:lang w:val="ru-RU"/>
        </w:rPr>
        <w:t>Тема 2. Стабилизаторы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ПК-3.2-В)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/>
      </w:pPr>
      <w:r>
        <w:rPr>
          <w:b w:val="false"/>
          <w:bCs w:val="false"/>
          <w:sz w:val="22"/>
          <w:szCs w:val="22"/>
          <w:lang w:val="ru-RU"/>
        </w:rPr>
        <w:t>ЛР</w:t>
      </w:r>
      <w:r>
        <w:rPr>
          <w:b w:val="false"/>
          <w:bCs w:val="false"/>
          <w:sz w:val="22"/>
          <w:szCs w:val="22"/>
          <w:lang w:val="ru-RU"/>
        </w:rPr>
        <w:t>2</w:t>
      </w:r>
      <w:r>
        <w:rPr>
          <w:b w:val="false"/>
          <w:bCs w:val="false"/>
          <w:sz w:val="22"/>
          <w:szCs w:val="22"/>
          <w:lang w:val="ru-RU"/>
        </w:rPr>
        <w:t xml:space="preserve">. Исследование </w:t>
      </w:r>
      <w:r>
        <w:rPr>
          <w:b w:val="false"/>
          <w:bCs w:val="false"/>
          <w:sz w:val="22"/>
          <w:szCs w:val="22"/>
          <w:lang w:val="ru-RU"/>
        </w:rPr>
        <w:t>стабилизатора постоянного напряжения.  Электронное издание № 7525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4168775" cy="3121660"/>
            <wp:effectExtent l="0" t="0" r="0" b="0"/>
            <wp:wrapSquare wrapText="largest"/>
            <wp:docPr id="1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1. Соберите лабораторную установку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Исследуйте зависимость выходного напряжения от входного, 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3. Исследуйте зависимость выходного напряжения от тока нагрузки, запишите в таблицу значения входного напряжения Е</w:t>
      </w:r>
      <w:r>
        <w:rPr>
          <w:b w:val="false"/>
          <w:bCs w:val="false"/>
          <w:sz w:val="22"/>
          <w:szCs w:val="22"/>
          <w:vertAlign w:val="subscript"/>
          <w:lang w:val="ru-RU"/>
        </w:rPr>
        <w:t>0</w:t>
      </w:r>
      <w:r>
        <w:rPr>
          <w:b w:val="false"/>
          <w:bCs w:val="false"/>
          <w:sz w:val="22"/>
          <w:szCs w:val="22"/>
          <w:lang w:val="ru-RU"/>
        </w:rPr>
        <w:t>, выходного напряжения Uн, выходного тока Iн.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4. </w:t>
      </w:r>
      <w:r>
        <w:rPr>
          <w:rFonts w:cs="PT Astra Serif" w:ascii="Times New Roman" w:hAnsi="Times New Roman"/>
          <w:color w:val="CE181E"/>
          <w:sz w:val="22"/>
          <w:szCs w:val="22"/>
        </w:rPr>
        <w:t>Постройте  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),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>)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5. </w:t>
      </w:r>
      <w:r>
        <w:rPr>
          <w:rFonts w:cs="PT Astra Serif" w:ascii="Times New Roman" w:hAnsi="Times New Roman"/>
          <w:color w:val="CE181E"/>
          <w:sz w:val="22"/>
          <w:szCs w:val="22"/>
        </w:rPr>
        <w:t>Рассчитайте</w:t>
      </w:r>
      <w:r>
        <w:rPr>
          <w:rFonts w:cs="PT Astra Serif" w:ascii="Times New Roman" w:hAnsi="Times New Roman"/>
          <w:sz w:val="22"/>
          <w:szCs w:val="22"/>
        </w:rPr>
        <w:t xml:space="preserve"> значение коэффициента стабилизации  по формуле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</w:rPr>
        <w:t>-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0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>)/23 В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</w:rPr>
        <w:t>К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ст</w:t>
      </w:r>
      <w:r>
        <w:rPr>
          <w:rFonts w:cs="PT Astra Serif" w:ascii="Times New Roman" w:hAnsi="Times New Roman"/>
          <w:b/>
          <w:sz w:val="22"/>
          <w:szCs w:val="22"/>
        </w:rPr>
        <w:t xml:space="preserve"> = ---------------------------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b/>
          <w:sz w:val="22"/>
          <w:szCs w:val="22"/>
        </w:rPr>
        <w:t xml:space="preserve">           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  <w:r>
        <w:rPr>
          <w:rFonts w:cs="PT Astra Serif" w:ascii="Times New Roman" w:hAnsi="Times New Roman"/>
          <w:b/>
          <w:sz w:val="22"/>
          <w:szCs w:val="22"/>
        </w:rPr>
        <w:t xml:space="preserve">)/ 12 В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6. </w:t>
      </w:r>
      <w:r>
        <w:rPr>
          <w:rFonts w:cs="PT Astra Serif" w:ascii="Times New Roman" w:hAnsi="Times New Roman"/>
          <w:color w:val="CE181E"/>
          <w:sz w:val="22"/>
          <w:szCs w:val="22"/>
        </w:rPr>
        <w:t>Постройте графики</w:t>
      </w:r>
      <w:r>
        <w:rPr>
          <w:rFonts w:cs="PT Astra Serif" w:ascii="Times New Roman" w:hAnsi="Times New Roman"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>),  Е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0</w:t>
      </w:r>
      <w:r>
        <w:rPr>
          <w:rFonts w:cs="PT Astra Serif" w:ascii="Times New Roman" w:hAnsi="Times New Roman"/>
          <w:b/>
          <w:sz w:val="22"/>
          <w:szCs w:val="22"/>
        </w:rPr>
        <w:t xml:space="preserve"> =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f</w:t>
      </w:r>
      <w:r>
        <w:rPr>
          <w:rFonts w:cs="PT Astra Serif" w:ascii="Times New Roman" w:hAnsi="Times New Roman"/>
          <w:b/>
          <w:sz w:val="22"/>
          <w:szCs w:val="22"/>
        </w:rPr>
        <w:t>(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)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color w:val="CE181E"/>
          <w:sz w:val="22"/>
          <w:szCs w:val="22"/>
        </w:rPr>
        <w:t xml:space="preserve">7. </w:t>
      </w:r>
      <w:r>
        <w:rPr>
          <w:rFonts w:cs="PT Astra Serif" w:ascii="Times New Roman" w:hAnsi="Times New Roman"/>
          <w:color w:val="CE181E"/>
          <w:sz w:val="22"/>
          <w:szCs w:val="22"/>
        </w:rPr>
        <w:t xml:space="preserve">Рассчитайте </w:t>
      </w:r>
      <w:r>
        <w:rPr>
          <w:rFonts w:cs="PT Astra Serif" w:ascii="Times New Roman" w:hAnsi="Times New Roman"/>
          <w:sz w:val="22"/>
          <w:szCs w:val="22"/>
        </w:rPr>
        <w:t xml:space="preserve"> внутреннее  сопротивление стабилизатора по формуле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" w:cs="PT Astra Serif" w:ascii="Times New Roman" w:hAnsi="Times New Roman"/>
          <w:sz w:val="22"/>
          <w:szCs w:val="22"/>
        </w:rPr>
        <w:t xml:space="preserve">        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>н</w:t>
      </w:r>
      <w:r>
        <w:rPr>
          <w:rFonts w:cs="PT Astra Serif" w:ascii="Times New Roman" w:hAnsi="Times New Roman"/>
          <w:b/>
          <w:sz w:val="22"/>
          <w:szCs w:val="22"/>
        </w:rPr>
        <w:t xml:space="preserve">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sz w:val="22"/>
          <w:szCs w:val="22"/>
        </w:rPr>
        <w:t xml:space="preserve"> - 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>U</w:t>
      </w:r>
      <w:r>
        <w:rPr>
          <w:rFonts w:cs="PT Astra Serif" w:ascii="Times New Roman" w:hAnsi="Times New Roman"/>
          <w:b/>
          <w:sz w:val="22"/>
          <w:szCs w:val="22"/>
          <w:vertAlign w:val="subscript"/>
        </w:rPr>
        <w:t xml:space="preserve">н 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min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" w:ascii="Times New Roman" w:hAnsi="Times New Roman"/>
          <w:b/>
          <w:sz w:val="22"/>
          <w:szCs w:val="22"/>
          <w:lang w:val="en-US"/>
        </w:rPr>
        <w:t>R</w:t>
      </w:r>
      <w:r>
        <w:rPr>
          <w:rFonts w:cs="PT Astra Serif" w:ascii="Times New Roman" w:hAnsi="Times New Roman"/>
          <w:b/>
          <w:sz w:val="22"/>
          <w:szCs w:val="22"/>
          <w:vertAlign w:val="subscript"/>
          <w:lang w:val="en-US"/>
        </w:rPr>
        <w:t>i</w:t>
      </w:r>
      <w:r>
        <w:rPr>
          <w:rFonts w:cs="PT Astra Serif" w:ascii="Times New Roman" w:hAnsi="Times New Roman"/>
          <w:b/>
          <w:sz w:val="22"/>
          <w:szCs w:val="22"/>
          <w:lang w:val="en-US"/>
        </w:rPr>
        <w:t xml:space="preserve"> = -------------------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eastAsia="PT Astra Serif" w:cs="PT Astra Serif" w:ascii="Times New Roman" w:hAnsi="Times New Roman"/>
          <w:b/>
          <w:bCs w:val="false"/>
          <w:sz w:val="22"/>
          <w:szCs w:val="22"/>
          <w:lang w:val="en-US"/>
        </w:rPr>
        <w:t xml:space="preserve">           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max</w:t>
      </w:r>
      <w:r>
        <w:rPr>
          <w:rFonts w:cs="PT Astra Serif" w:ascii="Times New Roman" w:hAnsi="Times New Roman"/>
          <w:b/>
          <w:bCs w:val="false"/>
          <w:sz w:val="22"/>
          <w:szCs w:val="22"/>
          <w:lang w:val="ru-RU"/>
        </w:rPr>
        <w:t xml:space="preserve"> - </w:t>
      </w:r>
      <w:r>
        <w:rPr>
          <w:rFonts w:cs="PT Astra Serif" w:ascii="Times New Roman" w:hAnsi="Times New Roman"/>
          <w:b/>
          <w:bCs w:val="false"/>
          <w:sz w:val="22"/>
          <w:szCs w:val="22"/>
          <w:lang w:val="en-US"/>
        </w:rPr>
        <w:t>I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ru-RU"/>
        </w:rPr>
        <w:t xml:space="preserve">н </w:t>
      </w:r>
      <w:r>
        <w:rPr>
          <w:rFonts w:cs="PT Astra Serif" w:ascii="Times New Roman" w:hAnsi="Times New Roman"/>
          <w:b/>
          <w:bCs w:val="false"/>
          <w:sz w:val="22"/>
          <w:szCs w:val="22"/>
          <w:vertAlign w:val="subscript"/>
          <w:lang w:val="en-US"/>
        </w:rPr>
        <w:t>min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widowControl/>
        <w:shd w:val="clear" w:fill="FFFFFF"/>
        <w:tabs>
          <w:tab w:val="clear" w:pos="708"/>
          <w:tab w:val="left" w:pos="1853" w:leader="none"/>
        </w:tabs>
        <w:suppressAutoHyphens w:val="true"/>
        <w:bidi w:val="0"/>
        <w:spacing w:lineRule="auto" w:line="240" w:before="0" w:after="0"/>
        <w:ind w:left="0" w:right="0" w:firstLine="737"/>
        <w:contextualSpacing/>
        <w:jc w:val="both"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/>
          <w:bCs w:val="false"/>
          <w:iCs/>
          <w:sz w:val="22"/>
          <w:szCs w:val="22"/>
          <w:lang w:val="ru-RU"/>
        </w:rPr>
        <w:t>Тема 3. Электропреобразовательные устройства  (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ПК-3.2-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В</w:t>
      </w:r>
      <w:r>
        <w:rPr>
          <w:rFonts w:cs="Times New Roman" w:ascii="Times New Roman" w:hAnsi="Times New Roman"/>
          <w:b/>
          <w:bCs w:val="false"/>
          <w:iCs/>
          <w:color w:val="000000"/>
          <w:sz w:val="22"/>
          <w:szCs w:val="22"/>
          <w:lang w:val="ru-RU"/>
        </w:rPr>
        <w:t>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ЛР3. Исследование понижающего преобразователя напряжения. Электронное издание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8 согласно исходным данным. Исходные данные зависят от: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>
      <w:pPr>
        <w:pStyle w:val="Normal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>
      <w:pPr>
        <w:pStyle w:val="Style30"/>
        <w:shd w:fill="FFFFFF" w:val="clear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color w:val="3465A4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Диапазон изменений Vin = 9-15 В,    Rload = 0.2 — 2 Ом </w:t>
      </w:r>
    </w:p>
    <w:p>
      <w:pPr>
        <w:pStyle w:val="Normal"/>
        <w:shd w:fill="FFFFFF" w:val="clear"/>
        <w:spacing w:lineRule="auto" w:line="24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85C00"/>
          <w:sz w:val="22"/>
          <w:szCs w:val="22"/>
        </w:rPr>
        <w:t xml:space="preserve">1. Рассчитайте </w:t>
      </w:r>
      <w:r>
        <w:rPr>
          <w:rFonts w:cs="PT Astra Serif;Times New Roman" w:ascii="Times New Roman" w:hAnsi="Times New Roman"/>
          <w:sz w:val="22"/>
          <w:szCs w:val="22"/>
        </w:rPr>
        <w:t>исходные данные для проектирования:</w:t>
      </w:r>
    </w:p>
    <w:p>
      <w:pPr>
        <w:pStyle w:val="Normal"/>
        <w:shd w:fill="FFFFFF" w:val="clear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Style30"/>
        <w:shd w:fill="FFFFFF" w:val="clear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</w:rPr>
        <w:t>L1 = (N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</w:rPr>
        <w:t>гр</w:t>
      </w:r>
      <w:r>
        <w:rPr>
          <w:rFonts w:cs="PT Astra Serif;Times New Roman" w:ascii="Times New Roman" w:hAnsi="Times New Roman"/>
          <w:b/>
          <w:bCs/>
          <w:sz w:val="22"/>
          <w:szCs w:val="22"/>
        </w:rPr>
        <w:t xml:space="preserve"> + 3), мкГн  </w:t>
      </w:r>
    </w:p>
    <w:p>
      <w:pPr>
        <w:pStyle w:val="Style30"/>
        <w:shd w:fill="FFFFFF" w:val="clear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PT Astra Serif;Times New Roman"/>
          <w:sz w:val="22"/>
          <w:szCs w:val="22"/>
        </w:rPr>
      </w:pPr>
      <w:r>
        <w:rPr>
          <w:rFonts w:cs="PT Astra Serif;Times New Roman"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R11= 5 кОм + (200*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</w:t>
      </w:r>
      <w:r>
        <w:rPr>
          <w:rFonts w:cs="PT Astra Serif;Times New Roman" w:ascii="Times New Roman" w:hAnsi="Times New Roman"/>
          <w:b/>
          <w:bCs/>
          <w:sz w:val="22"/>
          <w:szCs w:val="22"/>
          <w:lang w:val="ru-RU"/>
        </w:rPr>
        <w:t>N</w:t>
      </w:r>
      <w:r>
        <w:rPr>
          <w:rFonts w:cs="PT Astra Serif;Times New Roman" w:ascii="Times New Roman" w:hAnsi="Times New Roman"/>
          <w:b/>
          <w:bCs/>
          <w:sz w:val="22"/>
          <w:szCs w:val="22"/>
          <w:vertAlign w:val="subscript"/>
          <w:lang w:val="ru-RU"/>
        </w:rPr>
        <w:t>жур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 xml:space="preserve"> ), Ом 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2. Откройте модель лабораторной установки S_BUCK_CM.cir, сохраните её под именем LR3isp4фамилия1.cir, проверьте работоспособность, измените параметры согласно исходных данных для проектирования.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5197475" cy="2748280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2" t="-80" r="-42" b="-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Модель лабораторной установки. Исходные данные приведены в качестве примера.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11430</wp:posOffset>
            </wp:positionH>
            <wp:positionV relativeFrom="paragraph">
              <wp:posOffset>5080</wp:posOffset>
            </wp:positionV>
            <wp:extent cx="5897880" cy="3723640"/>
            <wp:effectExtent l="0" t="0" r="0" b="0"/>
            <wp:wrapSquare wrapText="largest"/>
            <wp:docPr id="1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7" t="-59" r="-37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sz w:val="22"/>
          <w:szCs w:val="22"/>
        </w:rPr>
      </w:pPr>
      <w:r>
        <w:rPr>
          <w:b w:val="false"/>
          <w:bCs w:val="false"/>
          <w:sz w:val="22"/>
          <w:szCs w:val="22"/>
          <w:lang w:val="ru-RU"/>
        </w:rPr>
        <w:t xml:space="preserve">Временные диаграммы сигналов понижающего преобразователя напряжения. 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</w:rPr>
        <w:t>Здесь: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FF0000"/>
          <w:sz w:val="22"/>
          <w:szCs w:val="22"/>
        </w:rPr>
        <w:t xml:space="preserve">- красный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входе преобразователя Vin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 xml:space="preserve"> ; 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3465A4"/>
          <w:sz w:val="22"/>
          <w:szCs w:val="22"/>
        </w:rPr>
        <w:t xml:space="preserve">- синий график </w:t>
      </w:r>
      <w:r>
        <w:rPr>
          <w:rFonts w:cs="PT Astra Serif;Times New Roman" w:ascii="Times New Roman" w:hAnsi="Times New Roman"/>
          <w:sz w:val="22"/>
          <w:szCs w:val="22"/>
        </w:rPr>
        <w:t>— напряжение на выходе преобразователя Vout = 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;</w:t>
      </w:r>
    </w:p>
    <w:p>
      <w:pPr>
        <w:pStyle w:val="Normal"/>
        <w:spacing w:before="0" w:after="0"/>
        <w:ind w:left="0" w:right="0" w:hanging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eastAsia="PT Astra Serif;Times New Roman" w:cs="PT Astra Serif;Times New Roman" w:ascii="Times New Roman" w:hAnsi="Times New Roman"/>
          <w:color w:val="168253"/>
          <w:sz w:val="22"/>
          <w:szCs w:val="22"/>
        </w:rPr>
        <w:t xml:space="preserve"> </w:t>
      </w:r>
      <w:r>
        <w:rPr>
          <w:rFonts w:cs="PT Astra Serif;Times New Roman" w:ascii="Times New Roman" w:hAnsi="Times New Roman"/>
          <w:color w:val="168253"/>
          <w:sz w:val="22"/>
          <w:szCs w:val="22"/>
        </w:rPr>
        <w:t xml:space="preserve">- зелёный график </w:t>
      </w:r>
      <w:r>
        <w:rPr>
          <w:rFonts w:cs="PT Astra Serif;Times New Roman" w:ascii="Times New Roman" w:hAnsi="Times New Roman"/>
          <w:sz w:val="22"/>
          <w:szCs w:val="22"/>
        </w:rPr>
        <w:t>— сигнал управления ключом;</w:t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color w:val="FF860D"/>
          <w:sz w:val="22"/>
          <w:szCs w:val="22"/>
          <w:lang w:val="ru-RU"/>
        </w:rPr>
        <w:t xml:space="preserve">- оранжевый график </w:t>
      </w:r>
      <w:r>
        <w:rPr>
          <w:rFonts w:cs="PT Astra Serif;Times New Roman" w:ascii="Times New Roman" w:hAnsi="Times New Roman"/>
          <w:b w:val="false"/>
          <w:bCs w:val="false"/>
          <w:sz w:val="22"/>
          <w:szCs w:val="22"/>
          <w:lang w:val="ru-RU"/>
        </w:rPr>
        <w:t>— ток в индуктивности L1.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3. Определите по графикам значения входного и выходного напряжения.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 xml:space="preserve">4. Изменяя значения входного напряжения, заполните таблицу зависимости  выходного напряжения от входного и значения тока нагрузки. 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  <w:t>5. Изменяя сопротивление нагрузки от 0,2 до 2 Ом, заполните таблицу зависимости напряжения на выходе стабилизатора от тока нагрузки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b w:val="false"/>
          <w:b w:val="false"/>
          <w:bCs w:val="false"/>
          <w:sz w:val="22"/>
          <w:szCs w:val="22"/>
          <w:lang w:val="ru-RU"/>
        </w:rPr>
      </w:pPr>
      <w:r>
        <w:rPr>
          <w:b w:val="false"/>
          <w:bCs w:val="false"/>
          <w:sz w:val="22"/>
          <w:szCs w:val="22"/>
          <w:lang w:val="ru-RU"/>
        </w:rPr>
      </w:r>
    </w:p>
    <w:p>
      <w:pPr>
        <w:pStyle w:val="Normal"/>
        <w:ind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6</w:t>
      </w:r>
      <w:r>
        <w:rPr>
          <w:rFonts w:cs="PT Astra Serif;Times New Roman" w:ascii="Times New Roman" w:hAnsi="Times New Roman"/>
          <w:color w:val="BE480A"/>
          <w:sz w:val="22"/>
          <w:szCs w:val="22"/>
        </w:rPr>
        <w:t>. Постройте графики зависимостей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преобразователя напряжения от напряжения на входе по Таблице 1 (см рис. 15),  зависимости напряжения на выходе преобразователя от тока нагрузки (см. рис. 16), тока нагрузки от сопротивления нагрузки (см. рис. 17) по Таблице 2.</w:t>
      </w:r>
    </w:p>
    <w:p>
      <w:pPr>
        <w:pStyle w:val="Normal"/>
        <w:ind w:hanging="0"/>
        <w:jc w:val="both"/>
        <w:rPr>
          <w:rFonts w:cs="PT Astra Serif;Times New Roman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pacing w:before="20" w:after="0"/>
        <w:ind w:left="4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cs="PT Astra Serif;Times New Roman" w:ascii="Times New Roman" w:hAnsi="Times New Roman"/>
          <w:color w:val="BE480A"/>
          <w:sz w:val="22"/>
          <w:szCs w:val="22"/>
        </w:rPr>
        <w:t>7</w:t>
      </w:r>
      <w:r>
        <w:rPr>
          <w:rFonts w:cs="PT Astra Serif;Times New Roman" w:ascii="Times New Roman" w:hAnsi="Times New Roman"/>
          <w:color w:val="BE480A"/>
          <w:sz w:val="22"/>
          <w:szCs w:val="22"/>
        </w:rPr>
        <w:t xml:space="preserve"> Рассчитайте коэффициент нестабильности</w:t>
      </w:r>
      <w:r>
        <w:rPr>
          <w:rFonts w:cs="PT Astra Serif;Times New Roman" w:ascii="Times New Roman" w:hAnsi="Times New Roman"/>
          <w:sz w:val="22"/>
          <w:szCs w:val="22"/>
        </w:rPr>
        <w:t xml:space="preserve"> напряжения на выходе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вых</w:t>
      </w:r>
      <w:r>
        <w:rPr>
          <w:rFonts w:cs="PT Astra Serif;Times New Roman" w:ascii="Times New Roman" w:hAnsi="Times New Roman"/>
          <w:sz w:val="22"/>
          <w:szCs w:val="22"/>
        </w:rPr>
        <w:t xml:space="preserve"> в зависимости от напряжения </w:t>
      </w:r>
      <w:r>
        <w:rPr>
          <w:rFonts w:cs="PT Astra Serif;Times New Roman" w:ascii="Times New Roman" w:hAnsi="Times New Roman"/>
          <w:sz w:val="22"/>
          <w:szCs w:val="22"/>
          <w:lang w:val="en-US"/>
        </w:rPr>
        <w:t>U</w:t>
      </w:r>
      <w:r>
        <w:rPr>
          <w:rFonts w:cs="PT Astra Serif;Times New Roman" w:ascii="Times New Roman" w:hAnsi="Times New Roman"/>
          <w:sz w:val="22"/>
          <w:szCs w:val="22"/>
          <w:vertAlign w:val="subscript"/>
        </w:rPr>
        <w:t>вх</w:t>
      </w:r>
      <w:r>
        <w:rPr>
          <w:rFonts w:cs="PT Astra Serif;Times New Roman" w:ascii="Times New Roman" w:hAnsi="Times New Roman"/>
          <w:sz w:val="22"/>
          <w:szCs w:val="22"/>
        </w:rPr>
        <w:t>.</w:t>
      </w:r>
    </w:p>
    <w:p>
      <w:pPr>
        <w:pStyle w:val="Normal"/>
        <w:spacing w:before="20" w:after="0"/>
        <w:ind w:left="4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0" w:leader="none"/>
        </w:tabs>
        <w:spacing w:lineRule="auto" w:line="240" w:before="20" w:after="0"/>
        <w:ind w:left="40" w:right="0" w:firstLine="380"/>
        <w:jc w:val="center"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К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ru-RU"/>
        </w:rPr>
        <w:t>н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vertAlign w:val="subscript"/>
          <w:lang w:val="en-US"/>
        </w:rPr>
        <w:t>U</w:t>
      </w:r>
      <w:r>
        <w:rPr>
          <w:rFonts w:cs="PT Astra Serif;Times New Roman" w:ascii="Times New Roman" w:hAnsi="Times New Roman"/>
          <w:b w:val="false"/>
          <w:bCs w:val="false"/>
          <w:iCs/>
          <w:color w:val="168253"/>
          <w:sz w:val="22"/>
          <w:szCs w:val="22"/>
          <w:lang w:val="ru-RU"/>
        </w:rPr>
        <w:t>=  {(4,73 — 4,62) : 4,69 } : (15 — 9) = 0,14%/В (вариант)</w:t>
      </w:r>
    </w:p>
    <w:p>
      <w:pPr>
        <w:pStyle w:val="24"/>
        <w:shd w:val="clear" w:fill="FFFFFF"/>
        <w:tabs>
          <w:tab w:val="clear" w:pos="708"/>
          <w:tab w:val="left" w:pos="0" w:leader="none"/>
        </w:tabs>
        <w:spacing w:lineRule="auto" w:line="240" w:before="0" w:after="0"/>
        <w:ind w:right="-2" w:hanging="0"/>
        <w:contextualSpacing/>
        <w:rPr>
          <w:rFonts w:ascii="Times New Roman" w:hAnsi="Times New Roman" w:cs="PT Astra Serif"/>
          <w:b w:val="false"/>
          <w:b w:val="false"/>
          <w:bCs w:val="false"/>
          <w:sz w:val="22"/>
          <w:szCs w:val="22"/>
          <w:lang w:val="ru-RU"/>
        </w:rPr>
      </w:pPr>
      <w:r>
        <w:rPr>
          <w:rFonts w:cs="PT Astra Serif" w:ascii="Times New Roman" w:hAnsi="Times New Roman"/>
          <w:b w:val="false"/>
          <w:bCs w:val="false"/>
          <w:sz w:val="22"/>
          <w:szCs w:val="22"/>
          <w:lang w:val="ru-RU"/>
        </w:rPr>
      </w:r>
    </w:p>
    <w:p>
      <w:pPr>
        <w:pStyle w:val="Normal"/>
        <w:rPr/>
      </w:pPr>
      <w:r>
        <w:rPr>
          <w:i/>
          <w:sz w:val="22"/>
          <w:szCs w:val="22"/>
        </w:rPr>
        <w:t>б) описание шкалы оценивания</w:t>
      </w:r>
    </w:p>
    <w:p>
      <w:pPr>
        <w:pStyle w:val="Normal"/>
        <w:rPr>
          <w:bCs/>
          <w:sz w:val="22"/>
          <w:szCs w:val="22"/>
        </w:rPr>
      </w:pPr>
      <w:r>
        <w:rPr/>
      </w:r>
    </w:p>
    <w:p>
      <w:pPr>
        <w:pStyle w:val="Normal"/>
        <w:rPr/>
      </w:pPr>
      <w:r>
        <w:rPr>
          <w:bCs/>
          <w:sz w:val="22"/>
          <w:szCs w:val="22"/>
        </w:rPr>
        <w:t>По каждой лабораторной работе предусмотрено тестирование по 20 вопросам. За каждый ответ максимально начисляется 0,25 балла: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0,25 балла</w:t>
      </w:r>
      <w:r>
        <w:rPr>
          <w:rFonts w:eastAsia="Calibri;Calibri"/>
          <w:sz w:val="22"/>
          <w:szCs w:val="22"/>
        </w:rPr>
        <w:tab/>
        <w:t xml:space="preserve">– </w:t>
      </w:r>
      <w:r>
        <w:rPr>
          <w:sz w:val="22"/>
          <w:szCs w:val="22"/>
        </w:rPr>
        <w:t>ответ полностью правильный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0,15 балла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 xml:space="preserve">ответ </w:t>
      </w:r>
      <w:r>
        <w:rPr>
          <w:bCs/>
          <w:sz w:val="22"/>
          <w:szCs w:val="22"/>
        </w:rPr>
        <w:t>неполный (частично правильный)</w:t>
      </w:r>
    </w:p>
    <w:p>
      <w:pPr>
        <w:pStyle w:val="Normal"/>
        <w:tabs>
          <w:tab w:val="clear" w:pos="708"/>
          <w:tab w:val="left" w:pos="1985" w:leader="none"/>
        </w:tabs>
        <w:suppressAutoHyphens w:val="false"/>
        <w:spacing w:before="0" w:after="0"/>
        <w:ind w:left="720" w:hanging="0"/>
        <w:contextualSpacing/>
        <w:jc w:val="left"/>
        <w:rPr/>
      </w:pPr>
      <w:r>
        <w:rPr>
          <w:rFonts w:eastAsia="Calibri;Calibri"/>
          <w:iCs/>
          <w:sz w:val="22"/>
          <w:szCs w:val="22"/>
        </w:rPr>
        <w:t>0 баллов</w:t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>ответ неправильный</w:t>
      </w:r>
    </w:p>
    <w:p>
      <w:pPr>
        <w:pStyle w:val="Normal"/>
        <w:rPr>
          <w:bCs/>
          <w:sz w:val="22"/>
          <w:szCs w:val="22"/>
        </w:rPr>
      </w:pPr>
      <w:r>
        <w:rPr>
          <w:bCs/>
          <w:sz w:val="22"/>
          <w:szCs w:val="22"/>
        </w:rPr>
      </w:r>
    </w:p>
    <w:p>
      <w:pPr>
        <w:pStyle w:val="Normal"/>
        <w:rPr/>
      </w:pPr>
      <w:r>
        <w:rPr/>
        <w:t xml:space="preserve">Максимально по всем темам студент может набрать </w:t>
      </w:r>
      <w:r>
        <w:rPr/>
        <w:t>4</w:t>
      </w:r>
      <w:r>
        <w:rPr/>
        <w:t>0 баллов.</w:t>
      </w:r>
    </w:p>
    <w:tbl>
      <w:tblPr>
        <w:tblW w:w="9706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4"/>
        <w:gridCol w:w="7381"/>
      </w:tblGrid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32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 - 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4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0 баллов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высокий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25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-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31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 балл 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достаточный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24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 балл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а</w:t>
            </w:r>
          </w:p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допустимый уровень знаний по темам дисциплины</w:t>
            </w:r>
          </w:p>
        </w:tc>
      </w:tr>
      <w:tr>
        <w:trPr/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0-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23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 баллов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296" w:leader="none"/>
              </w:tabs>
              <w:suppressAutoHyphens w:val="false"/>
              <w:spacing w:before="0" w:after="0"/>
              <w:ind w:left="0" w:hanging="0"/>
              <w:contextualSpacing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показал недостаточный уровень знаний по темам дисциплины</w:t>
            </w:r>
          </w:p>
        </w:tc>
      </w:tr>
    </w:tbl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Style231"/>
        <w:widowControl/>
        <w:ind w:left="709" w:hanging="0"/>
        <w:rPr/>
      </w:pPr>
      <w:r>
        <w:rPr>
          <w:rStyle w:val="FontStyle134"/>
          <w:i/>
        </w:rPr>
        <w:t>4.3. Промежуточная аттестация (зачет)</w:t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По дисциплине зачет является элементом контроля теоретических знаний студента. Форма проведения зачета – тестирование или письменный ответ на билет. В структуру билета включаются 2 теоретических вопроса.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i/>
          <w:i/>
          <w:sz w:val="22"/>
          <w:szCs w:val="22"/>
        </w:rPr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а) типовые вопросы на письменный ответ совпадают с типовыми контрольными вопросами.</w:t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1. Выпрямительные устройства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 xml:space="preserve"> 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Понятия об энергосистемах и электрических сетях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Автономные источники электроснабжения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Источники вторичного электропитания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Электрические показатели  ИВЭП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Трансформаторы и дроссели ВИЭП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Законы электромагнитной индукции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Принцип действия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 Схема замещения трансформатора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 Дроссели  и магнитные усилители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Потери в трансформаторах и дросселях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 Принципы действия диодных ключей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17. Выпрямители. Классификация, основные параметры.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Принцип действия двухполупериодного выпрямителя.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Однофазная мостовая схема выпрямления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Выпрямители трехфазной сети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 Принцип действия двухполупериодного выпрямителя с активно-индуктивной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Принцип действия двухполупериодного выпрямителя с активно-емкостной нагрузкой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25. Умножители напряжения и принципы их действия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Активные сглаживающие фильтры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shd w:val="clear" w:fill="FFFFFF"/>
        <w:tabs>
          <w:tab w:val="clear" w:pos="708"/>
          <w:tab w:val="left" w:pos="1853" w:leader="none"/>
        </w:tabs>
        <w:ind w:firstLine="720"/>
        <w:rPr/>
      </w:pPr>
      <w:r>
        <w:rPr>
          <w:b/>
          <w:iCs/>
          <w:sz w:val="22"/>
          <w:szCs w:val="22"/>
        </w:rPr>
        <w:t>Тема 2. Стабилизаторы    (</w:t>
      </w:r>
      <w:r>
        <w:rPr>
          <w:rFonts w:cs="Times New Roman" w:ascii="Times New Roman" w:hAnsi="Times New Roman"/>
          <w:b/>
          <w:iCs/>
          <w:color w:val="000000"/>
          <w:sz w:val="22"/>
          <w:szCs w:val="22"/>
        </w:rPr>
        <w:t>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Стабилизаторы напряжения (тока) и их характеристики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2. Принципы действия параметрических стабилизаторов постоянного напряжения.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3. Принципы действия параметрических стабилизаторов переменного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4. Компенсационные стабилизаторы постоянного тока с непрерывным регулированием.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5. Стабилизатор последовательного типа.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6. Температурная компенсация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7. Повышение стабильности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8. Стабилизатор параллельного типа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9. Интегральные стабилизаторы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Защита стабилизатора от перегрузки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Увеличение мощности стабилизатора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12. Классификация и принцип действия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13. Особенности работы модуля переключения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14. Типовые схемы однофазных инверторов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15. Спектральный анализ выходного напряжения инверторов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16. Инверторы напряжения со ступенчатой формой кривой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17 Инверторы с синусоидальной формой выходного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18. Инверторы напряжения с самовозбуждением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19. Инверторы с внешним возбуждением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20. Назначение и классификация преобразователей напряжения, функциональные схемы.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21. Однотактные преобразователи с прямым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22. Однотактные преобразователи с обратным включением диода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23. Двухтактные схемы преобразователей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24 Импульсные стабилизаторы постоянного напряжения и принципы их действия.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25 Основные схемы  импульсных стабилизаторов и их возможности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26 Принцип действия импульсного стабилизатора с понижением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27 Принцип действия импульсного стабилизатора с повышением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28 Принцип действия импульсного стабилизатора с инвертированием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29 Принцип действия импульсного стабилизатора с ШИМ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30 Импульсные стабилизаторы постоянного напряжения с ЧИМ и релейные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</w:r>
    </w:p>
    <w:p>
      <w:pPr>
        <w:pStyle w:val="Normal"/>
        <w:widowControl w:val="false"/>
        <w:shd w:val="clear" w:fill="FFFFFF"/>
        <w:tabs>
          <w:tab w:val="clear" w:pos="708"/>
          <w:tab w:val="left" w:pos="1853" w:leader="none"/>
        </w:tabs>
        <w:suppressAutoHyphens w:val="false"/>
        <w:bidi w:val="0"/>
        <w:spacing w:lineRule="auto" w:line="240" w:before="0" w:after="0"/>
        <w:ind w:firstLine="720"/>
        <w:contextualSpacing/>
        <w:jc w:val="both"/>
        <w:rPr/>
      </w:pPr>
      <w:r>
        <w:rPr>
          <w:rFonts w:cs="Times New Roman" w:ascii="Times New Roman" w:hAnsi="Times New Roman"/>
          <w:b/>
          <w:bCs w:val="false"/>
          <w:i w:val="false"/>
          <w:iCs/>
          <w:color w:val="000000"/>
          <w:sz w:val="22"/>
          <w:szCs w:val="22"/>
        </w:rPr>
        <w:t>Тема 3. Электропреобразовательные устройства  (ПК-3.2-З, ПК-3.2-У, ПК-3.2-В)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/>
      </w:pPr>
      <w:r>
        <w:rPr>
          <w:rFonts w:cs="Times New Roman" w:ascii="Times New Roman" w:hAnsi="Times New Roman"/>
          <w:color w:val="000000"/>
          <w:sz w:val="22"/>
          <w:szCs w:val="22"/>
        </w:rPr>
        <w:t>1.  Структурные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2 Входной помехоподавляющий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3 Сетевой выпрямитель и входной сглаживающий фильтр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4 Коррекция коэффициента мощности в выпрямительных устройствах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5 Регулируемый преобразователь напряжения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6 Функциональные схемы выпрямительных устройств с бестрансформаторным входом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7 Принципы действия генераторов электроэнергии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8 Конструкция генераторов постоянного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9 Конструкция генераторов переменного тока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10. Электротехнические устройства управления и защиты</w:t>
      </w:r>
    </w:p>
    <w:p>
      <w:pPr>
        <w:pStyle w:val="Normal"/>
        <w:bidi w:val="0"/>
        <w:spacing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11. Системы бесперебойного электроснабжения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sz w:val="22"/>
          <w:szCs w:val="22"/>
        </w:rPr>
      </w:pPr>
      <w:r>
        <w:rPr>
          <w:rFonts w:cs="Times New Roman" w:ascii="Times New Roman" w:hAnsi="Times New Roman"/>
          <w:color w:val="000000"/>
          <w:sz w:val="22"/>
          <w:szCs w:val="22"/>
        </w:rPr>
        <w:t>12 Системы контроля и управления оборудованием электроустановок.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left"/>
        <w:rPr>
          <w:i w:val="false"/>
          <w:i w:val="false"/>
          <w:sz w:val="22"/>
          <w:szCs w:val="22"/>
        </w:rPr>
      </w:pPr>
      <w:r>
        <w:rPr>
          <w:i w:val="false"/>
          <w:sz w:val="22"/>
          <w:szCs w:val="22"/>
        </w:rPr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i/>
          <w:sz w:val="22"/>
          <w:szCs w:val="22"/>
        </w:rPr>
        <w:t>б) описание шкалы оценивания: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/>
      </w:r>
    </w:p>
    <w:p>
      <w:pPr>
        <w:pStyle w:val="FR2"/>
        <w:spacing w:lineRule="auto" w:line="240"/>
        <w:ind w:firstLine="720"/>
        <w:rPr/>
      </w:pPr>
      <w:r>
        <w:rPr>
          <w:rFonts w:cs="Times New Roman;Times New Roman" w:ascii="Times New Roman;Times New Roman" w:hAnsi="Times New Roman;Times New Roman"/>
          <w:sz w:val="22"/>
          <w:szCs w:val="22"/>
        </w:rPr>
        <w:t>При оценке студента на зачете используется балльно-рейтинговая система. Зачет оценивается из 20 баллов.</w:t>
      </w:r>
    </w:p>
    <w:p>
      <w:pPr>
        <w:pStyle w:val="FR2"/>
        <w:spacing w:lineRule="auto" w:line="240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/>
      </w:r>
    </w:p>
    <w:tbl>
      <w:tblPr>
        <w:tblW w:w="9565" w:type="dxa"/>
        <w:jc w:val="left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7" w:type="dxa"/>
          <w:bottom w:w="0" w:type="dxa"/>
          <w:right w:w="57" w:type="dxa"/>
        </w:tblCellMar>
      </w:tblPr>
      <w:tblGrid>
        <w:gridCol w:w="2325"/>
        <w:gridCol w:w="7239"/>
      </w:tblGrid>
      <w:tr>
        <w:trPr>
          <w:tblHeader w:val="true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/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17 - 20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все вопросы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быстром или умеренном темпе.</w:t>
            </w:r>
          </w:p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Дополнительным условием могут стать хорошие успехи при выполнении  лабораторных работ, систематическая активная работа на лекциях.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13 - 16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правильно, аргументировано ответил на большинство вопросов зачёта, с приведением примеров;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в ответах присутствуют несущественные ошибки, преподаватель задает наводящие вопросы, на которые студент отвечает.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false"/>
              <w:bidi w:val="0"/>
              <w:spacing w:before="0" w:after="0"/>
              <w:ind w:left="720" w:right="0" w:hanging="0"/>
              <w:contextualSpacing/>
              <w:jc w:val="both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 </w:t>
            </w:r>
            <w:r>
              <w:rPr>
                <w:rFonts w:eastAsia="Calibri;Calibri"/>
                <w:sz w:val="22"/>
                <w:szCs w:val="22"/>
              </w:rPr>
              <w:t>- обладает правильной речью в умеренном темпе.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12 баллов</w:t>
            </w:r>
          </w:p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справился с 60% вопросов и заданий, в ответах на другие вопросы допустил существенные ошибки. При ответе на дополнительные вопросы показывает некоторое понимание содержания материала.</w:t>
            </w:r>
          </w:p>
        </w:tc>
      </w:tr>
      <w:tr>
        <w:trPr/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jc w:val="center"/>
              <w:rPr>
                <w:rFonts w:eastAsia="Calibri;Calibri"/>
                <w:b/>
                <w:b/>
                <w:i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 — 11 баллов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ind w:hanging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не справился с 60% вопросов и заданий зачёта или отказался отвечать на вопросы в билете.</w:t>
            </w:r>
          </w:p>
        </w:tc>
      </w:tr>
    </w:tbl>
    <w:p>
      <w:pPr>
        <w:pStyle w:val="Style231"/>
        <w:widowControl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>Составил:</w:t>
      </w:r>
    </w:p>
    <w:p>
      <w:pPr>
        <w:pStyle w:val="Normal"/>
        <w:ind w:hanging="0"/>
        <w:rPr/>
      </w:pPr>
      <w:r>
        <w:rPr>
          <w:sz w:val="22"/>
          <w:szCs w:val="22"/>
        </w:rPr>
        <w:t xml:space="preserve">к.т.н., доцент,  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  <w:t xml:space="preserve">доцент кафедры РТУ </w:t>
        <w:tab/>
        <w:tab/>
        <w:tab/>
        <w:t>________________   /А.Н. Крюков/</w:t>
      </w:r>
    </w:p>
    <w:p>
      <w:pPr>
        <w:pStyle w:val="Normal"/>
        <w:ind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hanging="0"/>
        <w:rPr/>
      </w:pPr>
      <w:r>
        <w:rPr>
          <w:sz w:val="22"/>
          <w:szCs w:val="22"/>
        </w:rPr>
        <w:t>Зав. кафедрой РТУ</w:t>
        <w:tab/>
        <w:tab/>
        <w:tab/>
        <w:t xml:space="preserve">________________   /Ю.Н. Паршин/ </w:t>
      </w:r>
    </w:p>
    <w:sectPr>
      <w:type w:val="continuous"/>
      <w:pgSz w:w="11906" w:h="16838"/>
      <w:pgMar w:left="1701" w:right="566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ind w:left="1769" w:hanging="10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;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ind w:firstLine="709"/>
      <w:contextualSpacing/>
      <w:jc w:val="both"/>
    </w:pPr>
    <w:rPr>
      <w:rFonts w:ascii="Times New Roman;Times New Roman" w:hAnsi="Times New Roman;Times New Roman" w:eastAsia="Times New Roman;Times New Roman" w:cs="Times New Roman;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08"/>
        <w:tab w:val="left" w:pos="851" w:leader="none"/>
      </w:tabs>
      <w:outlineLvl w:val="0"/>
    </w:pPr>
    <w:rPr>
      <w:b/>
      <w:szCs w:val="20"/>
    </w:rPr>
  </w:style>
  <w:style w:type="paragraph" w:styleId="2">
    <w:name w:val="Heading 2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1"/>
    </w:pPr>
    <w:rPr>
      <w:b/>
      <w:szCs w:val="20"/>
      <w:lang w:val="ru-RU"/>
    </w:rPr>
  </w:style>
  <w:style w:type="paragraph" w:styleId="3">
    <w:name w:val="Heading 3"/>
    <w:basedOn w:val="Normal"/>
    <w:next w:val="Normal"/>
    <w:qFormat/>
    <w:pPr>
      <w:keepNext w:val="true"/>
      <w:jc w:val="center"/>
      <w:outlineLvl w:val="2"/>
    </w:pPr>
    <w:rPr>
      <w:b/>
      <w:bCs/>
    </w:rPr>
  </w:style>
  <w:style w:type="paragraph" w:styleId="4">
    <w:name w:val="Heading 4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3"/>
    </w:pPr>
    <w:rPr>
      <w:b/>
      <w:szCs w:val="20"/>
    </w:rPr>
  </w:style>
  <w:style w:type="paragraph" w:styleId="5">
    <w:name w:val="Heading 5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4"/>
    </w:pPr>
    <w:rPr>
      <w:i/>
      <w:szCs w:val="20"/>
    </w:rPr>
  </w:style>
  <w:style w:type="paragraph" w:styleId="6">
    <w:name w:val="Heading 6"/>
    <w:basedOn w:val="Normal"/>
    <w:next w:val="Normal"/>
    <w:qFormat/>
    <w:pPr>
      <w:keepNext w:val="true"/>
      <w:tabs>
        <w:tab w:val="clear" w:pos="708"/>
        <w:tab w:val="left" w:pos="851" w:leader="none"/>
      </w:tabs>
      <w:jc w:val="both"/>
      <w:outlineLvl w:val="5"/>
    </w:pPr>
    <w:rPr>
      <w:szCs w:val="20"/>
    </w:rPr>
  </w:style>
  <w:style w:type="paragraph" w:styleId="7">
    <w:name w:val="Heading 7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6"/>
    </w:pPr>
    <w:rPr>
      <w:b/>
      <w:spacing w:val="20"/>
      <w:szCs w:val="20"/>
    </w:rPr>
  </w:style>
  <w:style w:type="paragraph" w:styleId="8">
    <w:name w:val="Heading 8"/>
    <w:basedOn w:val="Normal"/>
    <w:next w:val="Normal"/>
    <w:qFormat/>
    <w:pPr>
      <w:keepNext w:val="true"/>
      <w:tabs>
        <w:tab w:val="clear" w:pos="708"/>
        <w:tab w:val="left" w:pos="851" w:leader="none"/>
      </w:tabs>
      <w:jc w:val="center"/>
      <w:outlineLvl w:val="7"/>
    </w:pPr>
    <w:rPr>
      <w:szCs w:val="20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;Symbol" w:hAnsi="Symbol;Symbol" w:cs="Symbol;Symbol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;Symbol" w:hAnsi="Symbol;Symbol" w:cs="Symbol;Symbol"/>
      <w:sz w:val="22"/>
      <w:szCs w:val="22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i w:val="false"/>
      <w:sz w:val="22"/>
      <w:szCs w:val="22"/>
      <w:lang w:val="ru-RU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i w:val="false"/>
      <w:sz w:val="22"/>
      <w:szCs w:val="22"/>
      <w:lang w:val="ru-RU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Symbol;Symbol" w:hAnsi="Symbol;Symbol" w:eastAsia="Calibri;Calibri" w:cs="Symbol;Symbol"/>
      <w:sz w:val="22"/>
      <w:szCs w:val="22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i w:val="false"/>
      <w:sz w:val="22"/>
      <w:szCs w:val="22"/>
      <w:lang w:val="ru-RU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i w:val="false"/>
      <w:sz w:val="22"/>
      <w:szCs w:val="22"/>
      <w:lang w:val="ru-RU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;Symbol" w:hAnsi="Symbol;Symbol" w:cs="Symbol;Symbol"/>
      <w:sz w:val="22"/>
      <w:szCs w:val="22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;Symbol" w:hAnsi="Symbol;Symbol" w:cs="Symbol;Symbol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i w:val="false"/>
      <w:sz w:val="22"/>
      <w:szCs w:val="22"/>
      <w:lang w:val="ru-RU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sz w:val="24"/>
      <w:lang w:val="ru-RU" w:bidi="ru-RU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;Symbol" w:hAnsi="Symbol;Symbol" w:cs="Symbol;Symbol"/>
    </w:rPr>
  </w:style>
  <w:style w:type="character" w:styleId="WW8Num22z0">
    <w:name w:val="WW8Num22z0"/>
    <w:qFormat/>
    <w:rPr>
      <w:rFonts w:ascii="Symbol;Symbol" w:hAnsi="Symbol;Symbol" w:cs="Symbol;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i w:val="false"/>
      <w:sz w:val="22"/>
      <w:szCs w:val="22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i w:val="false"/>
      <w:sz w:val="22"/>
      <w:szCs w:val="22"/>
      <w:lang w:val="ru-RU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>
      <w:rFonts w:ascii="Symbol;Symbol" w:hAnsi="Symbol;Symbol" w:cs="Times New Roman;Times New Roman"/>
      <w:b w:val="false"/>
      <w:i w:val="false"/>
      <w:sz w:val="22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;Symbol" w:hAnsi="Symbol;Symbol" w:cs="Symbol;Symbol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i w:val="false"/>
      <w:sz w:val="22"/>
      <w:szCs w:val="22"/>
      <w:lang w:val="ru-RU"/>
    </w:rPr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>
      <w:i w:val="false"/>
      <w:sz w:val="22"/>
      <w:szCs w:val="22"/>
      <w:lang w:val="ru-RU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i w:val="false"/>
      <w:sz w:val="22"/>
      <w:szCs w:val="22"/>
      <w:lang w:val="ru-RU"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i w:val="false"/>
      <w:sz w:val="22"/>
      <w:szCs w:val="22"/>
      <w:lang w:val="ru-RU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Style6">
    <w:name w:val="Основной шрифт абзаца"/>
    <w:qFormat/>
    <w:rPr/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;Symbol" w:hAnsi="Symbol;Symbol" w:cs="Symbol;Symbol"/>
    </w:rPr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>
      <w:bCs/>
      <w:color w:val="000000"/>
      <w:spacing w:val="2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St8z0">
    <w:name w:val="WW8NumSt8z0"/>
    <w:qFormat/>
    <w:rPr>
      <w:rFonts w:ascii="Times New Roman;Times New Roman" w:hAnsi="Times New Roman;Times New Roman" w:cs="Times New Roman;Times New Roman"/>
    </w:rPr>
  </w:style>
  <w:style w:type="character" w:styleId="WW8NumSt9z0">
    <w:name w:val="WW8NumSt9z0"/>
    <w:qFormat/>
    <w:rPr>
      <w:rFonts w:ascii="Times New Roman;Times New Roman" w:hAnsi="Times New Roman;Times New Roman" w:cs="Times New Roman;Times New Roman"/>
    </w:rPr>
  </w:style>
  <w:style w:type="character" w:styleId="WW8NumSt10z0">
    <w:name w:val="WW8NumSt10z0"/>
    <w:qFormat/>
    <w:rPr>
      <w:rFonts w:ascii="Times New Roman;Times New Roman" w:hAnsi="Times New Roman;Times New Roman" w:cs="Times New Roman;Times New Roman"/>
    </w:rPr>
  </w:style>
  <w:style w:type="character" w:styleId="21">
    <w:name w:val="Основной шрифт абзаца2"/>
    <w:qFormat/>
    <w:rPr/>
  </w:style>
  <w:style w:type="character" w:styleId="11">
    <w:name w:val="Основной шрифт абзаца1"/>
    <w:qFormat/>
    <w:rPr/>
  </w:style>
  <w:style w:type="character" w:styleId="Style7">
    <w:name w:val="Номер страницы"/>
    <w:basedOn w:val="11"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tyle8">
    <w:name w:val="Интернет-ссылка"/>
    <w:rPr>
      <w:color w:val="0000FF"/>
      <w:u w:val="single"/>
    </w:rPr>
  </w:style>
  <w:style w:type="character" w:styleId="Style9">
    <w:name w:val="Нумеровный Знак"/>
    <w:qFormat/>
    <w:rPr>
      <w:sz w:val="24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ListParagraphChar">
    <w:name w:val="List Paragraph Char"/>
    <w:qFormat/>
    <w:rPr>
      <w:sz w:val="28"/>
      <w:szCs w:val="22"/>
      <w:lang w:val="ru-RU" w:bidi="ar-SA"/>
    </w:rPr>
  </w:style>
  <w:style w:type="character" w:styleId="Style11">
    <w:name w:val="Текст выноски Знак"/>
    <w:qFormat/>
    <w:rPr>
      <w:rFonts w:ascii="Segoe UI" w:hAnsi="Segoe UI" w:cs="Segoe UI"/>
      <w:sz w:val="18"/>
      <w:szCs w:val="18"/>
    </w:rPr>
  </w:style>
  <w:style w:type="character" w:styleId="22">
    <w:name w:val="Заголовок 2 Знак"/>
    <w:qFormat/>
    <w:rPr>
      <w:b/>
      <w:sz w:val="24"/>
    </w:rPr>
  </w:style>
  <w:style w:type="character" w:styleId="Style12">
    <w:name w:val="Основной текст Знак"/>
    <w:qFormat/>
    <w:rPr>
      <w:i/>
      <w:sz w:val="24"/>
    </w:rPr>
  </w:style>
  <w:style w:type="character" w:styleId="FontStyle133">
    <w:name w:val="Font Style133"/>
    <w:qFormat/>
    <w:rPr>
      <w:rFonts w:ascii="Times New Roman;Times New Roman" w:hAnsi="Times New Roman;Times New Roman" w:cs="Times New Roman;Times New Roman"/>
      <w:b/>
      <w:bCs/>
      <w:i/>
      <w:iCs/>
      <w:sz w:val="18"/>
      <w:szCs w:val="18"/>
    </w:rPr>
  </w:style>
  <w:style w:type="character" w:styleId="FontStyle138">
    <w:name w:val="Font Style138"/>
    <w:qFormat/>
    <w:rPr>
      <w:rFonts w:ascii="Times New Roman;Times New Roman" w:hAnsi="Times New Roman;Times New Roman" w:cs="Times New Roman;Times New Roman"/>
      <w:i/>
      <w:iCs/>
      <w:sz w:val="22"/>
      <w:szCs w:val="22"/>
    </w:rPr>
  </w:style>
  <w:style w:type="character" w:styleId="FontStyle130">
    <w:name w:val="Font Style130"/>
    <w:qFormat/>
    <w:rPr>
      <w:rFonts w:ascii="Times New Roman;Times New Roman" w:hAnsi="Times New Roman;Times New Roman" w:cs="Times New Roman;Times New Roman"/>
      <w:i/>
      <w:iCs/>
      <w:sz w:val="26"/>
      <w:szCs w:val="26"/>
    </w:rPr>
  </w:style>
  <w:style w:type="character" w:styleId="FontStyle134">
    <w:name w:val="Font Style134"/>
    <w:qFormat/>
    <w:rPr>
      <w:rFonts w:ascii="Times New Roman;Times New Roman" w:hAnsi="Times New Roman;Times New Roman" w:cs="Times New Roman;Times New Roman"/>
      <w:b/>
      <w:bCs/>
      <w:sz w:val="22"/>
      <w:szCs w:val="22"/>
    </w:rPr>
  </w:style>
  <w:style w:type="character" w:styleId="FontStyle141">
    <w:name w:val="Font Style141"/>
    <w:qFormat/>
    <w:rPr>
      <w:rFonts w:ascii="Times New Roman;Times New Roman" w:hAnsi="Times New Roman;Times New Roman" w:cs="Times New Roman;Times New Roman"/>
      <w:b/>
      <w:bCs/>
      <w:i/>
      <w:iCs/>
      <w:sz w:val="26"/>
      <w:szCs w:val="26"/>
    </w:rPr>
  </w:style>
  <w:style w:type="character" w:styleId="FontStyle137">
    <w:name w:val="Font Style137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111">
    <w:name w:val="Основной текст + 11"/>
    <w:qFormat/>
    <w:rPr>
      <w:rFonts w:ascii="Times New Roman;Times New Roman" w:hAnsi="Times New Roman;Times New Roman" w:cs="Times New Roman;Times New Roman"/>
      <w:sz w:val="23"/>
      <w:szCs w:val="23"/>
      <w:u w:val="none"/>
    </w:rPr>
  </w:style>
  <w:style w:type="character" w:styleId="Style13">
    <w:name w:val="Знак примечания"/>
    <w:qFormat/>
    <w:rPr>
      <w:sz w:val="16"/>
      <w:szCs w:val="16"/>
    </w:rPr>
  </w:style>
  <w:style w:type="character" w:styleId="Style14">
    <w:name w:val="Текст примечания Знак"/>
    <w:qFormat/>
    <w:rPr/>
  </w:style>
  <w:style w:type="character" w:styleId="Docman">
    <w:name w:val="docman"/>
    <w:qFormat/>
    <w:rPr/>
  </w:style>
  <w:style w:type="character" w:styleId="Style15">
    <w:name w:val="Выделение жирным"/>
    <w:qFormat/>
    <w:rPr>
      <w:b/>
      <w:bCs/>
    </w:rPr>
  </w:style>
  <w:style w:type="character" w:styleId="ListLabel1">
    <w:name w:val="ListLabel 1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2">
    <w:name w:val="ListLabel 2"/>
    <w:qFormat/>
    <w:rPr>
      <w:rFonts w:cs="Symbol;Symbol"/>
      <w:sz w:val="22"/>
      <w:szCs w:val="22"/>
    </w:rPr>
  </w:style>
  <w:style w:type="character" w:styleId="ListLabel3">
    <w:name w:val="ListLabel 3"/>
    <w:qFormat/>
    <w:rPr>
      <w:i w:val="false"/>
      <w:sz w:val="22"/>
      <w:szCs w:val="22"/>
      <w:lang w:val="ru-RU"/>
    </w:rPr>
  </w:style>
  <w:style w:type="character" w:styleId="ListLabel4">
    <w:name w:val="ListLabel 4"/>
    <w:qFormat/>
    <w:rPr>
      <w:sz w:val="24"/>
      <w:lang w:val="ru-RU" w:bidi="ru-RU"/>
    </w:rPr>
  </w:style>
  <w:style w:type="character" w:styleId="ListLabel5">
    <w:name w:val="ListLabel 5"/>
    <w:qFormat/>
    <w:rPr>
      <w:i w:val="false"/>
      <w:sz w:val="22"/>
      <w:szCs w:val="22"/>
    </w:rPr>
  </w:style>
  <w:style w:type="character" w:styleId="ListLabel6">
    <w:name w:val="ListLabel 6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7">
    <w:name w:val="ListLabel 7"/>
    <w:qFormat/>
    <w:rPr>
      <w:rFonts w:cs="Symbol;Symbol"/>
      <w:sz w:val="22"/>
      <w:szCs w:val="22"/>
    </w:rPr>
  </w:style>
  <w:style w:type="character" w:styleId="ListLabel8">
    <w:name w:val="ListLabel 8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ListLabel9">
    <w:name w:val="ListLabel 9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0">
    <w:name w:val="ListLabel 10"/>
    <w:qFormat/>
    <w:rPr>
      <w:rFonts w:cs="Symbol;Symbol"/>
      <w:sz w:val="22"/>
      <w:szCs w:val="22"/>
    </w:rPr>
  </w:style>
  <w:style w:type="character" w:styleId="ListLabel11">
    <w:name w:val="ListLabel 11"/>
    <w:qFormat/>
    <w:rPr>
      <w:rFonts w:ascii="Times New Roman;Times New Roman" w:hAnsi="Times New Roman;Times New Roman" w:cs="Times New Roman;Times New Roman"/>
      <w:sz w:val="22"/>
      <w:szCs w:val="22"/>
    </w:rPr>
  </w:style>
  <w:style w:type="character" w:styleId="DefaultParagraphFont">
    <w:name w:val="Default Paragraph Font"/>
    <w:qFormat/>
    <w:rPr/>
  </w:style>
  <w:style w:type="character" w:styleId="ListLabel12">
    <w:name w:val="ListLabel 12"/>
    <w:qFormat/>
    <w:rPr>
      <w:rFonts w:ascii="Times New Roman;Times New Roman" w:hAnsi="Times New Roman;Times New Roman" w:cs="Symbol;Symbol"/>
      <w:sz w:val="22"/>
      <w:szCs w:val="22"/>
    </w:rPr>
  </w:style>
  <w:style w:type="character" w:styleId="ListLabel13">
    <w:name w:val="ListLabel 13"/>
    <w:qFormat/>
    <w:rPr>
      <w:rFonts w:cs="Symbol;Symbol"/>
      <w:sz w:val="22"/>
      <w:szCs w:val="22"/>
    </w:rPr>
  </w:style>
  <w:style w:type="character" w:styleId="ListLabel14">
    <w:name w:val="ListLabel 14"/>
    <w:qFormat/>
    <w:rPr>
      <w:rFonts w:ascii="Times New Roman;Times New Roman" w:hAnsi="Times New Roman;Times New Roman" w:cs="Times New Roman;Times New Roman"/>
      <w:sz w:val="22"/>
      <w:szCs w:val="22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  <w:contextualSpacing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tabs>
        <w:tab w:val="clear" w:pos="708"/>
        <w:tab w:val="left" w:pos="851" w:leader="none"/>
      </w:tabs>
      <w:jc w:val="both"/>
    </w:pPr>
    <w:rPr>
      <w:i/>
      <w:szCs w:val="20"/>
      <w:lang w:val="ru-RU"/>
    </w:rPr>
  </w:style>
  <w:style w:type="paragraph" w:styleId="Style18">
    <w:name w:val="List"/>
    <w:basedOn w:val="Style17"/>
    <w:pPr/>
    <w:rPr>
      <w:rFonts w:ascii="Arial" w:hAnsi="Arial" w:cs="Tahoma"/>
    </w:rPr>
  </w:style>
  <w:style w:type="paragraph" w:styleId="Style19">
    <w:name w:val="Caption"/>
    <w:basedOn w:val="Normal"/>
    <w:qFormat/>
    <w:pPr>
      <w:suppressLineNumbers/>
      <w:spacing w:before="120" w:after="120"/>
      <w:contextualSpacing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12">
    <w:name w:val="Название1"/>
    <w:basedOn w:val="Normal"/>
    <w:qFormat/>
    <w:pPr>
      <w:suppressLineNumbers/>
      <w:spacing w:before="120" w:after="120"/>
      <w:contextualSpacing/>
    </w:pPr>
    <w:rPr>
      <w:rFonts w:ascii="Arial" w:hAnsi="Arial" w:cs="Tahoma"/>
      <w:i/>
      <w:iCs/>
      <w:sz w:val="20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Arial" w:hAnsi="Arial" w:cs="Tahoma"/>
    </w:rPr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Textlist">
    <w:name w:val="Text list"/>
    <w:basedOn w:val="Normal"/>
    <w:qFormat/>
    <w:pPr>
      <w:widowControl w:val="false"/>
    </w:pPr>
    <w:rPr>
      <w:color w:val="000000"/>
      <w:szCs w:val="20"/>
    </w:rPr>
  </w:style>
  <w:style w:type="paragraph" w:styleId="Style22">
    <w:name w:val="Текст"/>
    <w:basedOn w:val="Normal"/>
    <w:qFormat/>
    <w:pPr>
      <w:tabs>
        <w:tab w:val="clear" w:pos="708"/>
        <w:tab w:val="left" w:pos="709" w:leader="none"/>
      </w:tabs>
      <w:ind w:left="0" w:right="0" w:firstLine="709"/>
      <w:jc w:val="both"/>
    </w:pPr>
    <w:rPr>
      <w:szCs w:val="20"/>
    </w:rPr>
  </w:style>
  <w:style w:type="paragraph" w:styleId="Style23">
    <w:name w:val="Пробел"/>
    <w:qFormat/>
    <w:pPr>
      <w:widowControl/>
      <w:suppressAutoHyphens w:val="true"/>
      <w:bidi w:val="0"/>
      <w:spacing w:lineRule="exact" w:line="100"/>
      <w:jc w:val="left"/>
    </w:pPr>
    <w:rPr>
      <w:rFonts w:ascii="Times New Roman;Times New Roman" w:hAnsi="Times New Roman;Times New Roman" w:eastAsia="Arial" w:cs="Times New Roman;Times New Roman"/>
      <w:color w:val="auto"/>
      <w:kern w:val="0"/>
      <w:sz w:val="20"/>
      <w:szCs w:val="20"/>
      <w:lang w:val="ru-RU" w:eastAsia="zh-CN" w:bidi="ar-SA"/>
    </w:rPr>
  </w:style>
  <w:style w:type="paragraph" w:styleId="Style24">
    <w:name w:val="Body Text Indent"/>
    <w:basedOn w:val="Normal"/>
    <w:pPr>
      <w:ind w:left="0" w:right="0" w:firstLine="720"/>
      <w:jc w:val="both"/>
    </w:pPr>
    <w:rPr/>
  </w:style>
  <w:style w:type="paragraph" w:styleId="211">
    <w:name w:val="Основной текст 21"/>
    <w:basedOn w:val="Normal"/>
    <w:qFormat/>
    <w:pPr>
      <w:jc w:val="both"/>
    </w:pPr>
    <w:rPr/>
  </w:style>
  <w:style w:type="paragraph" w:styleId="Style25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Мой формат"/>
    <w:basedOn w:val="Normal"/>
    <w:qFormat/>
    <w:pPr>
      <w:keepLines/>
      <w:spacing w:before="0" w:after="120"/>
      <w:contextualSpacing/>
    </w:pPr>
    <w:rPr>
      <w:szCs w:val="20"/>
      <w:lang w:val="en-US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Style29">
    <w:name w:val="Содержимое врезки"/>
    <w:basedOn w:val="Style17"/>
    <w:qFormat/>
    <w:pPr/>
    <w:rPr/>
  </w:style>
  <w:style w:type="paragraph" w:styleId="31">
    <w:name w:val="Основной текст 31"/>
    <w:basedOn w:val="Normal"/>
    <w:qFormat/>
    <w:pPr>
      <w:spacing w:before="0" w:after="120"/>
      <w:contextualSpacing/>
    </w:pPr>
    <w:rPr>
      <w:sz w:val="16"/>
      <w:szCs w:val="16"/>
    </w:rPr>
  </w:style>
  <w:style w:type="paragraph" w:styleId="WWDefault">
    <w:name w:val="WW-Default"/>
    <w:qFormat/>
    <w:pPr>
      <w:widowControl/>
      <w:suppressAutoHyphens w:val="true"/>
      <w:bidi w:val="0"/>
      <w:jc w:val="left"/>
    </w:pPr>
    <w:rPr>
      <w:rFonts w:ascii="Times New Roman;Times New Roman" w:hAnsi="Times New Roman;Times New Roman" w:eastAsia="Times New Roman;Times New Roman" w:cs="Times New Roman;Times New Roman"/>
      <w:color w:val="000000"/>
      <w:kern w:val="0"/>
      <w:sz w:val="24"/>
      <w:szCs w:val="24"/>
      <w:lang w:val="ru-RU" w:eastAsia="zh-CN" w:bidi="ar-SA"/>
    </w:rPr>
  </w:style>
  <w:style w:type="paragraph" w:styleId="Style30">
    <w:name w:val="Абзац списка"/>
    <w:basedOn w:val="Normal"/>
    <w:qFormat/>
    <w:pPr>
      <w:tabs>
        <w:tab w:val="clear" w:pos="708"/>
        <w:tab w:val="right" w:pos="8505" w:leader="underscore"/>
      </w:tabs>
      <w:spacing w:lineRule="auto" w:line="276" w:before="0" w:after="200"/>
      <w:ind w:left="720" w:hanging="0"/>
      <w:contextualSpacing/>
      <w:jc w:val="left"/>
    </w:pPr>
    <w:rPr>
      <w:rFonts w:ascii="Calibri;Calibri" w:hAnsi="Calibri;Calibri" w:eastAsia="Calibri;Calibri" w:cs="Calibri;Calibri"/>
      <w:sz w:val="22"/>
      <w:szCs w:val="22"/>
      <w:lang w:eastAsia="zh-CN"/>
    </w:rPr>
  </w:style>
  <w:style w:type="paragraph" w:styleId="Default">
    <w:name w:val="Default"/>
    <w:qFormat/>
    <w:pPr>
      <w:widowControl/>
      <w:bidi w:val="0"/>
      <w:jc w:val="left"/>
    </w:pPr>
    <w:rPr>
      <w:rFonts w:ascii="Arial" w:hAnsi="Arial" w:eastAsia="Times New Roman;Times New Roman" w:cs="Arial"/>
      <w:color w:val="000000"/>
      <w:kern w:val="0"/>
      <w:sz w:val="24"/>
      <w:szCs w:val="24"/>
      <w:lang w:val="ru-RU" w:eastAsia="zh-CN" w:bidi="ar-SA"/>
    </w:rPr>
  </w:style>
  <w:style w:type="paragraph" w:styleId="Style31">
    <w:name w:val="список с точками"/>
    <w:basedOn w:val="Normal"/>
    <w:qFormat/>
    <w:pPr>
      <w:tabs>
        <w:tab w:val="clear" w:pos="708"/>
        <w:tab w:val="right" w:pos="8505" w:leader="underscore"/>
      </w:tabs>
      <w:spacing w:lineRule="auto" w:line="312" w:before="0" w:after="0"/>
      <w:ind w:left="792" w:hanging="360"/>
      <w:contextualSpacing/>
    </w:pPr>
    <w:rPr>
      <w:lang w:eastAsia="zh-CN"/>
    </w:rPr>
  </w:style>
  <w:style w:type="paragraph" w:styleId="Style32">
    <w:name w:val="Нумеровный"/>
    <w:basedOn w:val="Normal"/>
    <w:qFormat/>
    <w:pPr>
      <w:suppressAutoHyphens w:val="false"/>
      <w:spacing w:before="0" w:after="0"/>
      <w:contextualSpacing/>
    </w:pPr>
    <w:rPr>
      <w:szCs w:val="20"/>
      <w:lang w:val="ru-RU"/>
    </w:rPr>
  </w:style>
  <w:style w:type="paragraph" w:styleId="ListParagraph">
    <w:name w:val="List Paragraph"/>
    <w:basedOn w:val="Normal"/>
    <w:qFormat/>
    <w:pPr>
      <w:suppressAutoHyphens w:val="false"/>
      <w:ind w:left="720" w:firstLine="709"/>
    </w:pPr>
    <w:rPr>
      <w:sz w:val="28"/>
      <w:szCs w:val="22"/>
    </w:rPr>
  </w:style>
  <w:style w:type="paragraph" w:styleId="14">
    <w:name w:val="TOC 1"/>
    <w:basedOn w:val="Normal"/>
    <w:next w:val="Normal"/>
    <w:pPr>
      <w:tabs>
        <w:tab w:val="clear" w:pos="708"/>
        <w:tab w:val="right" w:pos="6114" w:leader="dot"/>
      </w:tabs>
      <w:suppressAutoHyphens w:val="false"/>
      <w:spacing w:before="0" w:after="0"/>
      <w:ind w:hanging="0"/>
      <w:contextualSpacing/>
      <w:jc w:val="left"/>
    </w:pPr>
    <w:rPr>
      <w:sz w:val="20"/>
    </w:rPr>
  </w:style>
  <w:style w:type="paragraph" w:styleId="23">
    <w:name w:val="TOC 2"/>
    <w:basedOn w:val="Normal"/>
    <w:next w:val="Normal"/>
    <w:pPr>
      <w:ind w:left="240" w:firstLine="709"/>
    </w:pPr>
    <w:rPr/>
  </w:style>
  <w:style w:type="paragraph" w:styleId="TOAHeading">
    <w:name w:val="TOA Heading"/>
    <w:basedOn w:val="1"/>
    <w:next w:val="Normal"/>
    <w:qFormat/>
    <w:pPr>
      <w:keepLines/>
      <w:numPr>
        <w:ilvl w:val="0"/>
        <w:numId w:val="0"/>
      </w:numPr>
      <w:tabs>
        <w:tab w:val="clear" w:pos="851"/>
      </w:tabs>
      <w:suppressAutoHyphens w:val="false"/>
      <w:spacing w:lineRule="auto" w:line="276" w:before="480" w:after="0"/>
      <w:ind w:hanging="0"/>
      <w:contextualSpacing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Style33">
    <w:name w:val="Название объекта"/>
    <w:basedOn w:val="Normal"/>
    <w:next w:val="Normal"/>
    <w:qFormat/>
    <w:pPr>
      <w:suppressAutoHyphens w:val="false"/>
      <w:spacing w:before="0" w:after="200"/>
      <w:ind w:hanging="0"/>
      <w:contextualSpacing/>
      <w:jc w:val="left"/>
    </w:pPr>
    <w:rPr>
      <w:rFonts w:ascii="Calibri;Calibri" w:hAnsi="Calibri;Calibri" w:eastAsia="Calibri;Calibri" w:cs="Calibri;Calibri"/>
      <w:b/>
      <w:bCs/>
      <w:color w:val="4F81BD"/>
      <w:sz w:val="18"/>
      <w:szCs w:val="18"/>
    </w:rPr>
  </w:style>
  <w:style w:type="paragraph" w:styleId="Style34">
    <w:name w:val="для таблиц"/>
    <w:basedOn w:val="Normal"/>
    <w:qFormat/>
    <w:pPr>
      <w:widowControl w:val="false"/>
      <w:spacing w:lineRule="auto" w:line="360" w:before="120" w:after="120"/>
      <w:ind w:hanging="0"/>
      <w:contextualSpacing/>
    </w:pPr>
    <w:rPr>
      <w:rFonts w:eastAsia="Calibri;Calibri"/>
      <w:color w:val="000000"/>
      <w:sz w:val="28"/>
      <w:szCs w:val="28"/>
    </w:rPr>
  </w:style>
  <w:style w:type="paragraph" w:styleId="Style35">
    <w:name w:val="Текст выноски"/>
    <w:basedOn w:val="Normal"/>
    <w:qFormat/>
    <w:pPr/>
    <w:rPr>
      <w:rFonts w:ascii="Segoe UI" w:hAnsi="Segoe UI" w:cs="Segoe UI"/>
      <w:sz w:val="18"/>
      <w:szCs w:val="18"/>
      <w:lang w:val="ru-RU"/>
    </w:rPr>
  </w:style>
  <w:style w:type="paragraph" w:styleId="15">
    <w:name w:val="Текст1"/>
    <w:basedOn w:val="Normal"/>
    <w:qFormat/>
    <w:pPr>
      <w:spacing w:lineRule="auto" w:line="300" w:before="0" w:after="200"/>
      <w:ind w:firstLine="760"/>
      <w:contextualSpacing/>
      <w:jc w:val="left"/>
    </w:pPr>
    <w:rPr>
      <w:rFonts w:ascii="Courier New" w:hAnsi="Courier New" w:eastAsia="Calibri;Calibri" w:cs="Calibri;Calibri"/>
      <w:sz w:val="22"/>
      <w:szCs w:val="22"/>
    </w:rPr>
  </w:style>
  <w:style w:type="paragraph" w:styleId="Msonormalmailrucssattributepostfix">
    <w:name w:val="msonormal_mailru_css_attribute_postfix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Style97">
    <w:name w:val="Style97"/>
    <w:basedOn w:val="Normal"/>
    <w:qFormat/>
    <w:pPr>
      <w:widowControl w:val="false"/>
      <w:suppressAutoHyphens w:val="false"/>
      <w:spacing w:lineRule="exact" w:line="298" w:before="0" w:after="0"/>
      <w:ind w:hanging="0"/>
      <w:contextualSpacing/>
      <w:jc w:val="left"/>
    </w:pPr>
    <w:rPr/>
  </w:style>
  <w:style w:type="paragraph" w:styleId="FR2">
    <w:name w:val="FR2"/>
    <w:qFormat/>
    <w:pPr>
      <w:widowControl w:val="false"/>
      <w:suppressAutoHyphens w:val="true"/>
      <w:bidi w:val="0"/>
      <w:spacing w:lineRule="auto" w:line="312"/>
      <w:ind w:firstLine="460"/>
      <w:jc w:val="both"/>
    </w:pPr>
    <w:rPr>
      <w:rFonts w:ascii="Courier New" w:hAnsi="Courier New" w:eastAsia="Times New Roman;Times New Roman" w:cs="Calibri;Calibri"/>
      <w:color w:val="auto"/>
      <w:kern w:val="0"/>
      <w:sz w:val="18"/>
      <w:szCs w:val="20"/>
      <w:lang w:val="ru-RU" w:eastAsia="zh-CN" w:bidi="ar-SA"/>
    </w:rPr>
  </w:style>
  <w:style w:type="paragraph" w:styleId="Style95">
    <w:name w:val="Style95"/>
    <w:basedOn w:val="Normal"/>
    <w:qFormat/>
    <w:pPr>
      <w:widowControl w:val="false"/>
      <w:suppressAutoHyphens w:val="false"/>
      <w:spacing w:lineRule="exact" w:line="355" w:before="0" w:after="0"/>
      <w:ind w:hanging="374"/>
      <w:contextualSpacing/>
      <w:jc w:val="left"/>
    </w:pPr>
    <w:rPr/>
  </w:style>
  <w:style w:type="paragraph" w:styleId="Style60">
    <w:name w:val="Style60"/>
    <w:basedOn w:val="Normal"/>
    <w:qFormat/>
    <w:pPr>
      <w:widowControl w:val="false"/>
      <w:suppressAutoHyphens w:val="false"/>
      <w:spacing w:lineRule="exact" w:line="322" w:before="0" w:after="0"/>
      <w:ind w:hanging="509"/>
      <w:contextualSpacing/>
      <w:jc w:val="left"/>
    </w:pPr>
    <w:rPr/>
  </w:style>
  <w:style w:type="paragraph" w:styleId="Style51">
    <w:name w:val="Style5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231">
    <w:name w:val="Style2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511">
    <w:name w:val="Style51"/>
    <w:basedOn w:val="Normal"/>
    <w:qFormat/>
    <w:pPr>
      <w:widowControl w:val="false"/>
      <w:suppressAutoHyphens w:val="false"/>
      <w:spacing w:lineRule="exact" w:line="274" w:before="0" w:after="0"/>
      <w:ind w:hanging="0"/>
      <w:contextualSpacing/>
      <w:jc w:val="left"/>
    </w:pPr>
    <w:rPr/>
  </w:style>
  <w:style w:type="paragraph" w:styleId="Style63">
    <w:name w:val="Style63"/>
    <w:basedOn w:val="Normal"/>
    <w:qFormat/>
    <w:pPr>
      <w:widowControl w:val="false"/>
      <w:suppressAutoHyphens w:val="false"/>
      <w:spacing w:before="0" w:after="0"/>
      <w:ind w:hanging="0"/>
      <w:contextualSpacing/>
      <w:jc w:val="left"/>
    </w:pPr>
    <w:rPr/>
  </w:style>
  <w:style w:type="paragraph" w:styleId="Style71">
    <w:name w:val="Style7"/>
    <w:basedOn w:val="Normal"/>
    <w:qFormat/>
    <w:pPr>
      <w:suppressAutoHyphens w:val="false"/>
      <w:spacing w:lineRule="auto" w:line="276" w:before="0" w:after="200"/>
      <w:ind w:hanging="0"/>
      <w:contextualSpacing/>
      <w:jc w:val="left"/>
    </w:pPr>
    <w:rPr>
      <w:rFonts w:ascii="Calibri;Calibri" w:hAnsi="Calibri;Calibri" w:eastAsia="Calibri;Calibri" w:cs="Calibri;Calibri"/>
    </w:rPr>
  </w:style>
  <w:style w:type="paragraph" w:styleId="24">
    <w:name w:val="Заголовок №2"/>
    <w:basedOn w:val="Normal"/>
    <w:qFormat/>
    <w:pPr>
      <w:widowControl w:val="false"/>
      <w:shd w:val="clear" w:fill="FFFFFF"/>
      <w:spacing w:lineRule="exact" w:line="322" w:before="840" w:after="840"/>
      <w:ind w:hanging="400"/>
      <w:contextualSpacing/>
      <w:jc w:val="left"/>
    </w:pPr>
    <w:rPr>
      <w:b/>
      <w:bCs/>
      <w:sz w:val="26"/>
      <w:szCs w:val="26"/>
      <w:shd w:fill="FFFFFF" w:val="clear"/>
      <w:lang w:val="ru-RU" w:eastAsia="ru-RU"/>
    </w:rPr>
  </w:style>
  <w:style w:type="paragraph" w:styleId="Style36">
    <w:name w:val="Текст примечания"/>
    <w:basedOn w:val="Normal"/>
    <w:qFormat/>
    <w:pPr/>
    <w:rPr>
      <w:sz w:val="20"/>
      <w:szCs w:val="20"/>
      <w:lang w:val="ru-RU"/>
    </w:rPr>
  </w:style>
  <w:style w:type="paragraph" w:styleId="Style37">
    <w:name w:val="Обычный (веб)"/>
    <w:basedOn w:val="Normal"/>
    <w:qFormat/>
    <w:pPr>
      <w:suppressAutoHyphens w:val="false"/>
      <w:spacing w:before="280" w:after="280"/>
      <w:ind w:hanging="0"/>
      <w:contextualSpacing/>
      <w:jc w:val="left"/>
    </w:pPr>
    <w:rPr/>
  </w:style>
  <w:style w:type="paragraph" w:styleId="DocumentMap">
    <w:name w:val="DocumentMap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Calibri"/>
      <w:color w:val="auto"/>
      <w:kern w:val="0"/>
      <w:sz w:val="22"/>
      <w:szCs w:val="22"/>
      <w:lang w:val="ru-RU" w:eastAsia="ru-RU" w:bidi="ar-SA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do.rsreu.ru/course/view.php?id=2470" TargetMode="External"/><Relationship Id="rId3" Type="http://schemas.openxmlformats.org/officeDocument/2006/relationships/hyperlink" Target="https://cdo.rsreu.ru/course/view.php?id=2470" TargetMode="External"/><Relationship Id="rId4" Type="http://schemas.openxmlformats.org/officeDocument/2006/relationships/hyperlink" Target="https://cdo.rsreu.ru/course/view.php?id=2470" TargetMode="External"/><Relationship Id="rId5" Type="http://schemas.openxmlformats.org/officeDocument/2006/relationships/hyperlink" Target="https://cdo.rsreu.ru/course/view.php?id=2470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</TotalTime>
  <Application>LibreOffice/6.1.5.2$Linux_X86_64 LibreOffice_project/10$Build-2</Application>
  <Pages>16</Pages>
  <Words>3064</Words>
  <Characters>22001</Characters>
  <CharactersWithSpaces>24882</CharactersWithSpaces>
  <Paragraphs>413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2017-12-22T17:23:00Z</dcterms:created>
  <dc:creator>Gromov</dc:creator>
  <dc:description/>
  <dc:language>ru-RU</dc:language>
  <cp:lastModifiedBy/>
  <cp:lastPrinted>2017-05-10T10:26:00Z</cp:lastPrinted>
  <dcterms:modified xsi:type="dcterms:W3CDTF">2023-07-19T11:49:31Z</dcterms:modified>
  <cp:revision>92</cp:revision>
  <dc:subject/>
  <dc:title>МИНИСТЕРСТВО ОБРАЗОВАНИЯ РОССИЙСКОЙ ФЕДЕРАЦИИ</dc:title>
</cp:coreProperties>
</file>