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86E93" w:rsidRDefault="00986E93">
      <w:pPr>
        <w:ind w:firstLine="567"/>
        <w:jc w:val="center"/>
        <w:rPr>
          <w:b/>
          <w:sz w:val="28"/>
          <w:szCs w:val="28"/>
        </w:rPr>
      </w:pPr>
    </w:p>
    <w:p w:rsidR="00986E93" w:rsidRDefault="008307A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8307A5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8307A5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8307A5">
      <w:pPr>
        <w:ind w:firstLine="567"/>
        <w:jc w:val="center"/>
        <w:rPr>
          <w:b/>
          <w:i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Б1.В.ДВ.03.02</w:t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color w:val="000000"/>
          <w:sz w:val="40"/>
          <w:szCs w:val="40"/>
        </w:rPr>
        <w:t>“</w:t>
      </w:r>
      <w:r>
        <w:rPr>
          <w:b/>
          <w:i/>
          <w:sz w:val="40"/>
          <w:szCs w:val="40"/>
        </w:rPr>
        <w:t>Методы обработки измерительной информации”</w:t>
      </w: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986E93">
      <w:pPr>
        <w:ind w:firstLine="567"/>
        <w:jc w:val="center"/>
        <w:rPr>
          <w:sz w:val="28"/>
          <w:szCs w:val="28"/>
        </w:rPr>
      </w:pPr>
    </w:p>
    <w:p w:rsidR="00986E93" w:rsidRDefault="00AE117B">
      <w:pPr>
        <w:ind w:firstLine="567"/>
        <w:jc w:val="center"/>
        <w:rPr>
          <w:sz w:val="28"/>
          <w:szCs w:val="28"/>
        </w:rPr>
        <w:sectPr w:rsidR="00986E93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986E93" w:rsidRDefault="008307A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986E93" w:rsidRDefault="008307A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color w:val="000000"/>
          <w:sz w:val="28"/>
          <w:szCs w:val="28"/>
        </w:rPr>
        <w:t xml:space="preserve">, схемы, чертежи и т. д.), которые использует преподаватель.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color w:val="000000"/>
          <w:sz w:val="28"/>
          <w:szCs w:val="28"/>
        </w:rPr>
        <w:t xml:space="preserve">ько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color w:val="000000"/>
          <w:sz w:val="28"/>
          <w:szCs w:val="28"/>
        </w:rPr>
        <w:t>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правильно и быстро конспектировать лекцию важно учитывать, </w:t>
      </w:r>
      <w:r>
        <w:rPr>
          <w:color w:val="000000"/>
          <w:sz w:val="28"/>
          <w:szCs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color w:val="000000"/>
          <w:sz w:val="28"/>
          <w:szCs w:val="28"/>
        </w:rPr>
        <w:t xml:space="preserve">еназванных способов.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</w:t>
      </w:r>
      <w:r>
        <w:rPr>
          <w:color w:val="000000"/>
          <w:sz w:val="28"/>
          <w:szCs w:val="28"/>
        </w:rPr>
        <w:t>атериала.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</w:t>
      </w:r>
      <w:r>
        <w:rPr>
          <w:color w:val="000000"/>
          <w:sz w:val="28"/>
          <w:szCs w:val="28"/>
        </w:rPr>
        <w:t>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</w:t>
      </w:r>
      <w:r>
        <w:rPr>
          <w:color w:val="000000"/>
          <w:sz w:val="28"/>
          <w:szCs w:val="28"/>
        </w:rPr>
        <w:t xml:space="preserve">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</w:t>
      </w:r>
      <w:r>
        <w:rPr>
          <w:color w:val="000000"/>
          <w:sz w:val="28"/>
          <w:szCs w:val="28"/>
        </w:rPr>
        <w:t xml:space="preserve">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мыслями, суждениями, вопро</w:t>
      </w:r>
      <w:r>
        <w:rPr>
          <w:color w:val="000000"/>
          <w:sz w:val="28"/>
          <w:szCs w:val="28"/>
        </w:rPr>
        <w:t>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</w:t>
      </w:r>
      <w:r>
        <w:rPr>
          <w:color w:val="000000"/>
          <w:sz w:val="28"/>
          <w:szCs w:val="28"/>
        </w:rPr>
        <w:t xml:space="preserve">ытаться ответить на них сам в процессе подготовки к семинарам либо обсудить их с преподавателем на консультации.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</w:t>
      </w:r>
      <w:r>
        <w:rPr>
          <w:color w:val="000000"/>
          <w:sz w:val="28"/>
          <w:szCs w:val="28"/>
        </w:rPr>
        <w:t xml:space="preserve">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</w:t>
      </w:r>
      <w:r>
        <w:rPr>
          <w:color w:val="000000"/>
          <w:sz w:val="28"/>
          <w:szCs w:val="28"/>
        </w:rPr>
        <w:t>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необходимо использовать основн</w:t>
      </w:r>
      <w:r>
        <w:rPr>
          <w:color w:val="000000"/>
          <w:sz w:val="28"/>
          <w:szCs w:val="28"/>
        </w:rPr>
        <w:t xml:space="preserve">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глубокого усвоения учебного материала является знание основ,</w:t>
      </w:r>
      <w:r>
        <w:rPr>
          <w:sz w:val="28"/>
          <w:szCs w:val="28"/>
        </w:rPr>
        <w:t xml:space="preserve">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</w:t>
      </w:r>
      <w:r>
        <w:rPr>
          <w:sz w:val="28"/>
          <w:szCs w:val="28"/>
        </w:rPr>
        <w:t>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</w:t>
      </w:r>
      <w:r>
        <w:rPr>
          <w:sz w:val="28"/>
          <w:szCs w:val="28"/>
        </w:rPr>
        <w:t>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</w:t>
      </w:r>
      <w:r>
        <w:rPr>
          <w:color w:val="000000"/>
          <w:sz w:val="28"/>
          <w:szCs w:val="28"/>
        </w:rPr>
        <w:t>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</w:t>
      </w:r>
      <w:r>
        <w:rPr>
          <w:color w:val="000000"/>
          <w:sz w:val="28"/>
          <w:szCs w:val="28"/>
        </w:rPr>
        <w:t>м портале РГРТУ, на сайте кафедры и т. д.).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</w:t>
      </w:r>
      <w:r>
        <w:rPr>
          <w:color w:val="000000"/>
          <w:sz w:val="28"/>
          <w:szCs w:val="28"/>
        </w:rPr>
        <w:t xml:space="preserve">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приносит пользу и становится продуктивным, </w:t>
      </w:r>
      <w:r>
        <w:rPr>
          <w:color w:val="000000"/>
          <w:sz w:val="28"/>
          <w:szCs w:val="28"/>
        </w:rPr>
        <w:t>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</w:t>
      </w:r>
      <w:r>
        <w:rPr>
          <w:color w:val="000000"/>
          <w:sz w:val="28"/>
          <w:szCs w:val="28"/>
        </w:rPr>
        <w:t xml:space="preserve">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986E93" w:rsidRDefault="00986E93">
      <w:pPr>
        <w:ind w:firstLine="567"/>
        <w:jc w:val="both"/>
        <w:rPr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986E93" w:rsidRDefault="00986E93">
      <w:pPr>
        <w:ind w:firstLine="567"/>
        <w:jc w:val="both"/>
        <w:rPr>
          <w:sz w:val="28"/>
          <w:szCs w:val="28"/>
        </w:rPr>
      </w:pP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986E93" w:rsidRDefault="008307A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986E93" w:rsidRDefault="008307A5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</w:t>
      </w:r>
      <w:r>
        <w:rPr>
          <w:sz w:val="28"/>
          <w:szCs w:val="28"/>
        </w:rPr>
        <w:t>офессиональных представлений и способностей.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</w:t>
      </w:r>
      <w:r>
        <w:rPr>
          <w:sz w:val="28"/>
          <w:szCs w:val="28"/>
        </w:rPr>
        <w:t>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</w:t>
      </w:r>
      <w:r>
        <w:rPr>
          <w:b/>
          <w:color w:val="000000"/>
          <w:sz w:val="28"/>
          <w:szCs w:val="28"/>
        </w:rPr>
        <w:t xml:space="preserve">ендации студентам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</w:t>
      </w:r>
      <w:r>
        <w:rPr>
          <w:color w:val="000000"/>
          <w:sz w:val="28"/>
          <w:szCs w:val="28"/>
        </w:rPr>
        <w:t xml:space="preserve">вычислительные расчеты, разработку программного обеспечения на основе специально разработанных заданий.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</w:t>
      </w:r>
      <w:r>
        <w:rPr>
          <w:color w:val="000000"/>
          <w:sz w:val="28"/>
          <w:szCs w:val="28"/>
        </w:rPr>
        <w:t>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</w:t>
      </w:r>
      <w:r>
        <w:rPr>
          <w:color w:val="000000"/>
          <w:sz w:val="28"/>
          <w:szCs w:val="28"/>
        </w:rPr>
        <w:t xml:space="preserve">тся в специальном журнале техники безопасности.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Применяются разные формы организации обучающихся на л</w:t>
      </w:r>
      <w:r>
        <w:rPr>
          <w:color w:val="000000"/>
          <w:sz w:val="28"/>
          <w:szCs w:val="28"/>
        </w:rPr>
        <w:t>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</w:t>
      </w:r>
      <w:r>
        <w:rPr>
          <w:color w:val="000000"/>
          <w:sz w:val="28"/>
          <w:szCs w:val="28"/>
        </w:rPr>
        <w:t>век. При индивидуальной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студент должен ознакомиться с теоретическими вопросами, кот</w:t>
      </w:r>
      <w:r>
        <w:rPr>
          <w:color w:val="000000"/>
          <w:sz w:val="28"/>
          <w:szCs w:val="28"/>
        </w:rPr>
        <w:t>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</w:t>
      </w:r>
      <w:r>
        <w:rPr>
          <w:color w:val="000000"/>
          <w:sz w:val="28"/>
          <w:szCs w:val="28"/>
        </w:rPr>
        <w:t>ихся -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</w:t>
      </w:r>
      <w:r>
        <w:rPr>
          <w:color w:val="000000"/>
          <w:sz w:val="28"/>
          <w:szCs w:val="28"/>
        </w:rPr>
        <w:t>ной лабораторной работе является своевременная сдача предыдущей лабораторной работы (или подготовка отчета по ней).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</w:t>
      </w:r>
      <w:r>
        <w:rPr>
          <w:color w:val="000000"/>
          <w:sz w:val="28"/>
          <w:szCs w:val="28"/>
        </w:rPr>
        <w:t xml:space="preserve">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</w:t>
      </w:r>
      <w:r>
        <w:rPr>
          <w:color w:val="000000"/>
          <w:sz w:val="28"/>
          <w:szCs w:val="28"/>
        </w:rPr>
        <w:t>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</w:t>
      </w:r>
      <w:r>
        <w:rPr>
          <w:b/>
          <w:color w:val="000000"/>
          <w:sz w:val="28"/>
          <w:szCs w:val="28"/>
        </w:rPr>
        <w:t>готовке к зачету или экзамену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</w:t>
      </w:r>
      <w:r>
        <w:rPr>
          <w:sz w:val="28"/>
          <w:szCs w:val="28"/>
        </w:rPr>
        <w:t>ты на все вопросы, вынесенные на зачет или экзамен.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</w:t>
      </w:r>
      <w:r>
        <w:rPr>
          <w:sz w:val="28"/>
          <w:szCs w:val="28"/>
        </w:rPr>
        <w:t xml:space="preserve">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</w:t>
      </w:r>
      <w:r>
        <w:rPr>
          <w:sz w:val="28"/>
          <w:szCs w:val="28"/>
        </w:rPr>
        <w:t>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</w:t>
      </w:r>
      <w:r>
        <w:rPr>
          <w:sz w:val="28"/>
          <w:szCs w:val="28"/>
        </w:rPr>
        <w:t xml:space="preserve">о может являться обязательной частью учебного процесса по данной дисциплине. 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</w:t>
      </w:r>
      <w:r>
        <w:rPr>
          <w:sz w:val="28"/>
          <w:szCs w:val="28"/>
        </w:rPr>
        <w:t>ой отрезок.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</w:t>
      </w:r>
      <w:r>
        <w:rPr>
          <w:sz w:val="28"/>
          <w:szCs w:val="28"/>
        </w:rPr>
        <w:t>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возможности обеспечить достаточную изоляцию: не отвлекаться на разговоры с друзьями, просмотры </w:t>
      </w:r>
      <w:r>
        <w:rPr>
          <w:sz w:val="28"/>
          <w:szCs w:val="28"/>
        </w:rPr>
        <w:t>телепередач, общение в социальных сетях;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986E93" w:rsidRDefault="00830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986E93" w:rsidRDefault="00986E93">
      <w:pPr>
        <w:ind w:firstLine="567"/>
        <w:jc w:val="both"/>
        <w:rPr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Самостоятельная работа сту</w:t>
      </w:r>
      <w:r>
        <w:rPr>
          <w:color w:val="000000"/>
          <w:sz w:val="28"/>
          <w:szCs w:val="28"/>
        </w:rPr>
        <w:t xml:space="preserve">дента над учебным материалом является неотъемлемой частью учебного процесса в вузе.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</w:t>
      </w:r>
      <w:r>
        <w:rPr>
          <w:color w:val="000000"/>
          <w:sz w:val="28"/>
          <w:szCs w:val="28"/>
        </w:rPr>
        <w:t xml:space="preserve">вом преподавателя и по его заданию), студентам могут быть предложены следующие виды заданий: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 xml:space="preserve">внеаудиторная – </w:t>
      </w:r>
      <w:r>
        <w:rPr>
          <w:color w:val="000000"/>
          <w:sz w:val="28"/>
          <w:szCs w:val="28"/>
        </w:rPr>
        <w:t>выполняется по заданию преподавателя, но без его непосредственного участия, включает следующие виды деятельност</w:t>
      </w:r>
      <w:r>
        <w:rPr>
          <w:color w:val="000000"/>
          <w:sz w:val="28"/>
          <w:szCs w:val="28"/>
        </w:rPr>
        <w:t xml:space="preserve">и.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</w:t>
      </w:r>
      <w:r>
        <w:rPr>
          <w:color w:val="000000"/>
          <w:sz w:val="28"/>
          <w:szCs w:val="28"/>
        </w:rPr>
        <w:t xml:space="preserve">ние в соответствии с рабочими программами учебной дисциплины или профессионального модуля;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</w:t>
      </w:r>
      <w:r>
        <w:rPr>
          <w:color w:val="000000"/>
          <w:sz w:val="28"/>
          <w:szCs w:val="28"/>
        </w:rPr>
        <w:t xml:space="preserve">товку к ГИА, в том числе выполнение ВКР;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</w:t>
      </w:r>
      <w:r>
        <w:rPr>
          <w:color w:val="000000"/>
          <w:sz w:val="28"/>
          <w:szCs w:val="28"/>
        </w:rPr>
        <w:t>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воспроизвод</w:t>
      </w:r>
      <w:r>
        <w:rPr>
          <w:color w:val="000000"/>
          <w:sz w:val="28"/>
          <w:szCs w:val="28"/>
        </w:rPr>
        <w:t>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</w:t>
      </w:r>
      <w:r>
        <w:rPr>
          <w:color w:val="000000"/>
          <w:sz w:val="28"/>
          <w:szCs w:val="28"/>
        </w:rPr>
        <w:t xml:space="preserve">вание, пересказ, запоминание, Internet–ресурсы, повторение учебного материала и др.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</w:t>
      </w:r>
      <w:r>
        <w:rPr>
          <w:color w:val="000000"/>
          <w:sz w:val="28"/>
          <w:szCs w:val="28"/>
        </w:rPr>
        <w:t xml:space="preserve">рным проблемам, написание рефератов, контрольных, курсовых работ и др.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</w:t>
      </w:r>
      <w:r>
        <w:rPr>
          <w:color w:val="000000"/>
          <w:sz w:val="28"/>
          <w:szCs w:val="28"/>
        </w:rPr>
        <w:t>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</w:t>
      </w:r>
      <w:r>
        <w:rPr>
          <w:color w:val="000000"/>
          <w:sz w:val="28"/>
          <w:szCs w:val="28"/>
        </w:rPr>
        <w:t xml:space="preserve">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конференциях.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</w:t>
      </w:r>
      <w:r>
        <w:rPr>
          <w:color w:val="000000"/>
          <w:sz w:val="28"/>
          <w:szCs w:val="28"/>
        </w:rPr>
        <w:t>ростое повторение воздействует на память механически и поверхностно. Полученные таким путем сведения легко забываются.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</w:t>
      </w:r>
      <w:r>
        <w:rPr>
          <w:color w:val="000000"/>
          <w:sz w:val="28"/>
          <w:szCs w:val="28"/>
        </w:rPr>
        <w:t>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</w:t>
      </w:r>
      <w:r>
        <w:rPr>
          <w:color w:val="000000"/>
          <w:sz w:val="28"/>
          <w:szCs w:val="28"/>
        </w:rPr>
        <w:t xml:space="preserve"> информации очень важно устанавливать осмысленные связи, структурировать новые сведения.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</w:t>
      </w:r>
      <w:r>
        <w:rPr>
          <w:color w:val="000000"/>
          <w:sz w:val="28"/>
          <w:szCs w:val="28"/>
        </w:rPr>
        <w:t xml:space="preserve">, конспект.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</w:t>
      </w:r>
      <w:r>
        <w:rPr>
          <w:color w:val="000000"/>
          <w:sz w:val="28"/>
          <w:szCs w:val="28"/>
        </w:rPr>
        <w:t xml:space="preserve">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</w:t>
      </w:r>
      <w:r>
        <w:rPr>
          <w:color w:val="000000"/>
          <w:sz w:val="28"/>
          <w:szCs w:val="28"/>
        </w:rPr>
        <w:t>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</w:t>
      </w:r>
      <w:r>
        <w:rPr>
          <w:color w:val="000000"/>
          <w:sz w:val="28"/>
          <w:szCs w:val="28"/>
        </w:rPr>
        <w:t xml:space="preserve">ное. С помощью плана гораздо удобнее отыскивать в источнике нужные места, факты, цитаты и т. д.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</w:t>
      </w:r>
      <w:r>
        <w:rPr>
          <w:color w:val="000000"/>
          <w:sz w:val="28"/>
          <w:szCs w:val="28"/>
        </w:rPr>
        <w:t>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</w:t>
      </w:r>
      <w:r>
        <w:rPr>
          <w:color w:val="000000"/>
          <w:sz w:val="28"/>
          <w:szCs w:val="28"/>
        </w:rPr>
        <w:t>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</w:t>
      </w:r>
      <w:r>
        <w:rPr>
          <w:color w:val="000000"/>
          <w:sz w:val="28"/>
          <w:szCs w:val="28"/>
        </w:rPr>
        <w:t>овному.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</w:t>
      </w:r>
      <w:r>
        <w:rPr>
          <w:color w:val="000000"/>
          <w:sz w:val="28"/>
          <w:szCs w:val="28"/>
        </w:rPr>
        <w:t>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</w:t>
      </w:r>
      <w:r>
        <w:rPr>
          <w:color w:val="000000"/>
          <w:sz w:val="28"/>
          <w:szCs w:val="28"/>
        </w:rPr>
        <w:t>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</w:t>
      </w:r>
      <w:r>
        <w:rPr>
          <w:color w:val="000000"/>
          <w:sz w:val="28"/>
          <w:szCs w:val="28"/>
        </w:rPr>
        <w:t xml:space="preserve">ристикой.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</w:t>
      </w:r>
      <w:r>
        <w:rPr>
          <w:color w:val="000000"/>
          <w:sz w:val="28"/>
          <w:szCs w:val="28"/>
        </w:rPr>
        <w:t>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</w:t>
      </w:r>
      <w:r>
        <w:rPr>
          <w:color w:val="000000"/>
          <w:sz w:val="28"/>
          <w:szCs w:val="28"/>
        </w:rPr>
        <w:t>речаются.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</w:t>
      </w:r>
      <w:r>
        <w:rPr>
          <w:color w:val="000000"/>
          <w:sz w:val="28"/>
          <w:szCs w:val="28"/>
        </w:rPr>
        <w:t>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</w:t>
      </w:r>
      <w:r>
        <w:rPr>
          <w:color w:val="000000"/>
          <w:sz w:val="28"/>
          <w:szCs w:val="28"/>
        </w:rPr>
        <w:t>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</w:t>
      </w:r>
      <w:r>
        <w:rPr>
          <w:color w:val="000000"/>
          <w:sz w:val="28"/>
          <w:szCs w:val="28"/>
        </w:rPr>
        <w:t>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</w:t>
      </w:r>
      <w:r>
        <w:rPr>
          <w:color w:val="000000"/>
          <w:sz w:val="28"/>
          <w:szCs w:val="28"/>
        </w:rPr>
        <w:t>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</w:t>
      </w:r>
      <w:r>
        <w:rPr>
          <w:color w:val="000000"/>
          <w:sz w:val="28"/>
          <w:szCs w:val="28"/>
        </w:rPr>
        <w:t>емого источника.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86E93" w:rsidRDefault="008307A5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986E93" w:rsidRDefault="00986E93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Основные понятия и принципы обработки измерительной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Общая схема процесса обработки измерительной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Аппаратные средства компьютерных измерений и обработки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средства компьютерных измерений и обработки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Сглаживание, фильтрация, анализ, прогнозирование измерительной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19"/>
          <w:szCs w:val="19"/>
        </w:rPr>
        <w:t> </w:t>
      </w:r>
      <w:r>
        <w:rPr>
          <w:color w:val="000000"/>
          <w:sz w:val="28"/>
          <w:szCs w:val="28"/>
        </w:rPr>
        <w:t>Нейронные сети для обработки измерительной информации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модели нейронов и методы их обучения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Однонаправлен</w:t>
      </w:r>
      <w:r>
        <w:rPr>
          <w:color w:val="000000"/>
          <w:sz w:val="28"/>
          <w:szCs w:val="28"/>
        </w:rPr>
        <w:t>ные многослойные сети сигмоидального типа</w:t>
      </w:r>
    </w:p>
    <w:p w:rsidR="00986E93" w:rsidRDefault="008307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сдача экзамена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Мелехин В.П.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Повышение точности средств измерений: Учеб.пособие / Рязань, 2003, 80с.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Рудзит А.Я., Плуталов В.Н.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Основы метрологии, точность и    надежность в приборостроении: Учеб.пособие для студ. приборостр. спец. вузов / М.: Машиностроение, 1991, 302с.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Садовский Г.А.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Метрологическое обеспечение цифровых средств измерения: Учеб.пособие / Рязань, 1993, 68с.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</w:t>
      </w:r>
      <w:r>
        <w:rPr>
          <w:color w:val="000000"/>
          <w:sz w:val="28"/>
          <w:szCs w:val="28"/>
        </w:rPr>
        <w:t>ов О.К.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Метрологическое обеспечение радиоэлектронных измерительных устройств и систем: Учеб.пособие / Рязань, 2008, 60с.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Абрамов О.К.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Обработка результатов измерений : метод. указ. к практ.занятиям по курсу "Общая теория измерений" / Рязань, 2009, 24с.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Дыкин В.И.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Стандартизация в РЭС : Метод.указ.к лаб.работам / Рязань, 1997, 36с.</w:t>
      </w:r>
    </w:p>
    <w:p w:rsidR="00986E93" w:rsidRDefault="008307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Дыкин В.И.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Основы стандартизации в приборостроении : Учеб.пособие / Рязань, 2001, 151с.</w:t>
      </w: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1069"/>
        <w:rPr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left="709"/>
        <w:rPr>
          <w:b/>
          <w:color w:val="000000"/>
          <w:sz w:val="28"/>
          <w:szCs w:val="28"/>
        </w:rPr>
      </w:pPr>
    </w:p>
    <w:p w:rsidR="00986E93" w:rsidRDefault="00986E9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86E93" w:rsidRDefault="008307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986E93" w:rsidSect="00986E93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A5" w:rsidRDefault="008307A5" w:rsidP="00986E93">
      <w:r>
        <w:separator/>
      </w:r>
    </w:p>
  </w:endnote>
  <w:endnote w:type="continuationSeparator" w:id="0">
    <w:p w:rsidR="008307A5" w:rsidRDefault="008307A5" w:rsidP="00986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A5" w:rsidRDefault="008307A5" w:rsidP="00986E93">
      <w:r>
        <w:separator/>
      </w:r>
    </w:p>
  </w:footnote>
  <w:footnote w:type="continuationSeparator" w:id="0">
    <w:p w:rsidR="008307A5" w:rsidRDefault="008307A5" w:rsidP="00986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3" w:rsidRDefault="00986E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8307A5">
      <w:rPr>
        <w:color w:val="000000"/>
      </w:rPr>
      <w:instrText>PAGE</w:instrText>
    </w:r>
    <w:r w:rsidR="00AE117B">
      <w:rPr>
        <w:color w:val="000000"/>
      </w:rPr>
      <w:fldChar w:fldCharType="separate"/>
    </w:r>
    <w:r w:rsidR="00AE117B">
      <w:rPr>
        <w:noProof/>
        <w:color w:val="000000"/>
      </w:rPr>
      <w:t>2</w:t>
    </w:r>
    <w:r>
      <w:rPr>
        <w:color w:val="000000"/>
      </w:rPr>
      <w:fldChar w:fldCharType="end"/>
    </w:r>
  </w:p>
  <w:p w:rsidR="00986E93" w:rsidRDefault="00986E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93" w:rsidRDefault="00986E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8307A5">
      <w:rPr>
        <w:color w:val="000000"/>
      </w:rPr>
      <w:instrText>PAGE</w:instrText>
    </w:r>
    <w:r w:rsidR="00AE117B">
      <w:rPr>
        <w:color w:val="000000"/>
      </w:rPr>
      <w:fldChar w:fldCharType="separate"/>
    </w:r>
    <w:r w:rsidR="00AE117B">
      <w:rPr>
        <w:noProof/>
        <w:color w:val="000000"/>
      </w:rPr>
      <w:t>1</w:t>
    </w:r>
    <w:r>
      <w:rPr>
        <w:color w:val="000000"/>
      </w:rPr>
      <w:fldChar w:fldCharType="end"/>
    </w:r>
  </w:p>
  <w:p w:rsidR="00986E93" w:rsidRDefault="00986E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6986"/>
    <w:multiLevelType w:val="multilevel"/>
    <w:tmpl w:val="1B5030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DB66E8"/>
    <w:multiLevelType w:val="multilevel"/>
    <w:tmpl w:val="186E9F6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E93"/>
    <w:rsid w:val="008307A5"/>
    <w:rsid w:val="00986E93"/>
    <w:rsid w:val="00AE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986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986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86E9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86E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86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86E93"/>
  </w:style>
  <w:style w:type="table" w:customStyle="1" w:styleId="TableNormal">
    <w:name w:val="Table Normal"/>
    <w:rsid w:val="00986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BC4ABE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06817"/>
    <w:pPr>
      <w:spacing w:before="100" w:beforeAutospacing="1" w:after="100" w:afterAutospacing="1"/>
    </w:pPr>
  </w:style>
  <w:style w:type="paragraph" w:styleId="ae">
    <w:name w:val="Subtitle"/>
    <w:basedOn w:val="normal"/>
    <w:next w:val="normal"/>
    <w:rsid w:val="00986E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2NlwJrCHz0UUPrbE2xBlUWNfEA==">AMUW2mVYiAtFfazaoJZ6nOMNd5Z0jdol9h/QndYJ/BTiWzQqdiroSY7NVIvg4VRP8gQhqLin4bCkMbNUGVuIEa1yavvZ6lscWSt6WpBCiTiQmh+Tp2OWseo=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4158</Words>
  <Characters>23704</Characters>
  <Application>Microsoft Office Word</Application>
  <DocSecurity>0</DocSecurity>
  <Lines>197</Lines>
  <Paragraphs>55</Paragraphs>
  <ScaleCrop>false</ScaleCrop>
  <Company/>
  <LinksUpToDate>false</LinksUpToDate>
  <CharactersWithSpaces>27807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2021-06-26T07:55:00Z</dcterms:created>
  <dcterms:modified xsi:type="dcterms:W3CDTF">2023-07-19T12:50:00Z</dcterms:modified>
</cp:coreProperties>
</file>