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53C" w:rsidRDefault="0031753C">
      <w:pPr>
        <w:jc w:val="right"/>
      </w:pPr>
      <w:r>
        <w:rPr>
          <w:sz w:val="28"/>
          <w:szCs w:val="28"/>
        </w:rPr>
        <w:t>ПРИЛОЖЕНИЕ</w:t>
      </w:r>
    </w:p>
    <w:p w:rsidR="0031753C" w:rsidRDefault="0031753C">
      <w:pPr>
        <w:spacing w:line="240" w:lineRule="auto"/>
        <w:ind w:firstLine="0"/>
        <w:jc w:val="center"/>
        <w:rPr>
          <w:b/>
          <w:caps/>
          <w:kern w:val="0"/>
          <w:sz w:val="28"/>
          <w:szCs w:val="28"/>
        </w:rPr>
      </w:pPr>
    </w:p>
    <w:p w:rsidR="0031753C" w:rsidRDefault="0031753C">
      <w:pPr>
        <w:suppressAutoHyphens/>
        <w:autoSpaceDE w:val="0"/>
        <w:ind w:firstLine="0"/>
        <w:jc w:val="center"/>
      </w:pPr>
      <w:r>
        <w:rPr>
          <w:rFonts w:eastAsia="Calibri"/>
          <w:color w:val="000000"/>
          <w:sz w:val="22"/>
          <w:szCs w:val="22"/>
        </w:rPr>
        <w:t>МИНИСТЕРСТВО НАУКИ И ВЫСШЕГО ОБРАЗОВАНИЯ РОССИЙСКОЙ ФЕДЕРАЦИИ</w:t>
      </w:r>
    </w:p>
    <w:p w:rsidR="0031753C" w:rsidRDefault="0031753C">
      <w:pPr>
        <w:spacing w:after="5"/>
        <w:ind w:left="5" w:firstLine="0"/>
        <w:jc w:val="center"/>
        <w:rPr>
          <w:rFonts w:eastAsia="Calibri"/>
          <w:color w:val="000000"/>
          <w:sz w:val="24"/>
          <w:szCs w:val="24"/>
        </w:rPr>
      </w:pPr>
    </w:p>
    <w:p w:rsidR="0031753C" w:rsidRDefault="0031753C">
      <w:pPr>
        <w:spacing w:after="5"/>
        <w:ind w:left="5" w:firstLine="0"/>
        <w:jc w:val="center"/>
      </w:pPr>
      <w:r>
        <w:rPr>
          <w:color w:val="000000"/>
          <w:sz w:val="24"/>
          <w:szCs w:val="24"/>
        </w:rPr>
        <w:t>ФЕДЕРАЛЬНОЕ ГОСУДАРСТВЕННОЕ БЮДЖЕТНОЕ ОБРАЗОВАТЕЛЬНОЕ</w:t>
      </w:r>
    </w:p>
    <w:p w:rsidR="0031753C" w:rsidRDefault="0031753C">
      <w:pPr>
        <w:spacing w:after="5"/>
        <w:ind w:left="5" w:firstLine="0"/>
        <w:jc w:val="center"/>
      </w:pPr>
      <w:r>
        <w:rPr>
          <w:color w:val="000000"/>
          <w:sz w:val="24"/>
          <w:szCs w:val="24"/>
        </w:rPr>
        <w:t>УЧРЕЖДЕНИЕ ВЫСШЕГО ОБРАЗОВАНИЯ</w:t>
      </w:r>
    </w:p>
    <w:p w:rsidR="0031753C" w:rsidRDefault="0031753C">
      <w:pPr>
        <w:spacing w:after="5"/>
        <w:ind w:left="5" w:firstLine="0"/>
        <w:jc w:val="center"/>
      </w:pPr>
      <w:r>
        <w:rPr>
          <w:color w:val="000000"/>
          <w:sz w:val="24"/>
          <w:szCs w:val="24"/>
        </w:rPr>
        <w:t>«РЯЗАНСКИЙ ГОСУДАРСТВЕННЫЙ РАДИОТЕХНИЧЕСКИЙ УНИВЕРСИТЕТ</w:t>
      </w:r>
    </w:p>
    <w:p w:rsidR="0031753C" w:rsidRDefault="0031753C">
      <w:pPr>
        <w:spacing w:after="5"/>
        <w:ind w:left="5" w:firstLine="0"/>
        <w:jc w:val="center"/>
      </w:pPr>
      <w:r>
        <w:rPr>
          <w:color w:val="000000"/>
          <w:sz w:val="24"/>
          <w:szCs w:val="24"/>
        </w:rPr>
        <w:t xml:space="preserve"> ИМЕНИ В.Ф. УТКИНА»</w:t>
      </w:r>
    </w:p>
    <w:p w:rsidR="0031753C" w:rsidRDefault="0031753C">
      <w:pPr>
        <w:spacing w:after="5"/>
        <w:ind w:left="5" w:firstLine="0"/>
        <w:jc w:val="center"/>
        <w:rPr>
          <w:color w:val="000000"/>
          <w:sz w:val="24"/>
          <w:szCs w:val="24"/>
        </w:rPr>
      </w:pPr>
    </w:p>
    <w:p w:rsidR="0031753C" w:rsidRDefault="0031753C">
      <w:pPr>
        <w:autoSpaceDE w:val="0"/>
        <w:spacing w:after="5"/>
        <w:ind w:left="5" w:firstLine="0"/>
        <w:jc w:val="center"/>
      </w:pPr>
      <w:r>
        <w:rPr>
          <w:rFonts w:eastAsia="TimesNewRomanPSMT"/>
          <w:color w:val="000000"/>
          <w:sz w:val="24"/>
          <w:szCs w:val="24"/>
        </w:rPr>
        <w:t>Кафедра «Телекоммуникаций и основ радиотехники»</w:t>
      </w:r>
    </w:p>
    <w:p w:rsidR="0031753C" w:rsidRDefault="0031753C">
      <w:pPr>
        <w:autoSpaceDE w:val="0"/>
        <w:spacing w:after="5"/>
        <w:ind w:left="5" w:firstLine="0"/>
        <w:jc w:val="center"/>
        <w:rPr>
          <w:rFonts w:eastAsia="TimesNewRomanPSMT"/>
          <w:color w:val="000000"/>
          <w:sz w:val="24"/>
          <w:szCs w:val="24"/>
        </w:rPr>
      </w:pPr>
    </w:p>
    <w:p w:rsidR="0031753C" w:rsidRDefault="0031753C">
      <w:pPr>
        <w:autoSpaceDE w:val="0"/>
        <w:spacing w:after="5" w:line="360" w:lineRule="auto"/>
        <w:ind w:left="5" w:firstLine="0"/>
        <w:jc w:val="center"/>
        <w:rPr>
          <w:rFonts w:eastAsia="TimesNewRomanPSMT"/>
          <w:b/>
          <w:color w:val="000000"/>
          <w:sz w:val="24"/>
          <w:szCs w:val="24"/>
          <w:lang w:eastAsia="en-US"/>
        </w:rPr>
      </w:pPr>
    </w:p>
    <w:p w:rsidR="0031753C" w:rsidRDefault="0031753C">
      <w:pPr>
        <w:autoSpaceDE w:val="0"/>
        <w:spacing w:after="5" w:line="360" w:lineRule="auto"/>
        <w:ind w:left="5" w:firstLine="0"/>
        <w:jc w:val="center"/>
        <w:rPr>
          <w:b/>
          <w:color w:val="000000"/>
          <w:sz w:val="24"/>
          <w:szCs w:val="24"/>
          <w:lang w:eastAsia="en-US"/>
        </w:rPr>
      </w:pPr>
    </w:p>
    <w:p w:rsidR="0031753C" w:rsidRDefault="0031753C">
      <w:pPr>
        <w:autoSpaceDE w:val="0"/>
        <w:spacing w:after="5" w:line="360" w:lineRule="auto"/>
        <w:ind w:left="5" w:firstLine="0"/>
        <w:jc w:val="center"/>
        <w:rPr>
          <w:b/>
          <w:color w:val="000000"/>
          <w:sz w:val="24"/>
          <w:szCs w:val="24"/>
          <w:lang w:eastAsia="en-US"/>
        </w:rPr>
      </w:pPr>
    </w:p>
    <w:p w:rsidR="0031753C" w:rsidRDefault="0031753C">
      <w:pPr>
        <w:autoSpaceDE w:val="0"/>
        <w:spacing w:after="5" w:line="360" w:lineRule="auto"/>
        <w:ind w:left="5" w:firstLine="0"/>
        <w:jc w:val="center"/>
        <w:rPr>
          <w:b/>
          <w:color w:val="000000"/>
          <w:sz w:val="24"/>
          <w:szCs w:val="24"/>
          <w:lang w:eastAsia="en-US"/>
        </w:rPr>
      </w:pPr>
    </w:p>
    <w:p w:rsidR="0031753C" w:rsidRDefault="0031753C">
      <w:pPr>
        <w:autoSpaceDE w:val="0"/>
        <w:spacing w:after="5" w:line="360" w:lineRule="auto"/>
        <w:ind w:left="5" w:firstLine="0"/>
        <w:jc w:val="center"/>
        <w:rPr>
          <w:b/>
          <w:color w:val="000000"/>
          <w:sz w:val="24"/>
          <w:szCs w:val="24"/>
          <w:lang w:eastAsia="en-US"/>
        </w:rPr>
      </w:pPr>
    </w:p>
    <w:p w:rsidR="0031753C" w:rsidRDefault="0031753C">
      <w:pPr>
        <w:autoSpaceDE w:val="0"/>
        <w:spacing w:after="5" w:line="360" w:lineRule="auto"/>
        <w:ind w:left="5" w:firstLine="0"/>
        <w:jc w:val="center"/>
      </w:pPr>
      <w:r>
        <w:rPr>
          <w:b/>
          <w:color w:val="000000"/>
          <w:sz w:val="24"/>
          <w:szCs w:val="24"/>
          <w:lang w:eastAsia="en-US"/>
        </w:rPr>
        <w:t xml:space="preserve">ОЦЕНОЧНЫЕ МАТЕРИАЛЫ </w:t>
      </w:r>
    </w:p>
    <w:p w:rsidR="0031753C" w:rsidRDefault="0031753C">
      <w:pPr>
        <w:autoSpaceDE w:val="0"/>
        <w:spacing w:after="5" w:line="360" w:lineRule="auto"/>
        <w:ind w:left="5" w:firstLine="0"/>
        <w:jc w:val="center"/>
      </w:pPr>
      <w:r>
        <w:rPr>
          <w:b/>
          <w:color w:val="000000"/>
          <w:sz w:val="24"/>
          <w:szCs w:val="24"/>
          <w:lang w:eastAsia="en-US"/>
        </w:rPr>
        <w:t xml:space="preserve">ПО ДИСЦИПЛИНЕ </w:t>
      </w:r>
    </w:p>
    <w:p w:rsidR="0031753C" w:rsidRDefault="0031753C">
      <w:pPr>
        <w:suppressAutoHyphens/>
        <w:autoSpaceDE w:val="0"/>
        <w:spacing w:after="5"/>
        <w:ind w:left="5" w:firstLine="0"/>
        <w:jc w:val="center"/>
      </w:pPr>
      <w:r>
        <w:rPr>
          <w:b/>
          <w:color w:val="000000"/>
          <w:sz w:val="24"/>
          <w:szCs w:val="24"/>
          <w:lang w:eastAsia="en-US"/>
        </w:rPr>
        <w:t>ФТД.02 «Современные методы кодирования и модуляции»</w:t>
      </w:r>
    </w:p>
    <w:p w:rsidR="0031753C" w:rsidRDefault="0031753C">
      <w:pPr>
        <w:suppressAutoHyphens/>
        <w:ind w:firstLine="0"/>
        <w:contextualSpacing/>
        <w:jc w:val="center"/>
        <w:rPr>
          <w:rFonts w:eastAsia="Calibri"/>
          <w:b/>
          <w:color w:val="000000"/>
          <w:sz w:val="24"/>
          <w:szCs w:val="24"/>
          <w:lang w:eastAsia="en-US"/>
        </w:rPr>
      </w:pPr>
    </w:p>
    <w:p w:rsidR="0031753C" w:rsidRDefault="0031753C">
      <w:pPr>
        <w:suppressAutoHyphens/>
        <w:ind w:firstLine="0"/>
        <w:contextualSpacing/>
        <w:jc w:val="center"/>
      </w:pPr>
      <w:r>
        <w:rPr>
          <w:rFonts w:eastAsia="Calibri"/>
          <w:sz w:val="24"/>
          <w:szCs w:val="24"/>
        </w:rPr>
        <w:t>Направление подготовки</w:t>
      </w:r>
    </w:p>
    <w:p w:rsidR="0031753C" w:rsidRDefault="0031753C">
      <w:pPr>
        <w:ind w:left="5" w:firstLine="0"/>
        <w:jc w:val="center"/>
      </w:pPr>
      <w:r>
        <w:rPr>
          <w:color w:val="000000"/>
          <w:sz w:val="24"/>
          <w:szCs w:val="24"/>
        </w:rPr>
        <w:t>11.03.02 «</w:t>
      </w:r>
      <w:r>
        <w:rPr>
          <w:rFonts w:hint="eastAsia"/>
          <w:color w:val="000000"/>
          <w:sz w:val="24"/>
          <w:szCs w:val="24"/>
        </w:rPr>
        <w:t>Инфокоммуникационные</w:t>
      </w:r>
      <w:r>
        <w:rPr>
          <w:color w:val="000000"/>
          <w:sz w:val="24"/>
          <w:szCs w:val="24"/>
        </w:rPr>
        <w:t xml:space="preserve"> </w:t>
      </w:r>
      <w:r>
        <w:rPr>
          <w:rFonts w:hint="eastAsia"/>
          <w:color w:val="000000"/>
          <w:sz w:val="24"/>
          <w:szCs w:val="24"/>
        </w:rPr>
        <w:t>технологии</w:t>
      </w:r>
      <w:r>
        <w:rPr>
          <w:color w:val="000000"/>
          <w:sz w:val="24"/>
          <w:szCs w:val="24"/>
        </w:rPr>
        <w:t xml:space="preserve"> </w:t>
      </w:r>
      <w:r>
        <w:rPr>
          <w:rFonts w:hint="eastAsia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hint="eastAsia"/>
          <w:color w:val="000000"/>
          <w:sz w:val="24"/>
          <w:szCs w:val="24"/>
        </w:rPr>
        <w:t>системы</w:t>
      </w:r>
      <w:r>
        <w:rPr>
          <w:color w:val="000000"/>
          <w:sz w:val="24"/>
          <w:szCs w:val="24"/>
        </w:rPr>
        <w:t xml:space="preserve"> </w:t>
      </w:r>
      <w:r>
        <w:rPr>
          <w:rFonts w:hint="eastAsia"/>
          <w:color w:val="000000"/>
          <w:sz w:val="24"/>
          <w:szCs w:val="24"/>
        </w:rPr>
        <w:t>связи»</w:t>
      </w:r>
    </w:p>
    <w:p w:rsidR="0031753C" w:rsidRDefault="0031753C">
      <w:pPr>
        <w:ind w:left="5" w:firstLine="0"/>
        <w:jc w:val="center"/>
        <w:rPr>
          <w:color w:val="000000"/>
          <w:sz w:val="24"/>
          <w:szCs w:val="24"/>
        </w:rPr>
      </w:pPr>
    </w:p>
    <w:p w:rsidR="0031753C" w:rsidRDefault="0031753C">
      <w:pPr>
        <w:ind w:left="5" w:firstLine="0"/>
        <w:jc w:val="center"/>
      </w:pPr>
      <w:r>
        <w:rPr>
          <w:color w:val="000000"/>
          <w:sz w:val="24"/>
          <w:szCs w:val="24"/>
        </w:rPr>
        <w:t>Направленность (профиль) подготовки</w:t>
      </w:r>
    </w:p>
    <w:p w:rsidR="0031753C" w:rsidRDefault="0031753C">
      <w:pPr>
        <w:ind w:left="5" w:firstLine="0"/>
        <w:jc w:val="center"/>
      </w:pPr>
      <w:r>
        <w:rPr>
          <w:color w:val="000000"/>
          <w:sz w:val="24"/>
          <w:szCs w:val="24"/>
        </w:rPr>
        <w:t>«Системы радиосвязи, мобильной связи и радиодоступа»</w:t>
      </w:r>
    </w:p>
    <w:p w:rsidR="0031753C" w:rsidRDefault="0031753C">
      <w:pPr>
        <w:ind w:left="5" w:firstLine="0"/>
        <w:jc w:val="center"/>
        <w:rPr>
          <w:b/>
          <w:color w:val="000000"/>
          <w:sz w:val="24"/>
          <w:szCs w:val="24"/>
        </w:rPr>
      </w:pPr>
    </w:p>
    <w:p w:rsidR="0031753C" w:rsidRDefault="0031753C">
      <w:pPr>
        <w:ind w:left="5" w:firstLine="0"/>
        <w:jc w:val="center"/>
      </w:pPr>
      <w:r>
        <w:rPr>
          <w:color w:val="000000"/>
          <w:sz w:val="24"/>
          <w:szCs w:val="24"/>
        </w:rPr>
        <w:t>Уровень подготовки</w:t>
      </w:r>
    </w:p>
    <w:p w:rsidR="0031753C" w:rsidRDefault="0031753C">
      <w:pPr>
        <w:ind w:left="5" w:firstLine="0"/>
        <w:jc w:val="center"/>
      </w:pPr>
      <w:r>
        <w:rPr>
          <w:color w:val="000000"/>
          <w:sz w:val="24"/>
          <w:szCs w:val="24"/>
        </w:rPr>
        <w:t>Бакалавриат</w:t>
      </w:r>
    </w:p>
    <w:p w:rsidR="0031753C" w:rsidRDefault="0031753C">
      <w:pPr>
        <w:ind w:left="5" w:firstLine="0"/>
        <w:jc w:val="center"/>
        <w:rPr>
          <w:b/>
          <w:color w:val="000000"/>
          <w:sz w:val="24"/>
          <w:szCs w:val="24"/>
        </w:rPr>
      </w:pPr>
    </w:p>
    <w:p w:rsidR="0031753C" w:rsidRDefault="0031753C">
      <w:pPr>
        <w:ind w:left="5" w:firstLine="0"/>
        <w:jc w:val="center"/>
        <w:rPr>
          <w:b/>
          <w:color w:val="000000"/>
          <w:sz w:val="24"/>
          <w:szCs w:val="24"/>
        </w:rPr>
      </w:pPr>
    </w:p>
    <w:p w:rsidR="0031753C" w:rsidRDefault="0031753C">
      <w:pPr>
        <w:ind w:left="5" w:firstLine="0"/>
        <w:jc w:val="center"/>
      </w:pPr>
      <w:r>
        <w:rPr>
          <w:color w:val="000000"/>
          <w:sz w:val="24"/>
          <w:szCs w:val="24"/>
        </w:rPr>
        <w:t>Квалификация выпускника – бакалавр</w:t>
      </w:r>
    </w:p>
    <w:p w:rsidR="0031753C" w:rsidRDefault="0031753C">
      <w:pPr>
        <w:ind w:left="5" w:firstLine="0"/>
        <w:rPr>
          <w:b/>
          <w:color w:val="000000"/>
          <w:sz w:val="16"/>
          <w:szCs w:val="16"/>
        </w:rPr>
      </w:pPr>
    </w:p>
    <w:p w:rsidR="0031753C" w:rsidRDefault="0031753C">
      <w:pPr>
        <w:ind w:left="5" w:firstLine="0"/>
        <w:jc w:val="center"/>
        <w:rPr>
          <w:b/>
          <w:color w:val="000000"/>
          <w:sz w:val="24"/>
          <w:szCs w:val="24"/>
        </w:rPr>
      </w:pPr>
    </w:p>
    <w:p w:rsidR="0031753C" w:rsidRDefault="0031753C">
      <w:pPr>
        <w:ind w:left="5" w:firstLine="0"/>
        <w:jc w:val="center"/>
      </w:pPr>
      <w:r>
        <w:rPr>
          <w:color w:val="000000"/>
          <w:sz w:val="24"/>
          <w:szCs w:val="24"/>
        </w:rPr>
        <w:t>Формы обучения – очная</w:t>
      </w:r>
    </w:p>
    <w:p w:rsidR="0031753C" w:rsidRDefault="0031753C">
      <w:pPr>
        <w:ind w:left="1445" w:firstLine="0"/>
        <w:jc w:val="center"/>
        <w:rPr>
          <w:b/>
          <w:color w:val="000000"/>
          <w:sz w:val="16"/>
          <w:szCs w:val="16"/>
        </w:rPr>
      </w:pPr>
    </w:p>
    <w:p w:rsidR="0031753C" w:rsidRDefault="0031753C">
      <w:pPr>
        <w:ind w:left="5" w:firstLine="0"/>
        <w:jc w:val="center"/>
        <w:rPr>
          <w:b/>
          <w:color w:val="000000"/>
          <w:sz w:val="16"/>
          <w:szCs w:val="16"/>
          <w:lang w:eastAsia="en-US"/>
        </w:rPr>
      </w:pPr>
    </w:p>
    <w:p w:rsidR="0031753C" w:rsidRDefault="0031753C">
      <w:pPr>
        <w:ind w:firstLine="0"/>
        <w:rPr>
          <w:color w:val="000000"/>
          <w:sz w:val="28"/>
          <w:szCs w:val="28"/>
          <w:lang w:eastAsia="en-US"/>
        </w:rPr>
      </w:pPr>
    </w:p>
    <w:p w:rsidR="0031753C" w:rsidRDefault="0031753C">
      <w:pPr>
        <w:ind w:firstLine="0"/>
        <w:rPr>
          <w:sz w:val="28"/>
          <w:szCs w:val="28"/>
        </w:rPr>
      </w:pPr>
    </w:p>
    <w:p w:rsidR="0031753C" w:rsidRDefault="0031753C">
      <w:pPr>
        <w:ind w:firstLine="0"/>
        <w:jc w:val="center"/>
      </w:pPr>
      <w:r>
        <w:rPr>
          <w:sz w:val="28"/>
          <w:szCs w:val="28"/>
        </w:rPr>
        <w:t>Рязань 202</w:t>
      </w:r>
      <w:r w:rsidR="000F22B0">
        <w:rPr>
          <w:sz w:val="28"/>
          <w:szCs w:val="28"/>
        </w:rPr>
        <w:t>1</w:t>
      </w:r>
      <w:bookmarkStart w:id="0" w:name="_GoBack"/>
      <w:bookmarkEnd w:id="0"/>
      <w:r>
        <w:rPr>
          <w:sz w:val="28"/>
          <w:szCs w:val="28"/>
        </w:rPr>
        <w:t xml:space="preserve"> г</w:t>
      </w:r>
    </w:p>
    <w:p w:rsidR="0031753C" w:rsidRDefault="0031753C">
      <w:pPr>
        <w:pStyle w:val="af1"/>
        <w:pageBreakBefore/>
        <w:spacing w:line="240" w:lineRule="auto"/>
        <w:ind w:firstLine="567"/>
        <w:jc w:val="both"/>
      </w:pPr>
      <w:r>
        <w:rPr>
          <w:b w:val="0"/>
          <w:i w:val="0"/>
          <w:sz w:val="28"/>
          <w:szCs w:val="28"/>
        </w:rPr>
        <w:lastRenderedPageBreak/>
        <w:t>Оценочные материалы – это совокупность учебно-методических материалов (контрольных заданий, описаний форм и процедур), предназначенных для оценки качества освоения обучающимися данной дисциплины как части основной профессиональной образовательной программы.</w:t>
      </w:r>
    </w:p>
    <w:p w:rsidR="0031753C" w:rsidRDefault="0031753C">
      <w:pPr>
        <w:pStyle w:val="af1"/>
        <w:spacing w:line="240" w:lineRule="auto"/>
        <w:ind w:firstLine="567"/>
        <w:jc w:val="both"/>
      </w:pPr>
      <w:r>
        <w:rPr>
          <w:b w:val="0"/>
          <w:i w:val="0"/>
          <w:sz w:val="28"/>
          <w:szCs w:val="28"/>
        </w:rPr>
        <w:t>Цель – оценить соответствие знаний, умений и уровня приобретенных компетенций, обучающихся целям и требованиям основной профессиональной образовательной программы в ходе проведения текущего контроля и промежуточной аттестации.</w:t>
      </w:r>
    </w:p>
    <w:p w:rsidR="0031753C" w:rsidRDefault="0031753C">
      <w:pPr>
        <w:pStyle w:val="af1"/>
        <w:spacing w:line="240" w:lineRule="auto"/>
        <w:ind w:firstLine="567"/>
        <w:jc w:val="both"/>
      </w:pPr>
      <w:r>
        <w:rPr>
          <w:b w:val="0"/>
          <w:i w:val="0"/>
          <w:sz w:val="28"/>
          <w:szCs w:val="28"/>
        </w:rPr>
        <w:t>Основная задача – обеспечить оценку уровня сформированности общекультурных, общепрофессиональных и профессиональных компетенций, приобретаемых обучающимся в соответствии с этими требованиями.</w:t>
      </w:r>
    </w:p>
    <w:p w:rsidR="0031753C" w:rsidRDefault="0031753C">
      <w:pPr>
        <w:pStyle w:val="af1"/>
        <w:spacing w:line="240" w:lineRule="auto"/>
        <w:ind w:firstLine="567"/>
        <w:jc w:val="both"/>
      </w:pPr>
      <w:r>
        <w:rPr>
          <w:b w:val="0"/>
          <w:i w:val="0"/>
          <w:sz w:val="28"/>
          <w:szCs w:val="28"/>
        </w:rPr>
        <w:t>Контроль знаний проводится в форме текущего контроля и промежуточной аттестации.</w:t>
      </w:r>
    </w:p>
    <w:p w:rsidR="0031753C" w:rsidRDefault="0031753C">
      <w:pPr>
        <w:pStyle w:val="af1"/>
        <w:spacing w:line="240" w:lineRule="auto"/>
        <w:ind w:firstLine="567"/>
        <w:jc w:val="both"/>
      </w:pPr>
      <w:r>
        <w:rPr>
          <w:b w:val="0"/>
          <w:i w:val="0"/>
          <w:sz w:val="28"/>
          <w:szCs w:val="28"/>
        </w:rPr>
        <w:t>Текущий контроль успеваемости проводится с целью определения степени усвоения учебного материала,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 (модуля), организации работы обучающихся в ходе учебных занятий и оказания им индивидуальной помощи.</w:t>
      </w:r>
    </w:p>
    <w:p w:rsidR="0031753C" w:rsidRDefault="0031753C">
      <w:pPr>
        <w:pStyle w:val="af1"/>
        <w:spacing w:line="240" w:lineRule="auto"/>
        <w:ind w:firstLine="567"/>
        <w:jc w:val="both"/>
      </w:pPr>
      <w:r>
        <w:rPr>
          <w:b w:val="0"/>
          <w:i w:val="0"/>
          <w:sz w:val="28"/>
          <w:szCs w:val="28"/>
        </w:rPr>
        <w:t xml:space="preserve">К контролю текущей успеваемости относятся проверка знаний, умений и навыков, приобретенных обучающимися в ходе выполнения индивидуальных заданий на практических занятиях и лабораторных работах. При оценивании результатов освоения практических занятий и лабораторных работ применяется шкала оценки «зачтено – не зачтено». Количество лабораторных и практических работ и их тематика определена рабочей программой дисциплины, утвержденной заведующим кафедрой. </w:t>
      </w:r>
    </w:p>
    <w:p w:rsidR="0031753C" w:rsidRDefault="0031753C">
      <w:pPr>
        <w:pStyle w:val="af1"/>
        <w:spacing w:line="240" w:lineRule="auto"/>
        <w:ind w:firstLine="567"/>
        <w:jc w:val="both"/>
      </w:pPr>
      <w:r>
        <w:rPr>
          <w:b w:val="0"/>
          <w:i w:val="0"/>
          <w:sz w:val="28"/>
          <w:szCs w:val="28"/>
        </w:rPr>
        <w:t>Результат выполнения каждого индивидуального задания должен соответствовать всем критериям оценки в соответствии с компетенциями, установленными для заданного раздела дисциплины.</w:t>
      </w:r>
    </w:p>
    <w:p w:rsidR="0031753C" w:rsidRDefault="0031753C">
      <w:pPr>
        <w:pStyle w:val="af1"/>
        <w:spacing w:line="240" w:lineRule="auto"/>
        <w:ind w:firstLine="567"/>
        <w:jc w:val="both"/>
      </w:pPr>
      <w:r>
        <w:rPr>
          <w:b w:val="0"/>
          <w:i w:val="0"/>
          <w:sz w:val="28"/>
          <w:szCs w:val="28"/>
        </w:rPr>
        <w:t xml:space="preserve">Итоговый контроль по дисциплине осуществляется проведением зачёта в 5 семестре. </w:t>
      </w:r>
    </w:p>
    <w:p w:rsidR="0031753C" w:rsidRDefault="0031753C">
      <w:pPr>
        <w:pStyle w:val="af1"/>
        <w:spacing w:line="240" w:lineRule="auto"/>
        <w:ind w:firstLine="567"/>
        <w:jc w:val="both"/>
      </w:pPr>
      <w:r>
        <w:rPr>
          <w:b w:val="0"/>
          <w:i w:val="0"/>
          <w:sz w:val="28"/>
          <w:szCs w:val="28"/>
        </w:rPr>
        <w:t>Форма проведения зачёта – письменный ответ по утвержденным билетам, сформулированным с учетом содержания учебной дисциплины. В билет включается два теоретических вопроса. После выполнения письменной работы обучаемого производится ее оценка преподавателем и, при необходимости, проводится теоретическая беседа с обучаемым для уточнения итоговой оценки.</w:t>
      </w:r>
    </w:p>
    <w:p w:rsidR="0031753C" w:rsidRDefault="0031753C">
      <w:pPr>
        <w:pStyle w:val="af1"/>
        <w:pageBreakBefore/>
        <w:shd w:val="clear" w:color="auto" w:fill="auto"/>
        <w:suppressAutoHyphens/>
        <w:spacing w:line="240" w:lineRule="auto"/>
        <w:jc w:val="center"/>
      </w:pPr>
      <w:r>
        <w:rPr>
          <w:rStyle w:val="a4"/>
          <w:color w:val="000000"/>
          <w:sz w:val="28"/>
          <w:szCs w:val="28"/>
        </w:rPr>
        <w:lastRenderedPageBreak/>
        <w:t>Паспорт фонда оценочных средств по дисциплине</w:t>
      </w:r>
    </w:p>
    <w:p w:rsidR="0031753C" w:rsidRDefault="0031753C">
      <w:pPr>
        <w:pStyle w:val="af1"/>
        <w:shd w:val="clear" w:color="auto" w:fill="auto"/>
        <w:spacing w:line="240" w:lineRule="auto"/>
      </w:pPr>
    </w:p>
    <w:tbl>
      <w:tblPr>
        <w:tblW w:w="0" w:type="auto"/>
        <w:tblInd w:w="324" w:type="dxa"/>
        <w:tblLayout w:type="fixed"/>
        <w:tblCellMar>
          <w:left w:w="85" w:type="dxa"/>
          <w:right w:w="28" w:type="dxa"/>
        </w:tblCellMar>
        <w:tblLook w:val="0000" w:firstRow="0" w:lastRow="0" w:firstColumn="0" w:lastColumn="0" w:noHBand="0" w:noVBand="0"/>
      </w:tblPr>
      <w:tblGrid>
        <w:gridCol w:w="607"/>
        <w:gridCol w:w="4718"/>
        <w:gridCol w:w="2070"/>
        <w:gridCol w:w="1760"/>
      </w:tblGrid>
      <w:tr w:rsidR="0031753C">
        <w:trPr>
          <w:cantSplit/>
          <w:trHeight w:val="1105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53C" w:rsidRDefault="0031753C">
            <w:pPr>
              <w:snapToGrid w:val="0"/>
              <w:spacing w:line="240" w:lineRule="auto"/>
              <w:ind w:firstLine="0"/>
              <w:jc w:val="center"/>
            </w:pPr>
            <w:r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53C" w:rsidRDefault="0031753C">
            <w:pPr>
              <w:pStyle w:val="2"/>
              <w:keepLines w:val="0"/>
              <w:widowControl/>
              <w:tabs>
                <w:tab w:val="left" w:pos="576"/>
                <w:tab w:val="center" w:pos="1805"/>
                <w:tab w:val="left" w:pos="2655"/>
              </w:tabs>
              <w:snapToGrid w:val="0"/>
              <w:spacing w:before="0" w:line="240" w:lineRule="auto"/>
              <w:ind w:firstLine="0"/>
              <w:jc w:val="center"/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Контролируемые разделы (темы) дисциплины (результаты по разделам)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1753C" w:rsidRDefault="0031753C">
            <w:pPr>
              <w:snapToGrid w:val="0"/>
              <w:spacing w:line="240" w:lineRule="auto"/>
              <w:ind w:firstLine="0"/>
              <w:jc w:val="both"/>
            </w:pPr>
            <w:r>
              <w:rPr>
                <w:b/>
                <w:sz w:val="28"/>
                <w:szCs w:val="28"/>
              </w:rPr>
              <w:t>Код контролируемой компетенции (или ее части)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753C" w:rsidRDefault="0031753C">
            <w:pPr>
              <w:snapToGrid w:val="0"/>
              <w:spacing w:line="240" w:lineRule="auto"/>
              <w:ind w:firstLine="0"/>
              <w:jc w:val="both"/>
            </w:pPr>
            <w:r>
              <w:rPr>
                <w:b/>
                <w:sz w:val="28"/>
                <w:szCs w:val="28"/>
              </w:rPr>
              <w:t>Вид, метод, форма оценочного мероприятия</w:t>
            </w:r>
          </w:p>
        </w:tc>
      </w:tr>
      <w:tr w:rsidR="0031753C">
        <w:tblPrEx>
          <w:tblCellMar>
            <w:left w:w="28" w:type="dxa"/>
          </w:tblCellMar>
        </w:tblPrEx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53C" w:rsidRDefault="0031753C">
            <w:pPr>
              <w:snapToGrid w:val="0"/>
              <w:spacing w:line="240" w:lineRule="auto"/>
              <w:ind w:firstLine="0"/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53C" w:rsidRDefault="0031753C">
            <w:pPr>
              <w:snapToGrid w:val="0"/>
              <w:spacing w:line="240" w:lineRule="auto"/>
              <w:ind w:firstLine="0"/>
              <w:jc w:val="center"/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53C" w:rsidRDefault="0031753C">
            <w:pPr>
              <w:snapToGrid w:val="0"/>
              <w:spacing w:line="240" w:lineRule="auto"/>
              <w:ind w:firstLine="0"/>
              <w:jc w:val="center"/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3C" w:rsidRDefault="0031753C">
            <w:pPr>
              <w:snapToGrid w:val="0"/>
              <w:spacing w:line="240" w:lineRule="auto"/>
              <w:ind w:firstLine="0"/>
              <w:jc w:val="center"/>
            </w:pPr>
            <w:r>
              <w:rPr>
                <w:sz w:val="28"/>
                <w:szCs w:val="28"/>
              </w:rPr>
              <w:t>4</w:t>
            </w:r>
          </w:p>
        </w:tc>
      </w:tr>
      <w:tr w:rsidR="0031753C" w:rsidTr="004A479F">
        <w:tblPrEx>
          <w:tblCellMar>
            <w:left w:w="28" w:type="dxa"/>
          </w:tblCellMar>
        </w:tblPrEx>
        <w:trPr>
          <w:trHeight w:val="614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53C" w:rsidRDefault="0031753C">
            <w:pPr>
              <w:snapToGrid w:val="0"/>
              <w:spacing w:line="240" w:lineRule="auto"/>
              <w:ind w:firstLine="0"/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53C" w:rsidRDefault="0031753C">
            <w:pPr>
              <w:ind w:firstLine="0"/>
            </w:pPr>
            <w:r>
              <w:rPr>
                <w:bCs/>
                <w:spacing w:val="1"/>
                <w:sz w:val="24"/>
                <w:szCs w:val="24"/>
              </w:rPr>
              <w:t>Введение и основные положения по дисциплине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53C" w:rsidRDefault="0031753C" w:rsidP="004A479F">
            <w:pPr>
              <w:ind w:firstLine="0"/>
              <w:jc w:val="center"/>
            </w:pPr>
            <w:r>
              <w:rPr>
                <w:rFonts w:eastAsia="Arial Unicode MS"/>
                <w:color w:val="000000"/>
                <w:sz w:val="24"/>
                <w:szCs w:val="24"/>
              </w:rPr>
              <w:t>ПК-</w:t>
            </w:r>
            <w:r w:rsidR="004A479F">
              <w:rPr>
                <w:rFonts w:eastAsia="Arial Unicode MS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3C" w:rsidRDefault="0031753C">
            <w:pPr>
              <w:ind w:firstLine="0"/>
              <w:jc w:val="center"/>
            </w:pPr>
            <w:r>
              <w:rPr>
                <w:rFonts w:eastAsia="Arial Unicode MS"/>
                <w:color w:val="000000"/>
                <w:sz w:val="24"/>
                <w:szCs w:val="24"/>
              </w:rPr>
              <w:t>зачёт</w:t>
            </w:r>
          </w:p>
        </w:tc>
      </w:tr>
      <w:tr w:rsidR="0031753C">
        <w:tblPrEx>
          <w:tblCellMar>
            <w:left w:w="28" w:type="dxa"/>
          </w:tblCellMar>
        </w:tblPrEx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53C" w:rsidRDefault="0031753C">
            <w:pPr>
              <w:snapToGrid w:val="0"/>
              <w:spacing w:line="240" w:lineRule="auto"/>
              <w:ind w:firstLine="0"/>
              <w:jc w:val="center"/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53C" w:rsidRDefault="0031753C">
            <w:pPr>
              <w:ind w:firstLine="0"/>
            </w:pPr>
            <w:r>
              <w:rPr>
                <w:sz w:val="24"/>
                <w:szCs w:val="24"/>
              </w:rPr>
              <w:t>Форматирование данных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53C" w:rsidRDefault="004A479F">
            <w:pPr>
              <w:ind w:firstLine="0"/>
              <w:jc w:val="center"/>
            </w:pPr>
            <w:r>
              <w:rPr>
                <w:rFonts w:eastAsia="Arial Unicode MS"/>
                <w:color w:val="000000"/>
                <w:sz w:val="24"/>
                <w:szCs w:val="24"/>
              </w:rPr>
              <w:t>ПК-2.2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3C" w:rsidRDefault="0031753C">
            <w:pPr>
              <w:ind w:firstLine="0"/>
              <w:jc w:val="center"/>
            </w:pPr>
            <w:r>
              <w:rPr>
                <w:rFonts w:eastAsia="Arial Unicode MS"/>
                <w:color w:val="000000"/>
                <w:sz w:val="24"/>
                <w:szCs w:val="24"/>
              </w:rPr>
              <w:t>зачёт</w:t>
            </w:r>
          </w:p>
        </w:tc>
      </w:tr>
      <w:tr w:rsidR="0031753C">
        <w:tblPrEx>
          <w:tblCellMar>
            <w:left w:w="28" w:type="dxa"/>
          </w:tblCellMar>
        </w:tblPrEx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53C" w:rsidRDefault="0031753C">
            <w:pPr>
              <w:snapToGrid w:val="0"/>
              <w:spacing w:line="240" w:lineRule="auto"/>
              <w:ind w:firstLine="0"/>
              <w:jc w:val="center"/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53C" w:rsidRDefault="0031753C">
            <w:pPr>
              <w:ind w:firstLine="0"/>
            </w:pPr>
            <w:r>
              <w:rPr>
                <w:sz w:val="24"/>
                <w:szCs w:val="24"/>
              </w:rPr>
              <w:t>Модуляция базовых сигналов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53C" w:rsidRDefault="004A479F">
            <w:pPr>
              <w:ind w:firstLine="0"/>
              <w:jc w:val="center"/>
            </w:pPr>
            <w:r>
              <w:rPr>
                <w:rFonts w:eastAsia="Arial Unicode MS"/>
                <w:color w:val="000000"/>
                <w:sz w:val="24"/>
                <w:szCs w:val="24"/>
              </w:rPr>
              <w:t>ПК-2.2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3C" w:rsidRDefault="0031753C">
            <w:pPr>
              <w:ind w:firstLine="0"/>
              <w:jc w:val="center"/>
            </w:pPr>
            <w:r>
              <w:rPr>
                <w:rFonts w:eastAsia="Arial Unicode MS"/>
                <w:color w:val="000000"/>
                <w:sz w:val="24"/>
                <w:szCs w:val="24"/>
              </w:rPr>
              <w:t>зачёт</w:t>
            </w:r>
          </w:p>
        </w:tc>
      </w:tr>
      <w:tr w:rsidR="0031753C">
        <w:tblPrEx>
          <w:tblCellMar>
            <w:left w:w="28" w:type="dxa"/>
          </w:tblCellMar>
        </w:tblPrEx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53C" w:rsidRDefault="0031753C">
            <w:pPr>
              <w:snapToGrid w:val="0"/>
              <w:spacing w:line="240" w:lineRule="auto"/>
              <w:ind w:firstLine="0"/>
              <w:jc w:val="center"/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53C" w:rsidRDefault="0031753C">
            <w:pPr>
              <w:ind w:firstLine="0"/>
            </w:pPr>
            <w:r>
              <w:rPr>
                <w:sz w:val="24"/>
                <w:szCs w:val="24"/>
              </w:rPr>
              <w:t>Демодуляция и детектирование базовых сигналов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53C" w:rsidRDefault="004A479F">
            <w:pPr>
              <w:ind w:firstLine="0"/>
              <w:jc w:val="center"/>
            </w:pPr>
            <w:r>
              <w:rPr>
                <w:rFonts w:eastAsia="Arial Unicode MS"/>
                <w:color w:val="000000"/>
                <w:sz w:val="24"/>
                <w:szCs w:val="24"/>
              </w:rPr>
              <w:t>ПК-2.2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3C" w:rsidRDefault="0031753C">
            <w:pPr>
              <w:ind w:firstLine="0"/>
              <w:jc w:val="center"/>
            </w:pPr>
            <w:r>
              <w:rPr>
                <w:rFonts w:eastAsia="Arial Unicode MS"/>
                <w:color w:val="000000"/>
                <w:sz w:val="24"/>
                <w:szCs w:val="24"/>
              </w:rPr>
              <w:t>зачёт</w:t>
            </w:r>
          </w:p>
        </w:tc>
      </w:tr>
      <w:tr w:rsidR="0031753C">
        <w:tblPrEx>
          <w:tblCellMar>
            <w:left w:w="28" w:type="dxa"/>
          </w:tblCellMar>
        </w:tblPrEx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53C" w:rsidRDefault="0031753C">
            <w:pPr>
              <w:snapToGrid w:val="0"/>
              <w:spacing w:line="240" w:lineRule="auto"/>
              <w:ind w:firstLine="0"/>
              <w:jc w:val="center"/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53C" w:rsidRDefault="0031753C">
            <w:pPr>
              <w:ind w:firstLine="0"/>
            </w:pPr>
            <w:r>
              <w:rPr>
                <w:sz w:val="24"/>
                <w:szCs w:val="24"/>
              </w:rPr>
              <w:t>Модуляция ВЧ сигналов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53C" w:rsidRDefault="004A479F">
            <w:pPr>
              <w:ind w:firstLine="0"/>
              <w:jc w:val="center"/>
            </w:pPr>
            <w:r>
              <w:rPr>
                <w:rFonts w:eastAsia="Arial Unicode MS"/>
                <w:color w:val="000000"/>
                <w:sz w:val="24"/>
                <w:szCs w:val="24"/>
              </w:rPr>
              <w:t>ПК-2.2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3C" w:rsidRDefault="0031753C">
            <w:pPr>
              <w:ind w:firstLine="0"/>
              <w:jc w:val="center"/>
            </w:pPr>
            <w:r>
              <w:rPr>
                <w:rFonts w:eastAsia="Arial Unicode MS"/>
                <w:color w:val="000000"/>
                <w:sz w:val="24"/>
                <w:szCs w:val="24"/>
              </w:rPr>
              <w:t>зачёт</w:t>
            </w:r>
          </w:p>
        </w:tc>
      </w:tr>
      <w:tr w:rsidR="0031753C">
        <w:tblPrEx>
          <w:tblCellMar>
            <w:left w:w="28" w:type="dxa"/>
          </w:tblCellMar>
        </w:tblPrEx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53C" w:rsidRDefault="0031753C">
            <w:pPr>
              <w:snapToGrid w:val="0"/>
              <w:spacing w:line="240" w:lineRule="auto"/>
              <w:ind w:firstLine="0"/>
              <w:jc w:val="center"/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53C" w:rsidRDefault="0031753C">
            <w:pPr>
              <w:ind w:firstLine="0"/>
            </w:pPr>
            <w:r>
              <w:rPr>
                <w:sz w:val="24"/>
                <w:szCs w:val="24"/>
              </w:rPr>
              <w:t>Демодуляция детектирование ВЧ сигналов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53C" w:rsidRDefault="004A479F">
            <w:pPr>
              <w:ind w:firstLine="0"/>
              <w:jc w:val="center"/>
            </w:pPr>
            <w:r>
              <w:rPr>
                <w:rFonts w:eastAsia="Arial Unicode MS"/>
                <w:color w:val="000000"/>
                <w:sz w:val="24"/>
                <w:szCs w:val="24"/>
              </w:rPr>
              <w:t>ПК-2.2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3C" w:rsidRDefault="0031753C">
            <w:pPr>
              <w:ind w:firstLine="0"/>
              <w:jc w:val="center"/>
            </w:pPr>
            <w:r>
              <w:rPr>
                <w:rFonts w:eastAsia="Arial Unicode MS"/>
                <w:color w:val="000000"/>
                <w:sz w:val="24"/>
                <w:szCs w:val="24"/>
              </w:rPr>
              <w:t>зачёт</w:t>
            </w:r>
          </w:p>
        </w:tc>
      </w:tr>
      <w:tr w:rsidR="0031753C">
        <w:tblPrEx>
          <w:tblCellMar>
            <w:left w:w="28" w:type="dxa"/>
          </w:tblCellMar>
        </w:tblPrEx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53C" w:rsidRDefault="0031753C">
            <w:pPr>
              <w:snapToGrid w:val="0"/>
              <w:spacing w:line="240" w:lineRule="auto"/>
              <w:ind w:firstLine="0"/>
              <w:jc w:val="center"/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53C" w:rsidRDefault="0031753C">
            <w:pPr>
              <w:ind w:firstLine="0"/>
            </w:pPr>
            <w:r>
              <w:rPr>
                <w:sz w:val="24"/>
                <w:szCs w:val="24"/>
              </w:rPr>
              <w:t>Помехоустойчивое кодирование. Блочные коды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53C" w:rsidRDefault="004A479F">
            <w:pPr>
              <w:ind w:firstLine="0"/>
              <w:jc w:val="center"/>
            </w:pPr>
            <w:r>
              <w:rPr>
                <w:rFonts w:eastAsia="Arial Unicode MS"/>
                <w:color w:val="000000"/>
                <w:sz w:val="24"/>
                <w:szCs w:val="24"/>
              </w:rPr>
              <w:t>ПК-2.2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3C" w:rsidRDefault="0031753C">
            <w:pPr>
              <w:ind w:firstLine="0"/>
              <w:jc w:val="center"/>
            </w:pPr>
            <w:r>
              <w:rPr>
                <w:rFonts w:eastAsia="Arial Unicode MS"/>
                <w:color w:val="000000"/>
                <w:sz w:val="24"/>
                <w:szCs w:val="24"/>
              </w:rPr>
              <w:t>зачёт</w:t>
            </w:r>
          </w:p>
        </w:tc>
      </w:tr>
      <w:tr w:rsidR="0031753C">
        <w:tblPrEx>
          <w:tblCellMar>
            <w:left w:w="28" w:type="dxa"/>
          </w:tblCellMar>
        </w:tblPrEx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53C" w:rsidRDefault="0031753C">
            <w:pPr>
              <w:snapToGrid w:val="0"/>
              <w:spacing w:line="240" w:lineRule="auto"/>
              <w:ind w:firstLine="0"/>
              <w:jc w:val="center"/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53C" w:rsidRDefault="0031753C">
            <w:pPr>
              <w:ind w:firstLine="0"/>
            </w:pPr>
            <w:r>
              <w:rPr>
                <w:sz w:val="24"/>
                <w:szCs w:val="24"/>
              </w:rPr>
              <w:t>Помехоустойчивое кодирование. Свёрточные коды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53C" w:rsidRDefault="004A479F">
            <w:pPr>
              <w:ind w:firstLine="0"/>
              <w:jc w:val="center"/>
            </w:pPr>
            <w:r>
              <w:rPr>
                <w:rFonts w:eastAsia="Arial Unicode MS"/>
                <w:color w:val="000000"/>
                <w:sz w:val="24"/>
                <w:szCs w:val="24"/>
              </w:rPr>
              <w:t>ПК-2.2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3C" w:rsidRDefault="0031753C">
            <w:pPr>
              <w:ind w:firstLine="0"/>
              <w:jc w:val="center"/>
            </w:pPr>
            <w:r>
              <w:rPr>
                <w:rFonts w:eastAsia="Arial Unicode MS"/>
                <w:color w:val="000000"/>
                <w:sz w:val="24"/>
                <w:szCs w:val="24"/>
              </w:rPr>
              <w:t>зачёт</w:t>
            </w:r>
          </w:p>
        </w:tc>
      </w:tr>
      <w:tr w:rsidR="0031753C">
        <w:tblPrEx>
          <w:tblCellMar>
            <w:left w:w="28" w:type="dxa"/>
          </w:tblCellMar>
        </w:tblPrEx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53C" w:rsidRDefault="0031753C">
            <w:pPr>
              <w:snapToGrid w:val="0"/>
              <w:spacing w:line="240" w:lineRule="auto"/>
              <w:ind w:firstLine="0"/>
              <w:jc w:val="center"/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53C" w:rsidRDefault="0031753C">
            <w:pPr>
              <w:ind w:firstLine="0"/>
            </w:pPr>
            <w:r>
              <w:rPr>
                <w:sz w:val="24"/>
                <w:szCs w:val="24"/>
              </w:rPr>
              <w:t>Системы перемежения и скремблирования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53C" w:rsidRDefault="004A479F">
            <w:pPr>
              <w:ind w:firstLine="0"/>
              <w:jc w:val="center"/>
            </w:pPr>
            <w:r>
              <w:rPr>
                <w:rFonts w:eastAsia="Arial Unicode MS"/>
                <w:color w:val="000000"/>
                <w:sz w:val="24"/>
                <w:szCs w:val="24"/>
              </w:rPr>
              <w:t>ПК-2.2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3C" w:rsidRDefault="0031753C">
            <w:pPr>
              <w:ind w:firstLine="0"/>
              <w:jc w:val="center"/>
            </w:pPr>
            <w:r>
              <w:rPr>
                <w:rFonts w:eastAsia="Arial Unicode MS"/>
                <w:color w:val="000000"/>
                <w:sz w:val="24"/>
                <w:szCs w:val="24"/>
              </w:rPr>
              <w:t>зачёт</w:t>
            </w:r>
          </w:p>
        </w:tc>
      </w:tr>
    </w:tbl>
    <w:p w:rsidR="0031753C" w:rsidRDefault="0031753C">
      <w:pPr>
        <w:pStyle w:val="ac"/>
        <w:widowControl w:val="0"/>
        <w:tabs>
          <w:tab w:val="left" w:pos="422"/>
        </w:tabs>
        <w:suppressAutoHyphens/>
        <w:spacing w:before="360" w:after="240"/>
        <w:jc w:val="center"/>
      </w:pPr>
      <w:r>
        <w:rPr>
          <w:rStyle w:val="12"/>
          <w:sz w:val="28"/>
          <w:szCs w:val="28"/>
        </w:rPr>
        <w:t>Критерии оценивания компетенций (результатов)</w:t>
      </w:r>
    </w:p>
    <w:p w:rsidR="0031753C" w:rsidRDefault="0031753C">
      <w:pPr>
        <w:pStyle w:val="af1"/>
        <w:spacing w:line="240" w:lineRule="auto"/>
        <w:ind w:firstLine="709"/>
        <w:jc w:val="both"/>
      </w:pPr>
      <w:r>
        <w:rPr>
          <w:rStyle w:val="20"/>
          <w:rFonts w:eastAsia="Calibri"/>
          <w:color w:val="000000"/>
          <w:sz w:val="28"/>
          <w:szCs w:val="28"/>
          <w:lang w:eastAsia="ar-SA"/>
        </w:rPr>
        <w:t>1) Уровень усвоения материала, предусмотренного программой.</w:t>
      </w:r>
    </w:p>
    <w:p w:rsidR="0031753C" w:rsidRDefault="0031753C">
      <w:pPr>
        <w:pStyle w:val="af1"/>
        <w:spacing w:line="240" w:lineRule="auto"/>
        <w:ind w:firstLine="709"/>
        <w:jc w:val="both"/>
      </w:pPr>
      <w:r>
        <w:rPr>
          <w:rStyle w:val="20"/>
          <w:rFonts w:eastAsia="Calibri"/>
          <w:color w:val="000000"/>
          <w:sz w:val="28"/>
          <w:szCs w:val="28"/>
          <w:lang w:eastAsia="ar-SA"/>
        </w:rPr>
        <w:t>2) Умение анализировать материал, устанавливать причинно-следственные связи.</w:t>
      </w:r>
    </w:p>
    <w:p w:rsidR="0031753C" w:rsidRDefault="0031753C">
      <w:pPr>
        <w:pStyle w:val="af1"/>
        <w:spacing w:line="240" w:lineRule="auto"/>
        <w:ind w:firstLine="709"/>
        <w:jc w:val="both"/>
      </w:pPr>
      <w:r>
        <w:rPr>
          <w:rStyle w:val="20"/>
          <w:rFonts w:eastAsia="Calibri"/>
          <w:color w:val="000000"/>
          <w:sz w:val="28"/>
          <w:szCs w:val="28"/>
          <w:lang w:eastAsia="ar-SA"/>
        </w:rPr>
        <w:t>3) Качество ответа на вопросы: полнота, аргументированность, убежденность, логичность.</w:t>
      </w:r>
    </w:p>
    <w:p w:rsidR="0031753C" w:rsidRDefault="0031753C">
      <w:pPr>
        <w:pStyle w:val="af1"/>
        <w:spacing w:line="240" w:lineRule="auto"/>
        <w:ind w:firstLine="709"/>
        <w:jc w:val="both"/>
      </w:pPr>
      <w:r>
        <w:rPr>
          <w:rStyle w:val="20"/>
          <w:rFonts w:eastAsia="Calibri"/>
          <w:color w:val="000000"/>
          <w:sz w:val="28"/>
          <w:szCs w:val="28"/>
          <w:lang w:eastAsia="ar-SA"/>
        </w:rPr>
        <w:t>4) Содержательная сторона и качество материалов, приведенных в отчетах студента по лабораторным работам, практическим занятиям.</w:t>
      </w:r>
    </w:p>
    <w:p w:rsidR="0031753C" w:rsidRDefault="0031753C">
      <w:pPr>
        <w:pStyle w:val="af1"/>
        <w:spacing w:line="240" w:lineRule="auto"/>
        <w:ind w:firstLine="709"/>
        <w:jc w:val="both"/>
      </w:pPr>
      <w:r>
        <w:rPr>
          <w:rStyle w:val="20"/>
          <w:rFonts w:eastAsia="Calibri"/>
          <w:color w:val="000000"/>
          <w:sz w:val="28"/>
          <w:szCs w:val="28"/>
          <w:lang w:eastAsia="ar-SA"/>
        </w:rPr>
        <w:t>5) Использование дополнительной литературы при подготовке ответов.</w:t>
      </w:r>
    </w:p>
    <w:p w:rsidR="0031753C" w:rsidRDefault="0031753C">
      <w:pPr>
        <w:pStyle w:val="af1"/>
        <w:spacing w:line="240" w:lineRule="auto"/>
        <w:jc w:val="both"/>
      </w:pPr>
    </w:p>
    <w:p w:rsidR="0031753C" w:rsidRDefault="0031753C">
      <w:pPr>
        <w:pStyle w:val="af1"/>
        <w:spacing w:line="240" w:lineRule="auto"/>
        <w:ind w:firstLine="709"/>
        <w:jc w:val="both"/>
      </w:pPr>
      <w:r>
        <w:rPr>
          <w:rStyle w:val="20"/>
          <w:rFonts w:eastAsia="Calibri"/>
          <w:color w:val="000000"/>
          <w:sz w:val="28"/>
          <w:szCs w:val="28"/>
          <w:lang w:eastAsia="ar-SA"/>
        </w:rPr>
        <w:t>Уровень освоения и сформированности знаний, умений и навыков по дисциплине оценивается в форме бальной отметки:</w:t>
      </w:r>
    </w:p>
    <w:p w:rsidR="0031753C" w:rsidRDefault="0031753C">
      <w:pPr>
        <w:pStyle w:val="af1"/>
        <w:spacing w:line="240" w:lineRule="auto"/>
        <w:ind w:firstLine="709"/>
        <w:jc w:val="both"/>
      </w:pPr>
    </w:p>
    <w:p w:rsidR="0031753C" w:rsidRDefault="0031753C">
      <w:pPr>
        <w:pStyle w:val="af1"/>
        <w:spacing w:line="240" w:lineRule="auto"/>
        <w:ind w:firstLine="709"/>
        <w:jc w:val="both"/>
      </w:pPr>
      <w:r>
        <w:rPr>
          <w:rStyle w:val="20"/>
          <w:rFonts w:eastAsia="Calibri"/>
          <w:color w:val="000000"/>
          <w:sz w:val="28"/>
          <w:szCs w:val="28"/>
          <w:lang w:eastAsia="ar-SA"/>
        </w:rPr>
        <w:t>Оценка «зачтено» выставляется студенту, который прочно усвоил предусмотренный программный материал; правильно, аргументировано ответил на все вопросы, с приведением примеров; показал глубокие систематизированные знания, владеет приемами рассуждения и сопоставляет материал из разных источников: теорию связывает с практикой, другими темами данного курса, других изучаемых предметов; без ошибок выполнил практическое задание.</w:t>
      </w:r>
    </w:p>
    <w:p w:rsidR="0031753C" w:rsidRDefault="0031753C">
      <w:pPr>
        <w:pStyle w:val="af1"/>
        <w:spacing w:line="240" w:lineRule="auto"/>
        <w:ind w:firstLine="709"/>
        <w:jc w:val="both"/>
      </w:pPr>
      <w:r>
        <w:rPr>
          <w:rStyle w:val="20"/>
          <w:rFonts w:eastAsia="Calibri"/>
          <w:color w:val="000000"/>
          <w:sz w:val="28"/>
          <w:szCs w:val="28"/>
          <w:lang w:eastAsia="ar-SA"/>
        </w:rPr>
        <w:t xml:space="preserve">Обязательным условием выставленной оценки является правильная </w:t>
      </w:r>
      <w:r>
        <w:rPr>
          <w:rStyle w:val="20"/>
          <w:rFonts w:eastAsia="Calibri"/>
          <w:color w:val="000000"/>
          <w:sz w:val="28"/>
          <w:szCs w:val="28"/>
          <w:lang w:eastAsia="ar-SA"/>
        </w:rPr>
        <w:lastRenderedPageBreak/>
        <w:t>речь в быстром или умеренном темпе. Дополнительным условием получения оценки «зачтено» могут стать хорошие успехи при выполнении самостоятельной и контрольной работы, систематическая активная работа на семинарских занятиях.</w:t>
      </w:r>
    </w:p>
    <w:p w:rsidR="0031753C" w:rsidRDefault="0031753C">
      <w:pPr>
        <w:pStyle w:val="af1"/>
        <w:spacing w:line="240" w:lineRule="auto"/>
        <w:ind w:firstLine="709"/>
        <w:jc w:val="both"/>
      </w:pPr>
      <w:r>
        <w:rPr>
          <w:rStyle w:val="20"/>
          <w:rFonts w:eastAsia="Calibri"/>
          <w:color w:val="000000"/>
          <w:sz w:val="28"/>
          <w:szCs w:val="28"/>
          <w:lang w:eastAsia="ar-SA"/>
        </w:rPr>
        <w:t>Оценка «не зачтено» выставляется студенту, который не справился с 50% вопросов и заданий билета, в ответах на другие вопросы допустил существенные ошибки. Не может ответить на дополнительные вопросы, предложенные преподавателем. Целостного представления о взаимосвязях, компонентах, этапах развития культуры у студента нет. Оценивается качество устной и письменной речи, как и при выставлении положительной оценки.</w:t>
      </w:r>
    </w:p>
    <w:p w:rsidR="0031753C" w:rsidRDefault="0031753C">
      <w:pPr>
        <w:pStyle w:val="af1"/>
        <w:spacing w:line="240" w:lineRule="auto"/>
        <w:jc w:val="both"/>
      </w:pPr>
    </w:p>
    <w:p w:rsidR="0031753C" w:rsidRDefault="0031753C">
      <w:pPr>
        <w:ind w:firstLine="0"/>
        <w:jc w:val="center"/>
      </w:pPr>
      <w:r>
        <w:rPr>
          <w:b/>
          <w:sz w:val="28"/>
          <w:szCs w:val="28"/>
        </w:rPr>
        <w:t>Вопросы к зачету по дисциплине «Современные методы кодирования и модуляции»</w:t>
      </w:r>
    </w:p>
    <w:p w:rsidR="0031753C" w:rsidRDefault="0031753C">
      <w:pPr>
        <w:ind w:firstLine="0"/>
        <w:rPr>
          <w:b/>
          <w:sz w:val="28"/>
          <w:szCs w:val="24"/>
        </w:rPr>
      </w:pPr>
    </w:p>
    <w:p w:rsidR="0031753C" w:rsidRDefault="0031753C">
      <w:pPr>
        <w:numPr>
          <w:ilvl w:val="1"/>
          <w:numId w:val="2"/>
        </w:numPr>
        <w:shd w:val="clear" w:color="auto" w:fill="FFFFFF"/>
        <w:tabs>
          <w:tab w:val="left" w:pos="993"/>
        </w:tabs>
        <w:ind w:left="0" w:firstLine="709"/>
        <w:contextualSpacing/>
        <w:jc w:val="both"/>
      </w:pPr>
      <w:r>
        <w:rPr>
          <w:sz w:val="28"/>
          <w:szCs w:val="28"/>
        </w:rPr>
        <w:t>Показатели качества системы связи. Информационная, энергетическая и спектральная эффективность. ОСШ. Взаимосвязь между показателями.</w:t>
      </w:r>
    </w:p>
    <w:p w:rsidR="0031753C" w:rsidRDefault="0031753C">
      <w:pPr>
        <w:numPr>
          <w:ilvl w:val="1"/>
          <w:numId w:val="2"/>
        </w:numPr>
        <w:shd w:val="clear" w:color="auto" w:fill="FFFFFF"/>
        <w:tabs>
          <w:tab w:val="left" w:pos="993"/>
        </w:tabs>
        <w:ind w:left="0" w:firstLine="709"/>
        <w:contextualSpacing/>
        <w:jc w:val="both"/>
      </w:pPr>
      <w:r>
        <w:rPr>
          <w:sz w:val="28"/>
          <w:szCs w:val="28"/>
        </w:rPr>
        <w:t>Импульсная модуляция. Форматы представления цифровых сигналов и их СПМ. Временные диаграммы сигналов. Спектр сигнала в формате БВН.</w:t>
      </w:r>
    </w:p>
    <w:p w:rsidR="0031753C" w:rsidRDefault="0031753C">
      <w:pPr>
        <w:numPr>
          <w:ilvl w:val="1"/>
          <w:numId w:val="2"/>
        </w:numPr>
        <w:shd w:val="clear" w:color="auto" w:fill="FFFFFF"/>
        <w:tabs>
          <w:tab w:val="left" w:pos="993"/>
        </w:tabs>
        <w:ind w:left="0" w:firstLine="709"/>
        <w:contextualSpacing/>
        <w:jc w:val="both"/>
      </w:pPr>
      <w:r>
        <w:rPr>
          <w:sz w:val="28"/>
          <w:szCs w:val="28"/>
        </w:rPr>
        <w:t>Основы передачи сигнала по каналу с ограниченной полосой. Фильтр Найквиста. Фильтр типа "Приподнятого косинуса". Оценка ухудшения качества канала при помощи глазковой диаграммы.</w:t>
      </w:r>
    </w:p>
    <w:p w:rsidR="0031753C" w:rsidRDefault="0031753C">
      <w:pPr>
        <w:numPr>
          <w:ilvl w:val="1"/>
          <w:numId w:val="2"/>
        </w:numPr>
        <w:shd w:val="clear" w:color="auto" w:fill="FFFFFF"/>
        <w:tabs>
          <w:tab w:val="left" w:pos="993"/>
        </w:tabs>
        <w:ind w:left="0" w:firstLine="709"/>
        <w:contextualSpacing/>
        <w:jc w:val="both"/>
      </w:pPr>
      <w:r>
        <w:rPr>
          <w:sz w:val="28"/>
          <w:szCs w:val="28"/>
        </w:rPr>
        <w:t>Принципы цифровой полосовой модуляции: Структурная схема модулятора/демодулятора. Условие эквивалентности модемных сигналов. (Почему сигналы в НЧ и ВЧ областях эквиваленты)</w:t>
      </w:r>
    </w:p>
    <w:p w:rsidR="0031753C" w:rsidRDefault="0031753C">
      <w:pPr>
        <w:numPr>
          <w:ilvl w:val="1"/>
          <w:numId w:val="2"/>
        </w:numPr>
        <w:shd w:val="clear" w:color="auto" w:fill="FFFFFF"/>
        <w:tabs>
          <w:tab w:val="left" w:pos="993"/>
        </w:tabs>
        <w:ind w:left="0" w:firstLine="709"/>
        <w:contextualSpacing/>
        <w:jc w:val="both"/>
      </w:pPr>
      <w:r>
        <w:rPr>
          <w:sz w:val="28"/>
          <w:szCs w:val="28"/>
        </w:rPr>
        <w:t>Принципы цифровой полосовой модуляции: Когерентный и некогерентный приём. Векторное представление синусоиды.</w:t>
      </w:r>
    </w:p>
    <w:p w:rsidR="0031753C" w:rsidRDefault="0031753C">
      <w:pPr>
        <w:numPr>
          <w:ilvl w:val="1"/>
          <w:numId w:val="2"/>
        </w:numPr>
        <w:shd w:val="clear" w:color="auto" w:fill="FFFFFF"/>
        <w:tabs>
          <w:tab w:val="left" w:pos="993"/>
        </w:tabs>
        <w:ind w:left="0" w:firstLine="709"/>
        <w:contextualSpacing/>
        <w:jc w:val="both"/>
      </w:pPr>
      <w:r>
        <w:rPr>
          <w:sz w:val="28"/>
          <w:szCs w:val="28"/>
        </w:rPr>
        <w:t xml:space="preserve">Фазовая манипуляция. Когерентный и некогерентный приём. </w:t>
      </w:r>
    </w:p>
    <w:p w:rsidR="0031753C" w:rsidRDefault="0031753C">
      <w:pPr>
        <w:numPr>
          <w:ilvl w:val="1"/>
          <w:numId w:val="2"/>
        </w:numPr>
        <w:shd w:val="clear" w:color="auto" w:fill="FFFFFF"/>
        <w:tabs>
          <w:tab w:val="left" w:pos="993"/>
        </w:tabs>
        <w:ind w:left="0" w:firstLine="709"/>
        <w:contextualSpacing/>
        <w:jc w:val="both"/>
      </w:pPr>
      <w:r>
        <w:rPr>
          <w:sz w:val="28"/>
          <w:szCs w:val="28"/>
        </w:rPr>
        <w:t>Многофазная манипуляция. Основные принципы. Зависимость вероятности ошибки от ОСШ и плоскость "Полоса-эффективность"</w:t>
      </w:r>
    </w:p>
    <w:p w:rsidR="0031753C" w:rsidRDefault="0031753C">
      <w:pPr>
        <w:numPr>
          <w:ilvl w:val="1"/>
          <w:numId w:val="2"/>
        </w:numPr>
        <w:shd w:val="clear" w:color="auto" w:fill="FFFFFF"/>
        <w:tabs>
          <w:tab w:val="left" w:pos="993"/>
        </w:tabs>
        <w:ind w:left="0" w:firstLine="709"/>
        <w:contextualSpacing/>
        <w:jc w:val="both"/>
      </w:pPr>
      <w:r>
        <w:rPr>
          <w:sz w:val="28"/>
          <w:szCs w:val="28"/>
        </w:rPr>
        <w:t>Комплексная огибающая. Модуляция QPSK.</w:t>
      </w:r>
    </w:p>
    <w:p w:rsidR="0031753C" w:rsidRDefault="0031753C">
      <w:pPr>
        <w:numPr>
          <w:ilvl w:val="1"/>
          <w:numId w:val="2"/>
        </w:numPr>
        <w:shd w:val="clear" w:color="auto" w:fill="FFFFFF"/>
        <w:tabs>
          <w:tab w:val="left" w:pos="993"/>
        </w:tabs>
        <w:ind w:left="0" w:firstLine="709"/>
        <w:contextualSpacing/>
        <w:jc w:val="both"/>
      </w:pPr>
      <w:r>
        <w:rPr>
          <w:sz w:val="28"/>
          <w:szCs w:val="28"/>
        </w:rPr>
        <w:t>Модуляция OQPSK.</w:t>
      </w:r>
    </w:p>
    <w:p w:rsidR="0031753C" w:rsidRDefault="0031753C">
      <w:pPr>
        <w:numPr>
          <w:ilvl w:val="1"/>
          <w:numId w:val="2"/>
        </w:numPr>
        <w:shd w:val="clear" w:color="auto" w:fill="FFFFFF"/>
        <w:tabs>
          <w:tab w:val="left" w:pos="993"/>
        </w:tabs>
        <w:ind w:left="0" w:firstLine="709"/>
        <w:contextualSpacing/>
        <w:jc w:val="both"/>
      </w:pPr>
      <w:r>
        <w:rPr>
          <w:sz w:val="28"/>
          <w:szCs w:val="28"/>
        </w:rPr>
        <w:t>Модуляция π/4 DQPSK.</w:t>
      </w:r>
    </w:p>
    <w:p w:rsidR="0031753C" w:rsidRDefault="0031753C">
      <w:pPr>
        <w:numPr>
          <w:ilvl w:val="1"/>
          <w:numId w:val="2"/>
        </w:numPr>
        <w:shd w:val="clear" w:color="auto" w:fill="FFFFFF"/>
        <w:tabs>
          <w:tab w:val="left" w:pos="993"/>
        </w:tabs>
        <w:ind w:left="0" w:firstLine="709"/>
        <w:contextualSpacing/>
        <w:jc w:val="both"/>
      </w:pPr>
      <w:r>
        <w:rPr>
          <w:sz w:val="28"/>
          <w:szCs w:val="28"/>
        </w:rPr>
        <w:t>Частотная манипуляция. Обнаружение ЧМ-сигналов. Расстояние между тонами. Вероятность ошибки. Плоскость "Полоса-эффективность".</w:t>
      </w:r>
    </w:p>
    <w:p w:rsidR="0031753C" w:rsidRDefault="0031753C">
      <w:pPr>
        <w:numPr>
          <w:ilvl w:val="1"/>
          <w:numId w:val="2"/>
        </w:numPr>
        <w:shd w:val="clear" w:color="auto" w:fill="FFFFFF"/>
        <w:tabs>
          <w:tab w:val="left" w:pos="993"/>
        </w:tabs>
        <w:ind w:left="0" w:firstLine="709"/>
        <w:contextualSpacing/>
        <w:jc w:val="both"/>
      </w:pPr>
      <w:r>
        <w:rPr>
          <w:sz w:val="28"/>
          <w:szCs w:val="28"/>
        </w:rPr>
        <w:t>Манипуляция с минимальным сдвигом. Модемы GMSK.</w:t>
      </w:r>
    </w:p>
    <w:p w:rsidR="0031753C" w:rsidRDefault="0031753C">
      <w:pPr>
        <w:numPr>
          <w:ilvl w:val="1"/>
          <w:numId w:val="2"/>
        </w:numPr>
        <w:shd w:val="clear" w:color="auto" w:fill="FFFFFF"/>
        <w:tabs>
          <w:tab w:val="left" w:pos="993"/>
        </w:tabs>
        <w:ind w:left="0" w:firstLine="709"/>
        <w:contextualSpacing/>
        <w:jc w:val="both"/>
      </w:pPr>
      <w:r>
        <w:rPr>
          <w:sz w:val="28"/>
          <w:szCs w:val="28"/>
        </w:rPr>
        <w:t>Модемы QAM. Выбор схемы цифровой модуляции.</w:t>
      </w:r>
    </w:p>
    <w:p w:rsidR="0031753C" w:rsidRDefault="0031753C">
      <w:pPr>
        <w:numPr>
          <w:ilvl w:val="1"/>
          <w:numId w:val="2"/>
        </w:numPr>
        <w:shd w:val="clear" w:color="auto" w:fill="FFFFFF"/>
        <w:tabs>
          <w:tab w:val="left" w:pos="993"/>
        </w:tabs>
        <w:ind w:left="0" w:firstLine="709"/>
        <w:contextualSpacing/>
        <w:jc w:val="both"/>
      </w:pPr>
      <w:r>
        <w:rPr>
          <w:sz w:val="28"/>
          <w:szCs w:val="28"/>
        </w:rPr>
        <w:t>Канальное кодирование. Классификация. Типы защиты от оши</w:t>
      </w:r>
      <w:r>
        <w:rPr>
          <w:sz w:val="28"/>
          <w:szCs w:val="28"/>
        </w:rPr>
        <w:lastRenderedPageBreak/>
        <w:t>бок.</w:t>
      </w:r>
    </w:p>
    <w:p w:rsidR="0031753C" w:rsidRDefault="0031753C">
      <w:pPr>
        <w:numPr>
          <w:ilvl w:val="1"/>
          <w:numId w:val="2"/>
        </w:numPr>
        <w:shd w:val="clear" w:color="auto" w:fill="FFFFFF"/>
        <w:tabs>
          <w:tab w:val="left" w:pos="993"/>
        </w:tabs>
        <w:ind w:left="0" w:firstLine="709"/>
        <w:contextualSpacing/>
        <w:jc w:val="both"/>
      </w:pPr>
      <w:r>
        <w:rPr>
          <w:sz w:val="28"/>
          <w:szCs w:val="28"/>
        </w:rPr>
        <w:t>Канальное кодирование. Модели каналов. Компромиссы достигаемые за счёт кодирования.</w:t>
      </w:r>
    </w:p>
    <w:p w:rsidR="0031753C" w:rsidRDefault="0031753C">
      <w:pPr>
        <w:numPr>
          <w:ilvl w:val="1"/>
          <w:numId w:val="2"/>
        </w:numPr>
        <w:shd w:val="clear" w:color="auto" w:fill="FFFFFF"/>
        <w:tabs>
          <w:tab w:val="left" w:pos="993"/>
        </w:tabs>
        <w:ind w:left="0" w:firstLine="709"/>
        <w:contextualSpacing/>
        <w:jc w:val="both"/>
      </w:pPr>
      <w:r>
        <w:rPr>
          <w:sz w:val="28"/>
          <w:szCs w:val="28"/>
        </w:rPr>
        <w:t>Линейные блочные коды. Основные понятия.</w:t>
      </w:r>
    </w:p>
    <w:p w:rsidR="0031753C" w:rsidRDefault="0031753C">
      <w:pPr>
        <w:numPr>
          <w:ilvl w:val="1"/>
          <w:numId w:val="2"/>
        </w:numPr>
        <w:shd w:val="clear" w:color="auto" w:fill="FFFFFF"/>
        <w:tabs>
          <w:tab w:val="left" w:pos="993"/>
        </w:tabs>
        <w:ind w:left="0" w:firstLine="709"/>
        <w:contextualSpacing/>
        <w:jc w:val="both"/>
      </w:pPr>
      <w:r>
        <w:rPr>
          <w:sz w:val="28"/>
          <w:szCs w:val="28"/>
        </w:rPr>
        <w:t>Систематические линейные блочные коды. Проверочная матрица. Синдром. Нормальная матрица.</w:t>
      </w:r>
    </w:p>
    <w:p w:rsidR="0031753C" w:rsidRDefault="0031753C">
      <w:pPr>
        <w:numPr>
          <w:ilvl w:val="1"/>
          <w:numId w:val="2"/>
        </w:numPr>
        <w:shd w:val="clear" w:color="auto" w:fill="FFFFFF"/>
        <w:tabs>
          <w:tab w:val="left" w:pos="993"/>
        </w:tabs>
        <w:ind w:left="0" w:firstLine="709"/>
        <w:contextualSpacing/>
        <w:jc w:val="both"/>
      </w:pPr>
      <w:r>
        <w:rPr>
          <w:sz w:val="28"/>
          <w:szCs w:val="28"/>
        </w:rPr>
        <w:t xml:space="preserve">Систематические линейные блочные коды. Процедура декодирования. Весовой коэффициент и расстояние Хэмминга. Возможность определения и исправления. </w:t>
      </w:r>
    </w:p>
    <w:p w:rsidR="0031753C" w:rsidRDefault="0031753C">
      <w:pPr>
        <w:numPr>
          <w:ilvl w:val="1"/>
          <w:numId w:val="2"/>
        </w:numPr>
        <w:shd w:val="clear" w:color="auto" w:fill="FFFFFF"/>
        <w:tabs>
          <w:tab w:val="left" w:pos="993"/>
        </w:tabs>
        <w:ind w:left="0" w:firstLine="709"/>
        <w:contextualSpacing/>
        <w:jc w:val="both"/>
      </w:pPr>
      <w:r>
        <w:rPr>
          <w:sz w:val="28"/>
          <w:szCs w:val="28"/>
        </w:rPr>
        <w:t>Циклические коды. Полиномиальная форма представления кода. Генераторный и проверочные полиномы. Процедура кодирования и определения синдрома.</w:t>
      </w:r>
    </w:p>
    <w:p w:rsidR="0031753C" w:rsidRDefault="0031753C">
      <w:pPr>
        <w:numPr>
          <w:ilvl w:val="1"/>
          <w:numId w:val="2"/>
        </w:numPr>
        <w:shd w:val="clear" w:color="auto" w:fill="FFFFFF"/>
        <w:tabs>
          <w:tab w:val="left" w:pos="993"/>
        </w:tabs>
        <w:ind w:left="0" w:firstLine="709"/>
        <w:contextualSpacing/>
        <w:jc w:val="both"/>
      </w:pPr>
      <w:r>
        <w:rPr>
          <w:sz w:val="28"/>
          <w:szCs w:val="28"/>
        </w:rPr>
        <w:t>Сверточное кодирование. Общие замечания. Формы представления сверточного кодера.</w:t>
      </w:r>
    </w:p>
    <w:p w:rsidR="0031753C" w:rsidRDefault="0031753C">
      <w:pPr>
        <w:numPr>
          <w:ilvl w:val="1"/>
          <w:numId w:val="2"/>
        </w:numPr>
        <w:shd w:val="clear" w:color="auto" w:fill="FFFFFF"/>
        <w:tabs>
          <w:tab w:val="left" w:pos="993"/>
        </w:tabs>
        <w:ind w:left="0" w:firstLine="709"/>
        <w:contextualSpacing/>
        <w:jc w:val="both"/>
      </w:pPr>
      <w:r>
        <w:rPr>
          <w:sz w:val="28"/>
          <w:szCs w:val="28"/>
        </w:rPr>
        <w:t>Сверточное кодирование. Реакция кодера на импульсное воздействие. Полиномиальное представление.</w:t>
      </w:r>
    </w:p>
    <w:p w:rsidR="0031753C" w:rsidRDefault="0031753C">
      <w:pPr>
        <w:numPr>
          <w:ilvl w:val="1"/>
          <w:numId w:val="2"/>
        </w:numPr>
        <w:shd w:val="clear" w:color="auto" w:fill="FFFFFF"/>
        <w:tabs>
          <w:tab w:val="left" w:pos="993"/>
        </w:tabs>
        <w:ind w:left="0" w:firstLine="709"/>
        <w:contextualSpacing/>
        <w:jc w:val="both"/>
      </w:pPr>
      <w:r>
        <w:rPr>
          <w:sz w:val="28"/>
          <w:szCs w:val="28"/>
        </w:rPr>
        <w:t>Сверточное кодирование. Представление свёрточного кодера. Диаграмма состояний.</w:t>
      </w:r>
    </w:p>
    <w:p w:rsidR="0031753C" w:rsidRDefault="0031753C">
      <w:pPr>
        <w:numPr>
          <w:ilvl w:val="1"/>
          <w:numId w:val="2"/>
        </w:numPr>
        <w:shd w:val="clear" w:color="auto" w:fill="FFFFFF"/>
        <w:tabs>
          <w:tab w:val="left" w:pos="993"/>
        </w:tabs>
        <w:ind w:left="0" w:firstLine="709"/>
        <w:contextualSpacing/>
        <w:jc w:val="both"/>
      </w:pPr>
      <w:r>
        <w:rPr>
          <w:sz w:val="28"/>
          <w:szCs w:val="28"/>
        </w:rPr>
        <w:t>Сверточное кодирование. Представление свёрточного кодера. Решетчатая диаграмма.</w:t>
      </w:r>
    </w:p>
    <w:p w:rsidR="0031753C" w:rsidRDefault="0031753C">
      <w:pPr>
        <w:numPr>
          <w:ilvl w:val="1"/>
          <w:numId w:val="2"/>
        </w:numPr>
        <w:shd w:val="clear" w:color="auto" w:fill="FFFFFF"/>
        <w:tabs>
          <w:tab w:val="left" w:pos="993"/>
        </w:tabs>
        <w:ind w:left="0" w:firstLine="709"/>
        <w:contextualSpacing/>
        <w:jc w:val="both"/>
      </w:pPr>
      <w:r>
        <w:rPr>
          <w:sz w:val="28"/>
          <w:szCs w:val="28"/>
        </w:rPr>
        <w:t xml:space="preserve">Декодирование свёрточных кодов. Общая постановка задачи. Мягкое и жёсткое принятие решений. </w:t>
      </w:r>
    </w:p>
    <w:p w:rsidR="0031753C" w:rsidRDefault="0031753C">
      <w:pPr>
        <w:numPr>
          <w:ilvl w:val="1"/>
          <w:numId w:val="2"/>
        </w:numPr>
        <w:shd w:val="clear" w:color="auto" w:fill="FFFFFF"/>
        <w:tabs>
          <w:tab w:val="left" w:pos="993"/>
        </w:tabs>
        <w:ind w:left="0" w:firstLine="709"/>
        <w:contextualSpacing/>
        <w:jc w:val="both"/>
      </w:pPr>
      <w:r>
        <w:rPr>
          <w:sz w:val="28"/>
          <w:szCs w:val="28"/>
        </w:rPr>
        <w:t>Алгоритм декодирования Витерби. Пример жестого декодирования. Мягкое декодирование.</w:t>
      </w:r>
    </w:p>
    <w:p w:rsidR="0031753C" w:rsidRDefault="0031753C">
      <w:pPr>
        <w:numPr>
          <w:ilvl w:val="1"/>
          <w:numId w:val="2"/>
        </w:numPr>
        <w:shd w:val="clear" w:color="auto" w:fill="FFFFFF"/>
        <w:tabs>
          <w:tab w:val="left" w:pos="993"/>
        </w:tabs>
        <w:ind w:left="0" w:firstLine="709"/>
        <w:contextualSpacing/>
        <w:jc w:val="both"/>
      </w:pPr>
      <w:r>
        <w:rPr>
          <w:sz w:val="28"/>
          <w:szCs w:val="28"/>
        </w:rPr>
        <w:t>Возникновение пакетных ошибок в канале. Блоковый и свёрточный перемежители.</w:t>
      </w:r>
    </w:p>
    <w:p w:rsidR="0031753C" w:rsidRDefault="0031753C">
      <w:pPr>
        <w:pStyle w:val="ac"/>
        <w:widowControl w:val="0"/>
        <w:rPr>
          <w:szCs w:val="28"/>
        </w:rPr>
      </w:pPr>
    </w:p>
    <w:p w:rsidR="0031753C" w:rsidRDefault="0031753C">
      <w:pPr>
        <w:pStyle w:val="27"/>
        <w:shd w:val="clear" w:color="auto" w:fill="FFFFFF"/>
        <w:spacing w:line="240" w:lineRule="auto"/>
        <w:ind w:left="0" w:firstLine="709"/>
        <w:jc w:val="both"/>
        <w:rPr>
          <w:sz w:val="28"/>
          <w:szCs w:val="28"/>
        </w:rPr>
      </w:pPr>
    </w:p>
    <w:p w:rsidR="0031753C" w:rsidRDefault="0031753C">
      <w:pPr>
        <w:pStyle w:val="ac"/>
        <w:widowControl w:val="0"/>
        <w:rPr>
          <w:szCs w:val="28"/>
        </w:rPr>
      </w:pPr>
    </w:p>
    <w:p w:rsidR="0031753C" w:rsidRDefault="0031753C">
      <w:pPr>
        <w:pStyle w:val="ac"/>
        <w:widowControl w:val="0"/>
      </w:pPr>
      <w:r>
        <w:rPr>
          <w:szCs w:val="28"/>
        </w:rPr>
        <w:t>Составили</w:t>
      </w:r>
    </w:p>
    <w:p w:rsidR="0031753C" w:rsidRDefault="0031753C">
      <w:pPr>
        <w:pStyle w:val="ac"/>
        <w:widowControl w:val="0"/>
        <w:rPr>
          <w:szCs w:val="28"/>
        </w:rPr>
      </w:pPr>
    </w:p>
    <w:p w:rsidR="0031753C" w:rsidRDefault="0031753C">
      <w:pPr>
        <w:pStyle w:val="ac"/>
        <w:tabs>
          <w:tab w:val="right" w:pos="9129"/>
          <w:tab w:val="right" w:pos="9323"/>
        </w:tabs>
      </w:pPr>
      <w:r>
        <w:rPr>
          <w:szCs w:val="28"/>
        </w:rPr>
        <w:t>Доцент кафедры ТОР                                                     А.А. Овинников</w:t>
      </w:r>
    </w:p>
    <w:p w:rsidR="0031753C" w:rsidRDefault="0031753C">
      <w:pPr>
        <w:pStyle w:val="ac"/>
        <w:widowControl w:val="0"/>
        <w:tabs>
          <w:tab w:val="right" w:pos="9129"/>
          <w:tab w:val="right" w:pos="9323"/>
        </w:tabs>
        <w:rPr>
          <w:szCs w:val="28"/>
        </w:rPr>
      </w:pPr>
    </w:p>
    <w:p w:rsidR="0031753C" w:rsidRDefault="0031753C">
      <w:pPr>
        <w:pStyle w:val="ac"/>
        <w:widowControl w:val="0"/>
        <w:tabs>
          <w:tab w:val="right" w:pos="9129"/>
          <w:tab w:val="right" w:pos="9323"/>
        </w:tabs>
        <w:rPr>
          <w:szCs w:val="28"/>
        </w:rPr>
      </w:pPr>
    </w:p>
    <w:p w:rsidR="0031753C" w:rsidRDefault="0031753C">
      <w:pPr>
        <w:pStyle w:val="ac"/>
        <w:widowControl w:val="0"/>
        <w:tabs>
          <w:tab w:val="right" w:pos="9129"/>
          <w:tab w:val="right" w:pos="9323"/>
        </w:tabs>
      </w:pPr>
      <w:r>
        <w:rPr>
          <w:szCs w:val="28"/>
        </w:rPr>
        <w:t>Заведующий кафедрой ТОР                                          В.В. Витязев</w:t>
      </w:r>
    </w:p>
    <w:sectPr w:rsidR="0031753C">
      <w:footerReference w:type="default" r:id="rId7"/>
      <w:footerReference w:type="first" r:id="rId8"/>
      <w:pgSz w:w="11906" w:h="16838"/>
      <w:pgMar w:top="1134" w:right="851" w:bottom="1134" w:left="1701" w:header="720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0A2C" w:rsidRDefault="001B0A2C">
      <w:pPr>
        <w:spacing w:line="240" w:lineRule="auto"/>
      </w:pPr>
      <w:r>
        <w:separator/>
      </w:r>
    </w:p>
  </w:endnote>
  <w:endnote w:type="continuationSeparator" w:id="0">
    <w:p w:rsidR="001B0A2C" w:rsidRDefault="001B0A2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Arial Unicode MS"/>
    <w:charset w:val="CC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753C" w:rsidRDefault="00677579">
    <w:pPr>
      <w:pStyle w:val="af4"/>
      <w:jc w:val="right"/>
    </w:pPr>
    <w:r>
      <w:fldChar w:fldCharType="begin"/>
    </w:r>
    <w:r>
      <w:instrText xml:space="preserve"> PAGE </w:instrText>
    </w:r>
    <w:r>
      <w:fldChar w:fldCharType="separate"/>
    </w:r>
    <w:r w:rsidR="000F22B0">
      <w:rPr>
        <w:noProof/>
      </w:rPr>
      <w:t>2</w:t>
    </w:r>
    <w:r>
      <w:rPr>
        <w:noProof/>
      </w:rPr>
      <w:fldChar w:fldCharType="end"/>
    </w:r>
  </w:p>
  <w:p w:rsidR="0031753C" w:rsidRDefault="0031753C">
    <w:pPr>
      <w:pStyle w:val="af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753C" w:rsidRDefault="0031753C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0A2C" w:rsidRDefault="001B0A2C">
      <w:pPr>
        <w:spacing w:line="240" w:lineRule="auto"/>
      </w:pPr>
      <w:r>
        <w:separator/>
      </w:r>
    </w:p>
  </w:footnote>
  <w:footnote w:type="continuationSeparator" w:id="0">
    <w:p w:rsidR="001B0A2C" w:rsidRDefault="001B0A2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2"/>
      <w:numFmt w:val="decimal"/>
      <w:pStyle w:val="4"/>
      <w:lvlText w:val="6.%4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1"/>
    <w:lvl w:ilvl="0">
      <w:numFmt w:val="bullet"/>
      <w:lvlText w:val="˗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hint="default"/>
        <w:sz w:val="28"/>
        <w:szCs w:val="28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479F"/>
    <w:rsid w:val="000F22B0"/>
    <w:rsid w:val="001B0A2C"/>
    <w:rsid w:val="0031753C"/>
    <w:rsid w:val="003340F6"/>
    <w:rsid w:val="00390FC6"/>
    <w:rsid w:val="004A0A6E"/>
    <w:rsid w:val="004A479F"/>
    <w:rsid w:val="00677579"/>
    <w:rsid w:val="00847425"/>
    <w:rsid w:val="00C70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2DDF568"/>
  <w15:docId w15:val="{1CEC319F-5CE5-4B9D-AB75-34DE97CB2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300" w:lineRule="auto"/>
      <w:ind w:firstLine="760"/>
    </w:pPr>
    <w:rPr>
      <w:kern w:val="2"/>
      <w:lang w:eastAsia="zh-CN"/>
    </w:rPr>
  </w:style>
  <w:style w:type="paragraph" w:styleId="1">
    <w:name w:val="heading 1"/>
    <w:basedOn w:val="a"/>
    <w:next w:val="a"/>
    <w:qFormat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qFormat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qFormat/>
    <w:pPr>
      <w:keepNext/>
      <w:widowControl/>
      <w:suppressAutoHyphens/>
      <w:overflowPunct w:val="0"/>
      <w:autoSpaceDE w:val="0"/>
      <w:spacing w:before="120" w:after="120" w:line="240" w:lineRule="auto"/>
      <w:ind w:firstLine="0"/>
      <w:jc w:val="center"/>
      <w:textAlignment w:val="baseline"/>
      <w:outlineLvl w:val="2"/>
    </w:pPr>
    <w:rPr>
      <w:i/>
      <w:kern w:val="0"/>
      <w:sz w:val="28"/>
    </w:rPr>
  </w:style>
  <w:style w:type="paragraph" w:styleId="4">
    <w:name w:val="heading 4"/>
    <w:basedOn w:val="a"/>
    <w:next w:val="a"/>
    <w:qFormat/>
    <w:pPr>
      <w:keepNext/>
      <w:widowControl/>
      <w:numPr>
        <w:ilvl w:val="3"/>
        <w:numId w:val="1"/>
      </w:numPr>
      <w:suppressAutoHyphens/>
      <w:spacing w:line="240" w:lineRule="auto"/>
      <w:ind w:firstLine="748"/>
      <w:jc w:val="center"/>
      <w:outlineLvl w:val="3"/>
    </w:pPr>
    <w:rPr>
      <w:rFonts w:eastAsia="Calibri"/>
      <w:b/>
      <w:kern w:val="0"/>
      <w:sz w:val="28"/>
      <w:szCs w:val="28"/>
    </w:rPr>
  </w:style>
  <w:style w:type="paragraph" w:styleId="7">
    <w:name w:val="heading 7"/>
    <w:basedOn w:val="a"/>
    <w:next w:val="a"/>
    <w:qFormat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qFormat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cs="Times New Roman"/>
      <w:b w:val="0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character" w:customStyle="1" w:styleId="WW8Num5z0">
    <w:name w:val="WW8Num5z0"/>
  </w:style>
  <w:style w:type="character" w:customStyle="1" w:styleId="WW8Num6z0">
    <w:name w:val="WW8Num6z0"/>
  </w:style>
  <w:style w:type="character" w:customStyle="1" w:styleId="WW8Num7z0">
    <w:name w:val="WW8Num7z0"/>
    <w:rPr>
      <w:color w:val="000000"/>
    </w:rPr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Times New Roman" w:hAnsi="Times New Roman" w:cs="Times New Roman" w:hint="default"/>
    </w:rPr>
  </w:style>
  <w:style w:type="character" w:customStyle="1" w:styleId="WW8Num21z1">
    <w:name w:val="WW8Num21z1"/>
    <w:rPr>
      <w:rFonts w:hint="default"/>
      <w:sz w:val="28"/>
      <w:szCs w:val="28"/>
    </w:rPr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Symbol" w:hAnsi="Symbol" w:cs="Symbol" w:hint="default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hint="default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hint="default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10">
    <w:name w:val="Основной шрифт абзаца1"/>
  </w:style>
  <w:style w:type="character" w:customStyle="1" w:styleId="20">
    <w:name w:val="Основной текст (2)_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u w:val="none"/>
    </w:rPr>
  </w:style>
  <w:style w:type="character" w:customStyle="1" w:styleId="21">
    <w:name w:val="Основной текст (2)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a3">
    <w:name w:val="Основной текст Знак"/>
    <w:rPr>
      <w:rFonts w:ascii="Times New Roman" w:eastAsia="Times New Roman" w:hAnsi="Times New Roman" w:cs="Times New Roman"/>
      <w:sz w:val="28"/>
      <w:szCs w:val="20"/>
    </w:rPr>
  </w:style>
  <w:style w:type="character" w:customStyle="1" w:styleId="11">
    <w:name w:val="Основной текст + 11"/>
    <w:rPr>
      <w:rFonts w:ascii="Times New Roman" w:hAnsi="Times New Roman" w:cs="Times New Roman"/>
      <w:sz w:val="23"/>
      <w:szCs w:val="23"/>
      <w:u w:val="none"/>
    </w:rPr>
  </w:style>
  <w:style w:type="character" w:customStyle="1" w:styleId="a4">
    <w:name w:val="Подпись к таблице_"/>
    <w:rPr>
      <w:rFonts w:ascii="Times New Roman" w:hAnsi="Times New Roman" w:cs="Times New Roman"/>
      <w:b/>
      <w:bCs/>
      <w:i/>
      <w:iCs/>
      <w:shd w:val="clear" w:color="auto" w:fill="FFFFFF"/>
    </w:rPr>
  </w:style>
  <w:style w:type="character" w:customStyle="1" w:styleId="111">
    <w:name w:val="Основной текст + 111"/>
    <w:rPr>
      <w:rFonts w:ascii="Times New Roman" w:hAnsi="Times New Roman" w:cs="Times New Roman"/>
      <w:i/>
      <w:iCs/>
      <w:sz w:val="23"/>
      <w:szCs w:val="23"/>
      <w:u w:val="none"/>
    </w:rPr>
  </w:style>
  <w:style w:type="character" w:customStyle="1" w:styleId="70">
    <w:name w:val="Основной текст (7)_"/>
    <w:rPr>
      <w:rFonts w:ascii="Times New Roman" w:hAnsi="Times New Roman" w:cs="Times New Roman"/>
      <w:b/>
      <w:bCs/>
      <w:i/>
      <w:iCs/>
      <w:shd w:val="clear" w:color="auto" w:fill="FFFFFF"/>
    </w:rPr>
  </w:style>
  <w:style w:type="character" w:customStyle="1" w:styleId="22">
    <w:name w:val="Основной текст (2) + Курсив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sz w:val="23"/>
      <w:szCs w:val="23"/>
      <w:u w:val="none"/>
    </w:rPr>
  </w:style>
  <w:style w:type="character" w:customStyle="1" w:styleId="12">
    <w:name w:val="Основной текст Знак1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23">
    <w:name w:val="Заголовок №2_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5">
    <w:name w:val="Верхний колонтитул Знак"/>
    <w:rPr>
      <w:rFonts w:ascii="Times New Roman" w:eastAsia="Times New Roman" w:hAnsi="Times New Roman" w:cs="Times New Roman"/>
      <w:kern w:val="2"/>
      <w:sz w:val="20"/>
      <w:szCs w:val="20"/>
    </w:rPr>
  </w:style>
  <w:style w:type="character" w:customStyle="1" w:styleId="a6">
    <w:name w:val="Нижний колонтитул Знак"/>
    <w:rPr>
      <w:rFonts w:ascii="Times New Roman" w:eastAsia="Times New Roman" w:hAnsi="Times New Roman" w:cs="Times New Roman"/>
      <w:kern w:val="2"/>
      <w:sz w:val="20"/>
      <w:szCs w:val="20"/>
    </w:rPr>
  </w:style>
  <w:style w:type="character" w:customStyle="1" w:styleId="a7">
    <w:name w:val="Текст выноски Знак"/>
    <w:rPr>
      <w:rFonts w:ascii="Tahoma" w:eastAsia="Times New Roman" w:hAnsi="Tahoma" w:cs="Tahoma"/>
      <w:kern w:val="2"/>
      <w:sz w:val="16"/>
      <w:szCs w:val="16"/>
    </w:rPr>
  </w:style>
  <w:style w:type="character" w:customStyle="1" w:styleId="30">
    <w:name w:val="Основной текст с отступом 3 Знак"/>
    <w:rPr>
      <w:rFonts w:ascii="Times New Roman" w:eastAsia="Times New Roman" w:hAnsi="Times New Roman" w:cs="Times New Roman"/>
      <w:kern w:val="2"/>
      <w:sz w:val="16"/>
      <w:szCs w:val="16"/>
    </w:rPr>
  </w:style>
  <w:style w:type="character" w:customStyle="1" w:styleId="a8">
    <w:name w:val="Основной текст с отступом Знак"/>
    <w:rPr>
      <w:rFonts w:ascii="Times New Roman" w:eastAsia="Times New Roman" w:hAnsi="Times New Roman" w:cs="Times New Roman"/>
      <w:kern w:val="2"/>
      <w:sz w:val="20"/>
      <w:szCs w:val="20"/>
    </w:rPr>
  </w:style>
  <w:style w:type="character" w:customStyle="1" w:styleId="24">
    <w:name w:val="Основной текст 2 Знак"/>
    <w:rPr>
      <w:rFonts w:ascii="Times New Roman" w:eastAsia="Times New Roman" w:hAnsi="Times New Roman" w:cs="Times New Roman"/>
      <w:kern w:val="2"/>
      <w:sz w:val="20"/>
      <w:szCs w:val="20"/>
    </w:rPr>
  </w:style>
  <w:style w:type="character" w:customStyle="1" w:styleId="FontStyle317">
    <w:name w:val="Font Style317"/>
    <w:rPr>
      <w:rFonts w:ascii="Times New Roman" w:hAnsi="Times New Roman" w:cs="Times New Roman"/>
      <w:b/>
      <w:bCs/>
      <w:sz w:val="26"/>
      <w:szCs w:val="26"/>
    </w:rPr>
  </w:style>
  <w:style w:type="character" w:customStyle="1" w:styleId="40">
    <w:name w:val="Заголовок 4 Знак"/>
    <w:rPr>
      <w:rFonts w:ascii="Times New Roman" w:eastAsia="Calibri" w:hAnsi="Times New Roman" w:cs="Times New Roman"/>
      <w:b/>
      <w:sz w:val="28"/>
      <w:szCs w:val="28"/>
      <w:lang w:eastAsia="zh-CN"/>
    </w:rPr>
  </w:style>
  <w:style w:type="character" w:customStyle="1" w:styleId="a9">
    <w:name w:val="Подзаголовок Знак"/>
    <w:rPr>
      <w:rFonts w:ascii="Times New Roman" w:eastAsia="Times New Roman" w:hAnsi="Times New Roman" w:cs="Times New Roman"/>
      <w:b/>
      <w:bCs/>
      <w:color w:val="000000"/>
      <w:spacing w:val="1"/>
      <w:sz w:val="32"/>
      <w:szCs w:val="32"/>
      <w:shd w:val="clear" w:color="auto" w:fill="FFFFFF"/>
    </w:rPr>
  </w:style>
  <w:style w:type="character" w:customStyle="1" w:styleId="13">
    <w:name w:val="Заголовок 1 Знак"/>
    <w:rPr>
      <w:rFonts w:ascii="Cambria" w:eastAsia="Times New Roman" w:hAnsi="Cambria" w:cs="Times New Roman"/>
      <w:b/>
      <w:bCs/>
      <w:color w:val="365F91"/>
      <w:kern w:val="2"/>
      <w:sz w:val="28"/>
      <w:szCs w:val="28"/>
    </w:rPr>
  </w:style>
  <w:style w:type="character" w:customStyle="1" w:styleId="25">
    <w:name w:val="Заголовок 2 Знак"/>
    <w:rPr>
      <w:rFonts w:ascii="Cambria" w:eastAsia="Times New Roman" w:hAnsi="Cambria" w:cs="Times New Roman"/>
      <w:b/>
      <w:bCs/>
      <w:color w:val="4F81BD"/>
      <w:kern w:val="2"/>
      <w:sz w:val="26"/>
      <w:szCs w:val="26"/>
    </w:rPr>
  </w:style>
  <w:style w:type="character" w:customStyle="1" w:styleId="80">
    <w:name w:val="Заголовок 8 Знак"/>
    <w:rPr>
      <w:rFonts w:ascii="Cambria" w:eastAsia="Times New Roman" w:hAnsi="Cambria" w:cs="Times New Roman"/>
      <w:color w:val="404040"/>
      <w:kern w:val="2"/>
      <w:sz w:val="20"/>
      <w:szCs w:val="20"/>
    </w:rPr>
  </w:style>
  <w:style w:type="character" w:customStyle="1" w:styleId="71">
    <w:name w:val="Заголовок 7 Знак"/>
    <w:rPr>
      <w:rFonts w:ascii="Cambria" w:eastAsia="Times New Roman" w:hAnsi="Cambria" w:cs="Times New Roman"/>
      <w:i/>
      <w:iCs/>
      <w:color w:val="404040"/>
      <w:kern w:val="2"/>
      <w:sz w:val="20"/>
      <w:szCs w:val="20"/>
    </w:rPr>
  </w:style>
  <w:style w:type="character" w:styleId="aa">
    <w:name w:val="Hyperlink"/>
    <w:rPr>
      <w:color w:val="0000FF"/>
      <w:u w:val="single"/>
    </w:rPr>
  </w:style>
  <w:style w:type="character" w:styleId="ab">
    <w:name w:val="FollowedHyperlink"/>
    <w:rPr>
      <w:color w:val="800080"/>
      <w:u w:val="single"/>
    </w:rPr>
  </w:style>
  <w:style w:type="paragraph" w:customStyle="1" w:styleId="14">
    <w:name w:val="Заголовок1"/>
    <w:basedOn w:val="a"/>
    <w:next w:val="a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c">
    <w:name w:val="Body Text"/>
    <w:basedOn w:val="a"/>
    <w:pPr>
      <w:widowControl/>
      <w:spacing w:line="240" w:lineRule="auto"/>
      <w:ind w:firstLine="0"/>
    </w:pPr>
    <w:rPr>
      <w:kern w:val="0"/>
      <w:sz w:val="28"/>
    </w:rPr>
  </w:style>
  <w:style w:type="paragraph" w:styleId="ad">
    <w:name w:val="List"/>
    <w:basedOn w:val="ac"/>
    <w:rPr>
      <w:rFonts w:cs="Ari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5">
    <w:name w:val="Указатель1"/>
    <w:basedOn w:val="a"/>
    <w:pPr>
      <w:suppressLineNumbers/>
    </w:pPr>
    <w:rPr>
      <w:rFonts w:cs="Arial"/>
    </w:rPr>
  </w:style>
  <w:style w:type="paragraph" w:customStyle="1" w:styleId="Default">
    <w:name w:val="Default"/>
    <w:pPr>
      <w:suppressAutoHyphens/>
      <w:autoSpaceDE w:val="0"/>
    </w:pPr>
    <w:rPr>
      <w:rFonts w:eastAsia="Calibri"/>
      <w:color w:val="000000"/>
      <w:sz w:val="24"/>
      <w:szCs w:val="24"/>
      <w:lang w:eastAsia="zh-CN"/>
    </w:rPr>
  </w:style>
  <w:style w:type="paragraph" w:customStyle="1" w:styleId="210">
    <w:name w:val="Основной текст с отступом 21"/>
    <w:basedOn w:val="a"/>
    <w:pPr>
      <w:widowControl/>
      <w:overflowPunct w:val="0"/>
      <w:autoSpaceDE w:val="0"/>
      <w:spacing w:line="240" w:lineRule="auto"/>
      <w:ind w:firstLine="720"/>
      <w:jc w:val="both"/>
      <w:textAlignment w:val="baseline"/>
    </w:pPr>
    <w:rPr>
      <w:kern w:val="0"/>
      <w:sz w:val="24"/>
    </w:rPr>
  </w:style>
  <w:style w:type="paragraph" w:styleId="af">
    <w:name w:val="List Paragraph"/>
    <w:basedOn w:val="a"/>
    <w:qFormat/>
    <w:pPr>
      <w:ind w:left="720"/>
      <w:contextualSpacing/>
    </w:pPr>
  </w:style>
  <w:style w:type="paragraph" w:styleId="af0">
    <w:name w:val="Normal (Web)"/>
    <w:basedOn w:val="a"/>
    <w:pPr>
      <w:widowControl/>
      <w:spacing w:before="280" w:after="280" w:line="240" w:lineRule="auto"/>
      <w:ind w:firstLine="0"/>
    </w:pPr>
    <w:rPr>
      <w:kern w:val="0"/>
      <w:sz w:val="24"/>
      <w:szCs w:val="24"/>
    </w:rPr>
  </w:style>
  <w:style w:type="paragraph" w:customStyle="1" w:styleId="af1">
    <w:name w:val="Подпись к таблице"/>
    <w:basedOn w:val="a"/>
    <w:pPr>
      <w:shd w:val="clear" w:color="auto" w:fill="FFFFFF"/>
      <w:spacing w:line="240" w:lineRule="atLeast"/>
      <w:ind w:firstLine="0"/>
    </w:pPr>
    <w:rPr>
      <w:rFonts w:eastAsia="Calibri"/>
      <w:b/>
      <w:bCs/>
      <w:i/>
      <w:iCs/>
      <w:kern w:val="0"/>
      <w:sz w:val="22"/>
      <w:szCs w:val="22"/>
    </w:rPr>
  </w:style>
  <w:style w:type="paragraph" w:customStyle="1" w:styleId="72">
    <w:name w:val="Основной текст (7)"/>
    <w:basedOn w:val="a"/>
    <w:pPr>
      <w:shd w:val="clear" w:color="auto" w:fill="FFFFFF"/>
      <w:spacing w:before="60" w:after="60" w:line="293" w:lineRule="exact"/>
      <w:ind w:hanging="540"/>
    </w:pPr>
    <w:rPr>
      <w:rFonts w:eastAsia="Calibri"/>
      <w:b/>
      <w:bCs/>
      <w:i/>
      <w:iCs/>
      <w:kern w:val="0"/>
      <w:sz w:val="22"/>
      <w:szCs w:val="22"/>
    </w:rPr>
  </w:style>
  <w:style w:type="paragraph" w:customStyle="1" w:styleId="26">
    <w:name w:val="Заголовок №2"/>
    <w:basedOn w:val="a"/>
    <w:pPr>
      <w:shd w:val="clear" w:color="auto" w:fill="FFFFFF"/>
      <w:spacing w:before="840" w:after="840" w:line="322" w:lineRule="exact"/>
      <w:ind w:hanging="400"/>
    </w:pPr>
    <w:rPr>
      <w:rFonts w:eastAsia="Calibri"/>
      <w:b/>
      <w:bCs/>
      <w:kern w:val="0"/>
      <w:sz w:val="26"/>
      <w:szCs w:val="26"/>
    </w:rPr>
  </w:style>
  <w:style w:type="paragraph" w:customStyle="1" w:styleId="af2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3">
    <w:name w:val="header"/>
    <w:basedOn w:val="a"/>
    <w:pPr>
      <w:spacing w:line="240" w:lineRule="auto"/>
    </w:pPr>
  </w:style>
  <w:style w:type="paragraph" w:styleId="af4">
    <w:name w:val="footer"/>
    <w:basedOn w:val="a"/>
    <w:pPr>
      <w:spacing w:line="240" w:lineRule="auto"/>
    </w:pPr>
  </w:style>
  <w:style w:type="paragraph" w:styleId="af5">
    <w:name w:val="Balloon Text"/>
    <w:basedOn w:val="a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31">
    <w:name w:val="Основной текст с отступом 31"/>
    <w:basedOn w:val="a"/>
    <w:pPr>
      <w:spacing w:after="120"/>
      <w:ind w:left="283"/>
    </w:pPr>
    <w:rPr>
      <w:sz w:val="16"/>
      <w:szCs w:val="16"/>
    </w:rPr>
  </w:style>
  <w:style w:type="paragraph" w:styleId="af6">
    <w:name w:val="Body Text Indent"/>
    <w:basedOn w:val="a"/>
    <w:pPr>
      <w:spacing w:after="120"/>
      <w:ind w:left="283"/>
    </w:pPr>
  </w:style>
  <w:style w:type="paragraph" w:customStyle="1" w:styleId="211">
    <w:name w:val="Основной текст 21"/>
    <w:basedOn w:val="a"/>
    <w:pPr>
      <w:spacing w:after="120" w:line="480" w:lineRule="auto"/>
    </w:pPr>
  </w:style>
  <w:style w:type="paragraph" w:customStyle="1" w:styleId="16">
    <w:name w:val="Абзац списка1"/>
    <w:basedOn w:val="a"/>
    <w:pPr>
      <w:widowControl/>
      <w:suppressAutoHyphens/>
      <w:spacing w:line="240" w:lineRule="auto"/>
      <w:ind w:left="720" w:firstLine="0"/>
    </w:pPr>
    <w:rPr>
      <w:rFonts w:eastAsia="Calibri"/>
      <w:kern w:val="0"/>
      <w:sz w:val="24"/>
      <w:szCs w:val="24"/>
    </w:rPr>
  </w:style>
  <w:style w:type="paragraph" w:styleId="af7">
    <w:name w:val="Subtitle"/>
    <w:basedOn w:val="a"/>
    <w:next w:val="ac"/>
    <w:qFormat/>
    <w:pPr>
      <w:widowControl/>
      <w:shd w:val="clear" w:color="auto" w:fill="FFFFFF"/>
      <w:suppressAutoHyphens/>
      <w:spacing w:line="360" w:lineRule="auto"/>
      <w:ind w:firstLine="720"/>
      <w:jc w:val="center"/>
    </w:pPr>
    <w:rPr>
      <w:b/>
      <w:bCs/>
      <w:color w:val="000000"/>
      <w:spacing w:val="1"/>
      <w:kern w:val="0"/>
      <w:sz w:val="32"/>
      <w:szCs w:val="32"/>
    </w:rPr>
  </w:style>
  <w:style w:type="paragraph" w:customStyle="1" w:styleId="FR2">
    <w:name w:val="FR2"/>
    <w:pPr>
      <w:widowControl w:val="0"/>
      <w:suppressAutoHyphens/>
      <w:spacing w:line="300" w:lineRule="auto"/>
      <w:ind w:firstLine="720"/>
      <w:jc w:val="both"/>
    </w:pPr>
    <w:rPr>
      <w:sz w:val="28"/>
      <w:lang w:eastAsia="zh-CN"/>
    </w:rPr>
  </w:style>
  <w:style w:type="paragraph" w:customStyle="1" w:styleId="310">
    <w:name w:val="Основной текст 31"/>
    <w:basedOn w:val="a"/>
    <w:pPr>
      <w:widowControl/>
      <w:shd w:val="clear" w:color="auto" w:fill="FFFFFF"/>
      <w:suppressAutoHyphens/>
      <w:spacing w:line="240" w:lineRule="auto"/>
      <w:ind w:firstLine="0"/>
      <w:jc w:val="both"/>
    </w:pPr>
    <w:rPr>
      <w:iCs/>
      <w:color w:val="000000"/>
      <w:kern w:val="0"/>
      <w:sz w:val="28"/>
      <w:szCs w:val="32"/>
    </w:rPr>
  </w:style>
  <w:style w:type="paragraph" w:customStyle="1" w:styleId="Style9">
    <w:name w:val="Style9"/>
    <w:basedOn w:val="a"/>
    <w:pPr>
      <w:autoSpaceDE w:val="0"/>
      <w:spacing w:line="240" w:lineRule="auto"/>
      <w:ind w:firstLine="0"/>
    </w:pPr>
    <w:rPr>
      <w:kern w:val="0"/>
      <w:sz w:val="24"/>
      <w:szCs w:val="24"/>
    </w:rPr>
  </w:style>
  <w:style w:type="paragraph" w:customStyle="1" w:styleId="27">
    <w:name w:val="Абзац списка2"/>
    <w:basedOn w:val="a"/>
    <w:pPr>
      <w:ind w:left="720"/>
    </w:pPr>
    <w:rPr>
      <w:rFonts w:eastAsia="Calibri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1171</Words>
  <Characters>6681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RCaC_514</cp:lastModifiedBy>
  <cp:revision>4</cp:revision>
  <cp:lastPrinted>1995-11-21T14:41:00Z</cp:lastPrinted>
  <dcterms:created xsi:type="dcterms:W3CDTF">2023-07-21T12:32:00Z</dcterms:created>
  <dcterms:modified xsi:type="dcterms:W3CDTF">2023-09-13T13:44:00Z</dcterms:modified>
</cp:coreProperties>
</file>