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361" w:rsidRDefault="00760361" w:rsidP="00760361">
      <w:pPr>
        <w:widowControl w:val="0"/>
        <w:tabs>
          <w:tab w:val="left" w:pos="851"/>
        </w:tabs>
        <w:suppressAutoHyphens/>
        <w:autoSpaceDE w:val="0"/>
        <w:autoSpaceDN w:val="0"/>
        <w:spacing w:after="0" w:line="240" w:lineRule="auto"/>
        <w:jc w:val="right"/>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ПРИЛОЖЕНИЕ 2</w:t>
      </w:r>
    </w:p>
    <w:p w:rsidR="00760361" w:rsidRDefault="00760361" w:rsidP="00760361">
      <w:pPr>
        <w:widowControl w:val="0"/>
        <w:tabs>
          <w:tab w:val="left" w:pos="851"/>
        </w:tabs>
        <w:suppressAutoHyphens/>
        <w:autoSpaceDE w:val="0"/>
        <w:autoSpaceDN w:val="0"/>
        <w:spacing w:after="0" w:line="240" w:lineRule="auto"/>
        <w:jc w:val="center"/>
        <w:rPr>
          <w:rFonts w:ascii="Times New Roman" w:eastAsia="Times New Roman" w:hAnsi="Times New Roman" w:cs="Times New Roman"/>
          <w:color w:val="000000"/>
          <w:sz w:val="26"/>
          <w:szCs w:val="26"/>
          <w:lang w:eastAsia="ar-SA"/>
        </w:rPr>
      </w:pPr>
    </w:p>
    <w:p w:rsidR="00760361" w:rsidRDefault="00760361" w:rsidP="00760361">
      <w:pPr>
        <w:widowControl w:val="0"/>
        <w:tabs>
          <w:tab w:val="left" w:pos="851"/>
        </w:tabs>
        <w:suppressAutoHyphens/>
        <w:autoSpaceDE w:val="0"/>
        <w:autoSpaceDN w:val="0"/>
        <w:spacing w:after="0" w:line="240" w:lineRule="auto"/>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МИНИСТЕРСТВО ОБРАЗОВАНИЯ И НАУКИ РОССИЙСКОЙ ФЕДЕРАЦИИ</w:t>
      </w:r>
    </w:p>
    <w:p w:rsidR="00760361" w:rsidRDefault="00760361" w:rsidP="00760361">
      <w:pPr>
        <w:widowControl w:val="0"/>
        <w:tabs>
          <w:tab w:val="left" w:pos="851"/>
        </w:tabs>
        <w:suppressAutoHyphens/>
        <w:autoSpaceDE w:val="0"/>
        <w:autoSpaceDN w:val="0"/>
        <w:spacing w:after="0" w:line="240" w:lineRule="auto"/>
        <w:jc w:val="center"/>
        <w:rPr>
          <w:rFonts w:ascii="Times New Roman" w:eastAsia="Times New Roman" w:hAnsi="Times New Roman" w:cs="Times New Roman"/>
          <w:i/>
          <w:color w:val="000000"/>
          <w:sz w:val="26"/>
          <w:szCs w:val="26"/>
          <w:lang w:eastAsia="ar-SA"/>
        </w:rPr>
      </w:pPr>
    </w:p>
    <w:p w:rsidR="00760361" w:rsidRDefault="00760361" w:rsidP="00760361">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ФЕДЕРАЛЬНОЕ ГОСУДАРСТВЕННОЕ БЮДЖЕТНОЕ ОБРАЗОВАТЕЛЬНОЕ УЧРЕЖДЕНИЕ ВЫСШЕГО ОБРАЗОВАНИЯ</w:t>
      </w:r>
    </w:p>
    <w:p w:rsidR="00760361" w:rsidRDefault="00760361" w:rsidP="00760361">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«РЯЗАНСКИЙ ГОСУДАРСТВЕННЫЙ РАДИОТЕХНИЧЕСКИЙ УНИВЕРСИТЕТ»</w:t>
      </w:r>
    </w:p>
    <w:p w:rsidR="00760361" w:rsidRDefault="00760361" w:rsidP="00760361">
      <w:pPr>
        <w:widowControl w:val="0"/>
        <w:shd w:val="clear" w:color="auto" w:fill="FFFFFF"/>
        <w:suppressAutoHyphens/>
        <w:autoSpaceDE w:val="0"/>
        <w:autoSpaceDN w:val="0"/>
        <w:spacing w:after="0" w:line="240" w:lineRule="auto"/>
        <w:jc w:val="center"/>
        <w:rPr>
          <w:rFonts w:ascii="Times New Roman" w:eastAsia="Times New Roman" w:hAnsi="Times New Roman" w:cs="Times New Roman"/>
          <w:color w:val="000000"/>
          <w:sz w:val="26"/>
          <w:szCs w:val="26"/>
          <w:lang w:eastAsia="ar-SA"/>
        </w:rPr>
      </w:pPr>
    </w:p>
    <w:p w:rsidR="00760361" w:rsidRDefault="00760361" w:rsidP="00760361">
      <w:pPr>
        <w:widowControl w:val="0"/>
        <w:shd w:val="clear" w:color="auto" w:fill="FFFFFF"/>
        <w:suppressAutoHyphens/>
        <w:autoSpaceDE w:val="0"/>
        <w:autoSpaceDN w:val="0"/>
        <w:spacing w:after="0" w:line="240" w:lineRule="auto"/>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Кафедра «Экономическая безопасность, анализ и учет»</w:t>
      </w:r>
    </w:p>
    <w:p w:rsidR="00760361" w:rsidRDefault="00760361" w:rsidP="00760361">
      <w:pPr>
        <w:widowControl w:val="0"/>
        <w:shd w:val="clear" w:color="auto" w:fill="FFFFFF"/>
        <w:suppressAutoHyphens/>
        <w:autoSpaceDE w:val="0"/>
        <w:autoSpaceDN w:val="0"/>
        <w:spacing w:after="0" w:line="240" w:lineRule="auto"/>
        <w:jc w:val="center"/>
        <w:rPr>
          <w:rFonts w:ascii="Times New Roman" w:eastAsia="Times New Roman" w:hAnsi="Times New Roman" w:cs="Times New Roman"/>
          <w:color w:val="FF0000"/>
          <w:sz w:val="26"/>
          <w:szCs w:val="26"/>
          <w:lang w:eastAsia="ar-SA"/>
        </w:rPr>
      </w:pPr>
    </w:p>
    <w:p w:rsidR="00760361" w:rsidRDefault="00760361" w:rsidP="00760361">
      <w:pPr>
        <w:widowControl w:val="0"/>
        <w:shd w:val="clear" w:color="auto" w:fill="FFFFFF"/>
        <w:suppressAutoHyphens/>
        <w:autoSpaceDE w:val="0"/>
        <w:autoSpaceDN w:val="0"/>
        <w:spacing w:after="0" w:line="240" w:lineRule="auto"/>
        <w:jc w:val="center"/>
        <w:rPr>
          <w:rFonts w:ascii="Times New Roman" w:eastAsia="Times New Roman" w:hAnsi="Times New Roman" w:cs="Times New Roman"/>
          <w:color w:val="000000"/>
          <w:sz w:val="26"/>
          <w:szCs w:val="26"/>
          <w:lang w:eastAsia="ar-SA"/>
        </w:rPr>
      </w:pPr>
    </w:p>
    <w:tbl>
      <w:tblPr>
        <w:tblW w:w="9923" w:type="dxa"/>
        <w:tblInd w:w="392" w:type="dxa"/>
        <w:tblLook w:val="0400" w:firstRow="0" w:lastRow="0" w:firstColumn="0" w:lastColumn="0" w:noHBand="0" w:noVBand="1"/>
      </w:tblPr>
      <w:tblGrid>
        <w:gridCol w:w="5245"/>
        <w:gridCol w:w="4678"/>
      </w:tblGrid>
      <w:tr w:rsidR="00760361" w:rsidTr="00760361">
        <w:tc>
          <w:tcPr>
            <w:tcW w:w="5245" w:type="dxa"/>
          </w:tcPr>
          <w:p w:rsidR="00760361" w:rsidRDefault="00760361">
            <w:pPr>
              <w:widowControl w:val="0"/>
              <w:suppressAutoHyphens/>
              <w:autoSpaceDE w:val="0"/>
              <w:autoSpaceDN w:val="0"/>
              <w:spacing w:after="0" w:line="240" w:lineRule="auto"/>
              <w:jc w:val="both"/>
              <w:rPr>
                <w:rFonts w:ascii="Times New Roman" w:eastAsia="Times New Roman" w:hAnsi="Times New Roman" w:cs="Times New Roman"/>
                <w:sz w:val="26"/>
                <w:szCs w:val="26"/>
                <w:lang w:eastAsia="ar-SA"/>
              </w:rPr>
            </w:pPr>
          </w:p>
        </w:tc>
        <w:tc>
          <w:tcPr>
            <w:tcW w:w="4678" w:type="dxa"/>
          </w:tcPr>
          <w:p w:rsidR="00760361" w:rsidRDefault="00760361">
            <w:pPr>
              <w:widowControl w:val="0"/>
              <w:suppressAutoHyphens/>
              <w:autoSpaceDE w:val="0"/>
              <w:autoSpaceDN w:val="0"/>
              <w:spacing w:after="0" w:line="240" w:lineRule="auto"/>
              <w:jc w:val="both"/>
              <w:rPr>
                <w:rFonts w:ascii="Times New Roman" w:eastAsia="Times New Roman" w:hAnsi="Times New Roman" w:cs="Times New Roman"/>
                <w:sz w:val="26"/>
                <w:szCs w:val="26"/>
                <w:lang w:eastAsia="ar-SA"/>
              </w:rPr>
            </w:pPr>
          </w:p>
        </w:tc>
      </w:tr>
      <w:tr w:rsidR="00760361" w:rsidTr="00760361">
        <w:tc>
          <w:tcPr>
            <w:tcW w:w="5245" w:type="dxa"/>
          </w:tcPr>
          <w:p w:rsidR="00760361" w:rsidRDefault="00760361">
            <w:pPr>
              <w:widowControl w:val="0"/>
              <w:suppressAutoHyphens/>
              <w:autoSpaceDE w:val="0"/>
              <w:autoSpaceDN w:val="0"/>
              <w:spacing w:after="0" w:line="240" w:lineRule="auto"/>
              <w:jc w:val="both"/>
              <w:rPr>
                <w:rFonts w:ascii="Times New Roman" w:eastAsia="Times New Roman" w:hAnsi="Times New Roman" w:cs="Times New Roman"/>
                <w:sz w:val="26"/>
                <w:szCs w:val="26"/>
                <w:lang w:eastAsia="ar-SA"/>
              </w:rPr>
            </w:pPr>
          </w:p>
          <w:p w:rsidR="00760361" w:rsidRDefault="00760361">
            <w:pPr>
              <w:widowControl w:val="0"/>
              <w:suppressAutoHyphens/>
              <w:autoSpaceDE w:val="0"/>
              <w:autoSpaceDN w:val="0"/>
              <w:spacing w:after="0" w:line="240" w:lineRule="auto"/>
              <w:jc w:val="both"/>
              <w:rPr>
                <w:rFonts w:ascii="Times New Roman" w:eastAsia="Times New Roman" w:hAnsi="Times New Roman" w:cs="Times New Roman"/>
                <w:sz w:val="26"/>
                <w:szCs w:val="26"/>
                <w:lang w:eastAsia="ar-SA"/>
              </w:rPr>
            </w:pPr>
          </w:p>
        </w:tc>
        <w:tc>
          <w:tcPr>
            <w:tcW w:w="4678" w:type="dxa"/>
          </w:tcPr>
          <w:p w:rsidR="00760361" w:rsidRDefault="00760361">
            <w:pPr>
              <w:widowControl w:val="0"/>
              <w:suppressAutoHyphens/>
              <w:autoSpaceDE w:val="0"/>
              <w:autoSpaceDN w:val="0"/>
              <w:spacing w:after="0" w:line="240" w:lineRule="auto"/>
              <w:jc w:val="center"/>
              <w:rPr>
                <w:rFonts w:ascii="Times New Roman" w:eastAsia="Times New Roman" w:hAnsi="Times New Roman" w:cs="Times New Roman"/>
                <w:sz w:val="26"/>
                <w:szCs w:val="26"/>
                <w:lang w:eastAsia="ar-SA"/>
              </w:rPr>
            </w:pPr>
          </w:p>
        </w:tc>
      </w:tr>
    </w:tbl>
    <w:p w:rsidR="00760361" w:rsidRDefault="00760361" w:rsidP="007603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760361" w:rsidRDefault="00760361" w:rsidP="007603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760361" w:rsidRDefault="00760361" w:rsidP="007603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760361" w:rsidRDefault="00760361" w:rsidP="0076036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760361" w:rsidRDefault="00760361" w:rsidP="00760361">
      <w:pPr>
        <w:pStyle w:val="a3"/>
        <w:numPr>
          <w:ilvl w:val="0"/>
          <w:numId w:val="1"/>
        </w:numPr>
        <w:spacing w:after="5" w:line="360" w:lineRule="auto"/>
        <w:jc w:val="center"/>
        <w:rPr>
          <w:b/>
          <w:color w:val="000000"/>
          <w:kern w:val="2"/>
          <w:sz w:val="24"/>
          <w:szCs w:val="24"/>
          <w:lang w:eastAsia="ar-SA"/>
        </w:rPr>
      </w:pPr>
      <w:r>
        <w:rPr>
          <w:b/>
          <w:color w:val="000000"/>
          <w:kern w:val="2"/>
          <w:sz w:val="24"/>
          <w:szCs w:val="24"/>
          <w:lang w:eastAsia="ar-SA"/>
        </w:rPr>
        <w:t>МЕТОДИЧЕСКОЕ ОБЕСПЕЧЕНИЕ  ДИСЦИПЛИНЫ</w:t>
      </w:r>
    </w:p>
    <w:p w:rsidR="00760361" w:rsidRDefault="00760361" w:rsidP="00760361">
      <w:pPr>
        <w:widowControl w:val="0"/>
        <w:numPr>
          <w:ilvl w:val="0"/>
          <w:numId w:val="1"/>
        </w:numPr>
        <w:autoSpaceDE w:val="0"/>
        <w:autoSpaceDN w:val="0"/>
        <w:spacing w:after="0" w:line="360" w:lineRule="auto"/>
        <w:jc w:val="center"/>
        <w:rPr>
          <w:rFonts w:ascii="Times New Roman" w:eastAsia="Times New Roman" w:hAnsi="Times New Roman" w:cs="Times New Roman"/>
          <w:b/>
          <w:sz w:val="28"/>
          <w:szCs w:val="28"/>
          <w:lang w:eastAsia="ar-SA"/>
        </w:rPr>
      </w:pPr>
    </w:p>
    <w:p w:rsidR="00760361" w:rsidRDefault="00760361" w:rsidP="00760361">
      <w:pPr>
        <w:widowControl w:val="0"/>
        <w:numPr>
          <w:ilvl w:val="0"/>
          <w:numId w:val="1"/>
        </w:numPr>
        <w:autoSpaceDE w:val="0"/>
        <w:autoSpaceDN w:val="0"/>
        <w:spacing w:after="0" w:line="360" w:lineRule="auto"/>
        <w:jc w:val="center"/>
        <w:rPr>
          <w:rFonts w:ascii="Times New Roman" w:eastAsia="Times New Roman" w:hAnsi="Times New Roman" w:cs="Times New Roman"/>
          <w:b/>
          <w:sz w:val="28"/>
          <w:szCs w:val="28"/>
          <w:lang w:eastAsia="ar-SA"/>
        </w:rPr>
      </w:pPr>
    </w:p>
    <w:p w:rsidR="00760361" w:rsidRDefault="00760361" w:rsidP="00760361">
      <w:pPr>
        <w:widowControl w:val="0"/>
        <w:numPr>
          <w:ilvl w:val="0"/>
          <w:numId w:val="1"/>
        </w:numPr>
        <w:autoSpaceDE w:val="0"/>
        <w:autoSpaceDN w:val="0"/>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Б</w:t>
      </w:r>
      <w:proofErr w:type="gramStart"/>
      <w:r>
        <w:rPr>
          <w:rFonts w:ascii="Times New Roman" w:eastAsia="Times New Roman" w:hAnsi="Times New Roman" w:cs="Times New Roman"/>
          <w:b/>
          <w:sz w:val="28"/>
          <w:szCs w:val="28"/>
          <w:lang w:eastAsia="ar-SA"/>
        </w:rPr>
        <w:t>1</w:t>
      </w:r>
      <w:proofErr w:type="gramEnd"/>
      <w:r>
        <w:rPr>
          <w:rFonts w:ascii="Times New Roman" w:eastAsia="Times New Roman" w:hAnsi="Times New Roman" w:cs="Times New Roman"/>
          <w:b/>
          <w:sz w:val="28"/>
          <w:szCs w:val="28"/>
          <w:lang w:eastAsia="ar-SA"/>
        </w:rPr>
        <w:t>. В.03 «АНАЛИЗ БУХГАЛТЕРСКОЙ (ФИНАНСОВОЙ) ОТЧЕТНОСТИ»</w:t>
      </w:r>
    </w:p>
    <w:p w:rsidR="00760361" w:rsidRDefault="00760361" w:rsidP="00760361">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rsidR="00760361" w:rsidRDefault="00760361" w:rsidP="00760361">
      <w:pPr>
        <w:widowControl w:val="0"/>
        <w:suppressAutoHyphens/>
        <w:autoSpaceDE w:val="0"/>
        <w:autoSpaceDN w:val="0"/>
        <w:spacing w:after="0" w:line="240" w:lineRule="auto"/>
        <w:jc w:val="center"/>
        <w:rPr>
          <w:rFonts w:ascii="Times New Roman" w:eastAsia="Times New Roman" w:hAnsi="Times New Roman" w:cs="Times New Roman"/>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Специальность</w:t>
      </w: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38.05.01 Экономическая безопасность</w:t>
      </w: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ОПОП </w:t>
      </w:r>
      <w:proofErr w:type="gramStart"/>
      <w:r>
        <w:rPr>
          <w:rFonts w:ascii="Times New Roman" w:eastAsia="Times New Roman" w:hAnsi="Times New Roman" w:cs="Times New Roman"/>
          <w:sz w:val="28"/>
          <w:szCs w:val="28"/>
          <w:lang w:eastAsia="ar-SA"/>
        </w:rPr>
        <w:t>ВО</w:t>
      </w:r>
      <w:proofErr w:type="gramEnd"/>
      <w:r>
        <w:rPr>
          <w:rFonts w:ascii="Times New Roman" w:eastAsia="Times New Roman" w:hAnsi="Times New Roman" w:cs="Times New Roman"/>
          <w:sz w:val="28"/>
          <w:szCs w:val="28"/>
          <w:lang w:eastAsia="ar-SA"/>
        </w:rPr>
        <w:t xml:space="preserve"> «Экономическая безопасность хозяйствующих субъектов» </w:t>
      </w: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Квалификация выпускника – экономист</w:t>
      </w: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Форма обучения –</w:t>
      </w:r>
      <w:r>
        <w:rPr>
          <w:rFonts w:ascii="Times New Roman" w:eastAsia="Times New Roman" w:hAnsi="Times New Roman" w:cs="Times New Roman"/>
          <w:b/>
          <w:sz w:val="28"/>
          <w:szCs w:val="28"/>
          <w:lang w:eastAsia="ar-SA"/>
        </w:rPr>
        <w:t xml:space="preserve"> </w:t>
      </w:r>
      <w:bookmarkStart w:id="0" w:name="_GoBack"/>
      <w:bookmarkEnd w:id="0"/>
      <w:r>
        <w:rPr>
          <w:rFonts w:ascii="Times New Roman" w:eastAsia="Times New Roman" w:hAnsi="Times New Roman" w:cs="Times New Roman"/>
          <w:sz w:val="28"/>
          <w:szCs w:val="28"/>
          <w:lang w:eastAsia="ar-SA"/>
        </w:rPr>
        <w:t>очная</w:t>
      </w: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b/>
          <w:sz w:val="28"/>
          <w:szCs w:val="28"/>
          <w:lang w:eastAsia="ar-SA"/>
        </w:rPr>
      </w:pPr>
    </w:p>
    <w:p w:rsidR="00760361" w:rsidRDefault="00760361" w:rsidP="00760361">
      <w:pPr>
        <w:widowControl w:val="0"/>
        <w:autoSpaceDE w:val="0"/>
        <w:autoSpaceDN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Рязань 2021</w:t>
      </w:r>
    </w:p>
    <w:p w:rsidR="00760361" w:rsidRDefault="00760361" w:rsidP="00760361">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1. МЕТОДИЧЕСКИЕ УКАЗАНИЯ ДЛЯ </w:t>
      </w:r>
      <w:proofErr w:type="gramStart"/>
      <w:r>
        <w:rPr>
          <w:rFonts w:ascii="Times New Roman" w:eastAsia="Times New Roman" w:hAnsi="Times New Roman" w:cs="Times New Roman"/>
          <w:b/>
          <w:bCs/>
          <w:lang w:eastAsia="ru-RU"/>
        </w:rPr>
        <w:t>ОБУЧАЮЩИХСЯ</w:t>
      </w:r>
      <w:proofErr w:type="gramEnd"/>
      <w:r>
        <w:rPr>
          <w:rFonts w:ascii="Times New Roman" w:eastAsia="Times New Roman" w:hAnsi="Times New Roman" w:cs="Times New Roman"/>
          <w:b/>
          <w:bCs/>
          <w:lang w:eastAsia="ru-RU"/>
        </w:rPr>
        <w:t xml:space="preserve"> ПО ОСВОЕНИЮ ДИСЦИПЛИНЫ</w:t>
      </w:r>
    </w:p>
    <w:p w:rsidR="00760361" w:rsidRDefault="00760361" w:rsidP="00760361">
      <w:pPr>
        <w:autoSpaceDE w:val="0"/>
        <w:autoSpaceDN w:val="0"/>
        <w:adjustRightInd w:val="0"/>
        <w:spacing w:after="0" w:line="240" w:lineRule="auto"/>
        <w:jc w:val="center"/>
        <w:rPr>
          <w:rFonts w:ascii="Times New Roman" w:eastAsia="Times New Roman" w:hAnsi="Times New Roman" w:cs="Times New Roman"/>
          <w:b/>
          <w:bCs/>
          <w:lang w:eastAsia="ru-RU"/>
        </w:rPr>
      </w:pPr>
    </w:p>
    <w:p w:rsidR="00760361" w:rsidRDefault="00760361" w:rsidP="00760361">
      <w:pPr>
        <w:widowControl w:val="0"/>
        <w:tabs>
          <w:tab w:val="left" w:pos="422"/>
        </w:tabs>
        <w:spacing w:after="120" w:line="240" w:lineRule="auto"/>
        <w:ind w:firstLine="760"/>
        <w:jc w:val="both"/>
        <w:rPr>
          <w:rFonts w:ascii="Times New Roman" w:eastAsia="Times New Roman" w:hAnsi="Times New Roman" w:cs="Times New Roman"/>
          <w:b/>
          <w:kern w:val="2"/>
          <w:lang w:eastAsia="zh-CN"/>
        </w:rPr>
      </w:pPr>
      <w:r>
        <w:rPr>
          <w:rFonts w:ascii="Times New Roman" w:eastAsia="Times New Roman" w:hAnsi="Times New Roman" w:cs="Times New Roman"/>
          <w:b/>
          <w:kern w:val="2"/>
          <w:lang w:eastAsia="zh-CN"/>
        </w:rPr>
        <w:t>Рекомендации по планированию и организации времени, необходимого для изучения дисциплины</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Рекомендуется следующим образом организовать время, необходимое для изучения дисциплины:</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Изучение конспекта лекции в тот же день, после лекции – не менее 10-15 минут.</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Изучение конспекта лекции за день перед следующей лекцией – не менее 10-15 минут.</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Изучение теоретического материала по учебнику, учебному пособию  и конспекту – не менее 1 часа в неделю.</w:t>
      </w:r>
    </w:p>
    <w:p w:rsidR="00760361" w:rsidRDefault="00760361" w:rsidP="00760361">
      <w:pPr>
        <w:widowControl w:val="0"/>
        <w:spacing w:after="0" w:line="240" w:lineRule="auto"/>
        <w:ind w:firstLine="760"/>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Работа в дистанционном учебном курсе – не менее 1 часа в неделю.</w:t>
      </w: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r>
        <w:rPr>
          <w:rFonts w:ascii="Times New Roman" w:eastAsia="Times New Roman" w:hAnsi="Times New Roman" w:cs="Times New Roman"/>
          <w:b/>
          <w:kern w:val="2"/>
          <w:lang w:eastAsia="zh-CN"/>
        </w:rPr>
        <w:t>Описание последовательности действий обучающегося («сценарий изучения дисциплины»)</w:t>
      </w: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Рекомендуется следующим образом организовать работу, необходимую для изучения дисциплины:</w:t>
      </w:r>
    </w:p>
    <w:p w:rsidR="00760361" w:rsidRDefault="00760361" w:rsidP="00760361">
      <w:pPr>
        <w:widowControl w:val="0"/>
        <w:numPr>
          <w:ilvl w:val="0"/>
          <w:numId w:val="2"/>
        </w:numPr>
        <w:tabs>
          <w:tab w:val="left" w:pos="422"/>
          <w:tab w:val="left" w:pos="1134"/>
        </w:tabs>
        <w:spacing w:after="0" w:line="240" w:lineRule="auto"/>
        <w:ind w:firstLine="709"/>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760361" w:rsidRDefault="00760361" w:rsidP="00760361">
      <w:pPr>
        <w:widowControl w:val="0"/>
        <w:numPr>
          <w:ilvl w:val="0"/>
          <w:numId w:val="2"/>
        </w:numPr>
        <w:tabs>
          <w:tab w:val="left" w:pos="422"/>
          <w:tab w:val="left" w:pos="1134"/>
        </w:tabs>
        <w:spacing w:after="0" w:line="240" w:lineRule="auto"/>
        <w:ind w:firstLine="709"/>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760361" w:rsidRDefault="00760361" w:rsidP="00760361">
      <w:pPr>
        <w:widowControl w:val="0"/>
        <w:numPr>
          <w:ilvl w:val="0"/>
          <w:numId w:val="2"/>
        </w:numPr>
        <w:tabs>
          <w:tab w:val="left" w:pos="422"/>
          <w:tab w:val="left" w:pos="1134"/>
        </w:tabs>
        <w:spacing w:after="0" w:line="240" w:lineRule="auto"/>
        <w:ind w:firstLine="709"/>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760361" w:rsidRDefault="00760361" w:rsidP="00760361">
      <w:pPr>
        <w:widowControl w:val="0"/>
        <w:shd w:val="clear" w:color="auto" w:fill="FFFFFF"/>
        <w:spacing w:after="0" w:line="240" w:lineRule="auto"/>
        <w:ind w:firstLine="760"/>
        <w:jc w:val="both"/>
        <w:rPr>
          <w:rFonts w:ascii="Times New Roman" w:eastAsia="Times New Roman" w:hAnsi="Times New Roman" w:cs="Times New Roman"/>
          <w:bCs/>
          <w:spacing w:val="-2"/>
          <w:kern w:val="2"/>
          <w:lang w:eastAsia="zh-CN"/>
        </w:rPr>
      </w:pPr>
      <w:r>
        <w:rPr>
          <w:rFonts w:ascii="Times New Roman" w:eastAsia="Times New Roman" w:hAnsi="Times New Roman" w:cs="Times New Roman"/>
          <w:kern w:val="2"/>
          <w:lang w:eastAsia="zh-CN"/>
        </w:rPr>
        <w:t xml:space="preserve"> </w:t>
      </w:r>
      <w:r>
        <w:rPr>
          <w:rFonts w:ascii="Times New Roman" w:eastAsia="Times New Roman" w:hAnsi="Times New Roman" w:cs="Times New Roman"/>
          <w:bCs/>
          <w:spacing w:val="-2"/>
          <w:kern w:val="2"/>
          <w:lang w:eastAsia="zh-CN"/>
        </w:rPr>
        <w:t>Для понимания материала и качественного его усвоения рекомендуется такая последовательность действий:</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после лекции и окончания учебных занятий, при подготовке к занятиям следующего дня нужно сначала просмотреть и обдумать те</w:t>
      </w:r>
      <w:proofErr w:type="gramStart"/>
      <w:r>
        <w:rPr>
          <w:rFonts w:ascii="Times New Roman" w:eastAsia="Times New Roman" w:hAnsi="Times New Roman" w:cs="Times New Roman"/>
          <w:kern w:val="2"/>
          <w:lang w:eastAsia="zh-CN"/>
        </w:rPr>
        <w:t>кст пр</w:t>
      </w:r>
      <w:proofErr w:type="gramEnd"/>
      <w:r>
        <w:rPr>
          <w:rFonts w:ascii="Times New Roman" w:eastAsia="Times New Roman" w:hAnsi="Times New Roman" w:cs="Times New Roman"/>
          <w:kern w:val="2"/>
          <w:lang w:eastAsia="zh-CN"/>
        </w:rPr>
        <w:t xml:space="preserve">ослушанной лекции; </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при подготовке к следующей лекции нужно просмотреть те</w:t>
      </w:r>
      <w:proofErr w:type="gramStart"/>
      <w:r>
        <w:rPr>
          <w:rFonts w:ascii="Times New Roman" w:eastAsia="Times New Roman" w:hAnsi="Times New Roman" w:cs="Times New Roman"/>
          <w:kern w:val="2"/>
          <w:lang w:eastAsia="zh-CN"/>
        </w:rPr>
        <w:t>кст пр</w:t>
      </w:r>
      <w:proofErr w:type="gramEnd"/>
      <w:r>
        <w:rPr>
          <w:rFonts w:ascii="Times New Roman" w:eastAsia="Times New Roman" w:hAnsi="Times New Roman" w:cs="Times New Roman"/>
          <w:kern w:val="2"/>
          <w:lang w:eastAsia="zh-CN"/>
        </w:rPr>
        <w:t xml:space="preserve">едыдущей лекции; </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при изучении материалов дистанционного учебного курса следует руководствоваться «Методическими рекомендациями для студентов», расположенными во Вводном модуле дистанционного учебного курса.</w:t>
      </w: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r>
        <w:rPr>
          <w:rFonts w:ascii="Times New Roman" w:eastAsia="Times New Roman" w:hAnsi="Times New Roman" w:cs="Times New Roman"/>
          <w:b/>
          <w:kern w:val="2"/>
          <w:lang w:eastAsia="zh-CN"/>
        </w:rPr>
        <w:t xml:space="preserve">Рекомендации по работе с литературой </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r>
        <w:rPr>
          <w:rFonts w:ascii="Times New Roman" w:eastAsia="Times New Roman" w:hAnsi="Times New Roman" w:cs="Times New Roman"/>
          <w:b/>
          <w:kern w:val="2"/>
          <w:lang w:eastAsia="zh-CN"/>
        </w:rPr>
        <w:t xml:space="preserve">Работа </w:t>
      </w:r>
      <w:proofErr w:type="gramStart"/>
      <w:r>
        <w:rPr>
          <w:rFonts w:ascii="Times New Roman" w:eastAsia="Times New Roman" w:hAnsi="Times New Roman" w:cs="Times New Roman"/>
          <w:b/>
          <w:kern w:val="2"/>
          <w:lang w:eastAsia="zh-CN"/>
        </w:rPr>
        <w:t>обучающегося</w:t>
      </w:r>
      <w:proofErr w:type="gramEnd"/>
      <w:r>
        <w:rPr>
          <w:rFonts w:ascii="Times New Roman" w:eastAsia="Times New Roman" w:hAnsi="Times New Roman" w:cs="Times New Roman"/>
          <w:b/>
          <w:kern w:val="2"/>
          <w:lang w:eastAsia="zh-CN"/>
        </w:rPr>
        <w:t xml:space="preserve"> на лекции</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 xml:space="preserve">Только слушать лекцию и записывать за лектором все, что он говорит, недостаточно. В процессе лекционного занятия обучающийся должен выделять важные моменты, выводы, анализировать основные положения. Прослушанный материал </w:t>
      </w:r>
      <w:proofErr w:type="gramStart"/>
      <w:r>
        <w:rPr>
          <w:rFonts w:ascii="Times New Roman" w:eastAsia="Times New Roman" w:hAnsi="Times New Roman" w:cs="Times New Roman"/>
          <w:kern w:val="2"/>
          <w:lang w:eastAsia="zh-CN"/>
        </w:rPr>
        <w:t>лекции</w:t>
      </w:r>
      <w:proofErr w:type="gramEnd"/>
      <w:r>
        <w:rPr>
          <w:rFonts w:ascii="Times New Roman" w:eastAsia="Times New Roman" w:hAnsi="Times New Roman" w:cs="Times New Roman"/>
          <w:kern w:val="2"/>
          <w:lang w:eastAsia="zh-CN"/>
        </w:rPr>
        <w:t xml:space="preserve"> обучающийся должен проработать. От того, насколько эффективно он это сделает, зависит и прочность усвоения знаний, </w:t>
      </w:r>
      <w:r>
        <w:rPr>
          <w:rFonts w:ascii="Times New Roman" w:eastAsia="Times New Roman" w:hAnsi="Times New Roman" w:cs="Times New Roman"/>
          <w:kern w:val="2"/>
          <w:lang w:eastAsia="zh-CN"/>
        </w:rPr>
        <w:lastRenderedPageBreak/>
        <w:t>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При написании конспекта лекций следует придерживаться следующих правил и рекомендаций:</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конспект лекций нужно записывать «своими словами» лишь после того, как излагаемый лектором тезис будет вами дослушан до конца и понят;</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при конспектировании лекции следует отмечать непонятные вопросы, записывать те пояснения лектора, которые показались особенно важными;</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760361" w:rsidRDefault="00760361" w:rsidP="00760361">
      <w:pPr>
        <w:widowControl w:val="0"/>
        <w:numPr>
          <w:ilvl w:val="0"/>
          <w:numId w:val="3"/>
        </w:numPr>
        <w:tabs>
          <w:tab w:val="left" w:pos="422"/>
        </w:tabs>
        <w:spacing w:after="0" w:line="240" w:lineRule="auto"/>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рекомендуется в каждом пункте выразить свое мнение, комментарий, вывод.</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 xml:space="preserve">При изучении лекционного материала </w:t>
      </w:r>
      <w:proofErr w:type="gramStart"/>
      <w:r>
        <w:rPr>
          <w:rFonts w:ascii="Times New Roman" w:eastAsia="Times New Roman" w:hAnsi="Times New Roman" w:cs="Times New Roman"/>
          <w:kern w:val="2"/>
          <w:lang w:eastAsia="zh-CN"/>
        </w:rPr>
        <w:t>у</w:t>
      </w:r>
      <w:proofErr w:type="gramEnd"/>
      <w:r>
        <w:rPr>
          <w:rFonts w:ascii="Times New Roman" w:eastAsia="Times New Roman" w:hAnsi="Times New Roman" w:cs="Times New Roman"/>
          <w:kern w:val="2"/>
          <w:lang w:eastAsia="zh-CN"/>
        </w:rPr>
        <w:t xml:space="preserve"> обучающегося могут возникнуть вопросы. С ними следует обратиться к преподавателю после лекции, на консультации, практическом занятии.</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Конспект лекций каждый обучающийся записывает лично для себя. Поэтому конспект надо писать так, чтобы им было удобно пользоваться.</w:t>
      </w: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r>
        <w:rPr>
          <w:rFonts w:ascii="Times New Roman" w:eastAsia="Times New Roman" w:hAnsi="Times New Roman" w:cs="Times New Roman"/>
          <w:b/>
          <w:kern w:val="2"/>
          <w:lang w:eastAsia="zh-CN"/>
        </w:rPr>
        <w:t>Подготовка к практическим занятиям</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 xml:space="preserve">Практические занятия по дисциплине существенно дополняют лекции по дисциплине. В процессе анализа и решения задач, тестов, обсуждения теоретических и практических вопросов обучающиеся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760361" w:rsidRDefault="00760361" w:rsidP="00760361">
      <w:pPr>
        <w:widowControl w:val="0"/>
        <w:spacing w:after="0" w:line="240" w:lineRule="auto"/>
        <w:ind w:firstLine="760"/>
        <w:jc w:val="both"/>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 xml:space="preserve">В часы самостоятельной </w:t>
      </w:r>
      <w:proofErr w:type="gramStart"/>
      <w:r>
        <w:rPr>
          <w:rFonts w:ascii="Times New Roman" w:eastAsia="Times New Roman" w:hAnsi="Times New Roman" w:cs="Times New Roman"/>
          <w:kern w:val="2"/>
          <w:lang w:eastAsia="zh-CN"/>
        </w:rPr>
        <w:t>работы</w:t>
      </w:r>
      <w:proofErr w:type="gramEnd"/>
      <w:r>
        <w:rPr>
          <w:rFonts w:ascii="Times New Roman" w:eastAsia="Times New Roman" w:hAnsi="Times New Roman" w:cs="Times New Roman"/>
          <w:kern w:val="2"/>
          <w:lang w:eastAsia="zh-CN"/>
        </w:rPr>
        <w:t xml:space="preserve"> обучающиеся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p>
    <w:p w:rsidR="00760361" w:rsidRDefault="00760361" w:rsidP="00760361">
      <w:pPr>
        <w:widowControl w:val="0"/>
        <w:tabs>
          <w:tab w:val="left" w:pos="422"/>
        </w:tabs>
        <w:spacing w:after="0" w:line="240" w:lineRule="auto"/>
        <w:ind w:firstLine="760"/>
        <w:jc w:val="both"/>
        <w:rPr>
          <w:rFonts w:ascii="Times New Roman" w:eastAsia="Times New Roman" w:hAnsi="Times New Roman" w:cs="Times New Roman"/>
          <w:b/>
          <w:kern w:val="2"/>
          <w:lang w:eastAsia="zh-CN"/>
        </w:rPr>
      </w:pPr>
      <w:r>
        <w:rPr>
          <w:rFonts w:ascii="Times New Roman" w:eastAsia="Times New Roman" w:hAnsi="Times New Roman" w:cs="Times New Roman"/>
          <w:b/>
          <w:kern w:val="2"/>
          <w:lang w:eastAsia="zh-CN"/>
        </w:rPr>
        <w:t>Правила дискуссии</w:t>
      </w:r>
    </w:p>
    <w:p w:rsidR="00760361" w:rsidRDefault="00760361" w:rsidP="00760361">
      <w:pPr>
        <w:widowControl w:val="0"/>
        <w:suppressAutoHyphens/>
        <w:spacing w:after="0" w:line="240" w:lineRule="auto"/>
        <w:ind w:firstLine="720"/>
        <w:jc w:val="both"/>
        <w:rPr>
          <w:rFonts w:ascii="Times New Roman" w:eastAsia="Times New Roman" w:hAnsi="Times New Roman" w:cs="Calibri"/>
          <w:lang w:eastAsia="ar-SA"/>
        </w:rPr>
      </w:pPr>
      <w:r>
        <w:rPr>
          <w:rFonts w:ascii="Times New Roman" w:eastAsia="Times New Roman" w:hAnsi="Times New Roman" w:cs="Calibri"/>
          <w:lang w:eastAsia="ar-SA"/>
        </w:rPr>
        <w:t xml:space="preserve">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ходе которого каждый выступающий должен стараться рассуждать как можно объективнее. 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rsidR="00760361" w:rsidRPr="00A9333E" w:rsidRDefault="00760361" w:rsidP="00A9333E">
      <w:pPr>
        <w:widowControl w:val="0"/>
        <w:tabs>
          <w:tab w:val="left" w:pos="5800"/>
        </w:tabs>
        <w:autoSpaceDE w:val="0"/>
        <w:spacing w:after="0" w:line="240" w:lineRule="auto"/>
        <w:jc w:val="both"/>
        <w:rPr>
          <w:rFonts w:ascii="Times New Roman" w:eastAsia="Meiryo" w:hAnsi="Times New Roman" w:cs="Times New Roman"/>
          <w:b/>
          <w:kern w:val="2"/>
          <w:lang w:eastAsia="zh-CN"/>
        </w:rPr>
      </w:pPr>
    </w:p>
    <w:p w:rsidR="00760361" w:rsidRDefault="00760361" w:rsidP="00760361">
      <w:pPr>
        <w:widowControl w:val="0"/>
        <w:tabs>
          <w:tab w:val="left" w:pos="5800"/>
        </w:tabs>
        <w:autoSpaceDE w:val="0"/>
        <w:spacing w:after="0" w:line="240" w:lineRule="auto"/>
        <w:ind w:firstLine="760"/>
        <w:jc w:val="both"/>
        <w:rPr>
          <w:rFonts w:ascii="Times New Roman" w:eastAsia="Meiryo" w:hAnsi="Times New Roman" w:cs="Times New Roman"/>
          <w:kern w:val="2"/>
          <w:lang w:eastAsia="zh-CN"/>
        </w:rPr>
      </w:pPr>
      <w:r>
        <w:rPr>
          <w:rFonts w:ascii="Times New Roman" w:eastAsia="Meiryo" w:hAnsi="Times New Roman" w:cs="Times New Roman"/>
          <w:b/>
          <w:kern w:val="2"/>
          <w:lang w:eastAsia="zh-CN"/>
        </w:rPr>
        <w:t>Подготовка к сдаче экзамена</w:t>
      </w:r>
    </w:p>
    <w:p w:rsidR="00760361" w:rsidRDefault="00760361" w:rsidP="00760361">
      <w:pPr>
        <w:widowControl w:val="0"/>
        <w:tabs>
          <w:tab w:val="left" w:pos="2040"/>
          <w:tab w:val="left" w:pos="4260"/>
          <w:tab w:val="left" w:pos="6320"/>
          <w:tab w:val="left" w:pos="7160"/>
          <w:tab w:val="left" w:pos="8600"/>
        </w:tabs>
        <w:autoSpaceDE w:val="0"/>
        <w:spacing w:after="0" w:line="240" w:lineRule="auto"/>
        <w:ind w:firstLine="760"/>
        <w:jc w:val="both"/>
        <w:rPr>
          <w:rFonts w:ascii="Times New Roman" w:eastAsia="Meiryo" w:hAnsi="Times New Roman" w:cs="Times New Roman"/>
          <w:kern w:val="2"/>
          <w:lang w:eastAsia="zh-CN"/>
        </w:rPr>
      </w:pPr>
      <w:r>
        <w:rPr>
          <w:rFonts w:ascii="Times New Roman" w:eastAsia="Meiryo" w:hAnsi="Times New Roman" w:cs="Times New Roman"/>
          <w:kern w:val="2"/>
          <w:lang w:eastAsia="zh-CN"/>
        </w:rPr>
        <w:t xml:space="preserve">Экзамен – форма промежуточной аттестации </w:t>
      </w:r>
      <w:proofErr w:type="gramStart"/>
      <w:r>
        <w:rPr>
          <w:rFonts w:ascii="Times New Roman" w:eastAsia="Meiryo" w:hAnsi="Times New Roman" w:cs="Times New Roman"/>
          <w:kern w:val="2"/>
          <w:lang w:eastAsia="zh-CN"/>
        </w:rPr>
        <w:t>обучающихся</w:t>
      </w:r>
      <w:proofErr w:type="gramEnd"/>
      <w:r>
        <w:rPr>
          <w:rFonts w:ascii="Times New Roman" w:eastAsia="Meiryo" w:hAnsi="Times New Roman" w:cs="Times New Roman"/>
          <w:kern w:val="2"/>
          <w:lang w:eastAsia="zh-CN"/>
        </w:rPr>
        <w:t xml:space="preserve">.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w:t>
      </w:r>
      <w:proofErr w:type="gramStart"/>
      <w:r>
        <w:rPr>
          <w:rFonts w:ascii="Times New Roman" w:eastAsia="Meiryo" w:hAnsi="Times New Roman" w:cs="Times New Roman"/>
          <w:kern w:val="2"/>
          <w:lang w:eastAsia="zh-CN"/>
        </w:rPr>
        <w:t>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w:t>
      </w:r>
      <w:proofErr w:type="gramEnd"/>
      <w:r>
        <w:rPr>
          <w:rFonts w:ascii="Times New Roman" w:eastAsia="Meiryo" w:hAnsi="Times New Roman" w:cs="Times New Roman"/>
          <w:kern w:val="2"/>
          <w:lang w:eastAsia="zh-CN"/>
        </w:rPr>
        <w:t xml:space="preserve">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Студенту важно </w:t>
      </w:r>
      <w:r>
        <w:rPr>
          <w:rFonts w:ascii="Times New Roman" w:eastAsia="Meiryo" w:hAnsi="Times New Roman" w:cs="Times New Roman"/>
          <w:kern w:val="2"/>
          <w:lang w:eastAsia="zh-CN"/>
        </w:rPr>
        <w:lastRenderedPageBreak/>
        <w:t xml:space="preserve">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Pr>
          <w:rFonts w:ascii="Times New Roman" w:eastAsia="Meiryo" w:hAnsi="Times New Roman" w:cs="Times New Roman"/>
          <w:kern w:val="2"/>
          <w:lang w:eastAsia="zh-CN"/>
        </w:rPr>
        <w:t>создает внутреннее сопротивление какому бы то ни было</w:t>
      </w:r>
      <w:proofErr w:type="gramEnd"/>
      <w:r>
        <w:rPr>
          <w:rFonts w:ascii="Times New Roman" w:eastAsia="Meiryo" w:hAnsi="Times New Roman" w:cs="Times New Roman"/>
          <w:kern w:val="2"/>
          <w:lang w:eastAsia="zh-CN"/>
        </w:rPr>
        <w:t xml:space="preserve">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w:t>
      </w:r>
      <w:proofErr w:type="spellStart"/>
      <w:r>
        <w:rPr>
          <w:rFonts w:ascii="Times New Roman" w:eastAsia="Meiryo" w:hAnsi="Times New Roman" w:cs="Times New Roman"/>
          <w:kern w:val="2"/>
          <w:lang w:eastAsia="zh-CN"/>
        </w:rPr>
        <w:t>внутрипредметных</w:t>
      </w:r>
      <w:proofErr w:type="spellEnd"/>
      <w:r>
        <w:rPr>
          <w:rFonts w:ascii="Times New Roman" w:eastAsia="Meiryo" w:hAnsi="Times New Roman" w:cs="Times New Roman"/>
          <w:kern w:val="2"/>
          <w:lang w:eastAsia="zh-CN"/>
        </w:rPr>
        <w:t xml:space="preserve"> связей, увязке различных тем и разделов, закреплении путем решения задач. 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760361" w:rsidRDefault="00760361" w:rsidP="00760361">
      <w:pPr>
        <w:autoSpaceDE w:val="0"/>
        <w:autoSpaceDN w:val="0"/>
        <w:adjustRightInd w:val="0"/>
        <w:spacing w:after="0" w:line="240" w:lineRule="auto"/>
        <w:jc w:val="center"/>
        <w:rPr>
          <w:rFonts w:ascii="Times New Roman" w:eastAsia="Times New Roman" w:hAnsi="Times New Roman" w:cs="Times New Roman"/>
          <w:b/>
          <w:bCs/>
          <w:lang w:eastAsia="ru-RU"/>
        </w:rPr>
      </w:pPr>
    </w:p>
    <w:p w:rsidR="00760361" w:rsidRDefault="00760361" w:rsidP="00760361">
      <w:pPr>
        <w:autoSpaceDE w:val="0"/>
        <w:autoSpaceDN w:val="0"/>
        <w:adjustRightInd w:val="0"/>
        <w:spacing w:after="0" w:line="240" w:lineRule="auto"/>
        <w:jc w:val="center"/>
        <w:rPr>
          <w:rFonts w:ascii="Times New Roman" w:eastAsia="Times New Roman" w:hAnsi="Times New Roman" w:cs="Times New Roman"/>
          <w:b/>
          <w:bCs/>
          <w:lang w:eastAsia="ru-RU"/>
        </w:rPr>
      </w:pPr>
    </w:p>
    <w:p w:rsidR="00760361" w:rsidRDefault="00760361" w:rsidP="00760361">
      <w:pPr>
        <w:numPr>
          <w:ilvl w:val="0"/>
          <w:numId w:val="4"/>
        </w:numPr>
        <w:autoSpaceDE w:val="0"/>
        <w:autoSpaceDN w:val="0"/>
        <w:adjustRightInd w:val="0"/>
        <w:spacing w:after="0" w:line="240" w:lineRule="auto"/>
        <w:ind w:left="720"/>
        <w:contextualSpacing/>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ПРИМЕРНЫЙ ПЕРЕЧЕНЬ ВОПРОСОВ К ЭКЗАМЕНУ</w:t>
      </w:r>
    </w:p>
    <w:p w:rsidR="00760361" w:rsidRDefault="00760361" w:rsidP="00760361">
      <w:pPr>
        <w:autoSpaceDE w:val="0"/>
        <w:autoSpaceDN w:val="0"/>
        <w:adjustRightInd w:val="0"/>
        <w:spacing w:after="0" w:line="240" w:lineRule="auto"/>
        <w:ind w:left="720"/>
        <w:contextualSpacing/>
        <w:rPr>
          <w:rFonts w:ascii="Times New Roman" w:eastAsia="Times New Roman" w:hAnsi="Times New Roman" w:cs="Times New Roman"/>
          <w:b/>
          <w:bCs/>
          <w:lang w:eastAsia="ru-RU"/>
        </w:rPr>
      </w:pP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 Бухгалтерская отчетность организаций и возможности ее использования в финансовом анализе.</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 Анализ бухгалтерской отчетности в целях принятия управленческих решений</w:t>
      </w:r>
    </w:p>
    <w:p w:rsidR="00760361" w:rsidRDefault="00760361" w:rsidP="00760361">
      <w:pPr>
        <w:spacing w:after="0" w:line="240" w:lineRule="auto"/>
        <w:ind w:firstLine="426"/>
        <w:jc w:val="both"/>
        <w:rPr>
          <w:rFonts w:ascii="Times New Roman" w:eastAsiaTheme="minorEastAsia" w:hAnsi="Times New Roman" w:cs="Times New Roman"/>
          <w:highlight w:val="white"/>
          <w:lang w:eastAsia="ru-RU"/>
        </w:rPr>
      </w:pPr>
      <w:r>
        <w:rPr>
          <w:rFonts w:ascii="Times New Roman" w:eastAsiaTheme="minorEastAsia" w:hAnsi="Times New Roman" w:cs="Times New Roman"/>
          <w:highlight w:val="white"/>
          <w:lang w:eastAsia="ru-RU"/>
        </w:rPr>
        <w:t>3. Оценка надежности информации</w:t>
      </w:r>
    </w:p>
    <w:p w:rsidR="00760361" w:rsidRDefault="00760361" w:rsidP="00760361">
      <w:pPr>
        <w:spacing w:after="0" w:line="240" w:lineRule="auto"/>
        <w:ind w:firstLine="426"/>
        <w:jc w:val="both"/>
        <w:rPr>
          <w:rFonts w:ascii="Times New Roman" w:eastAsiaTheme="minorEastAsia" w:hAnsi="Times New Roman" w:cs="Times New Roman"/>
          <w:highlight w:val="white"/>
          <w:lang w:eastAsia="ru-RU"/>
        </w:rPr>
      </w:pPr>
      <w:r>
        <w:rPr>
          <w:rFonts w:ascii="Times New Roman" w:eastAsiaTheme="minorEastAsia" w:hAnsi="Times New Roman" w:cs="Times New Roman"/>
          <w:highlight w:val="white"/>
          <w:lang w:eastAsia="ru-RU"/>
        </w:rPr>
        <w:t>4. Основные приемы анализа бухгалтерской (финансовой) отчетности</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5. Анализ бухгалтерского баланса при помощи аналитического баланса и относительных показателей</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6. Особенности анализа отдельных статей бухгалтерского баланса, влияющие на результативность  принятия управленческих решений</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7. Анализ ликвидности бухгалтерского баланса</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8. Анализ платежеспособности по данным бухгалтерской отчетности</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9. Анализ финансовой устойчивости по данным бухгалтерского баланса</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10. Анализ деловой активности по данным бухгалтерского баланса</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11. Анализ структуры капитала по данным бухгалтерского баланса</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12. Анализ рентабельности собственного и заемного капитала по данным бухгалтерской отчетности</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13.  Концепция анализа формы «Отчет о финансовых результатах»</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14. Факторный анализ формирования прибыли от продаж</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15. Концепция анализа прибыли на основе учета затрат по системе «директ-костинг»</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16. Анализ  качества формирования  финансовых результатов </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17.  Концепция анализа Отчета о движении денежных средств</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18. Особенности анализа движения денежных средств по видам деятельности</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19. Коэффициентный метод, как инструмент факторного анализа в оценке движения денежных средств</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20. Анализ движения денежных сре</w:t>
      </w:r>
      <w:proofErr w:type="gramStart"/>
      <w:r>
        <w:rPr>
          <w:rFonts w:ascii="Times New Roman" w:eastAsiaTheme="minorEastAsia" w:hAnsi="Times New Roman" w:cs="Times New Roman"/>
          <w:lang w:eastAsia="ru-RU"/>
        </w:rPr>
        <w:t>дств пр</w:t>
      </w:r>
      <w:proofErr w:type="gramEnd"/>
      <w:r>
        <w:rPr>
          <w:rFonts w:ascii="Times New Roman" w:eastAsiaTheme="minorEastAsia" w:hAnsi="Times New Roman" w:cs="Times New Roman"/>
          <w:lang w:eastAsia="ru-RU"/>
        </w:rPr>
        <w:t>ямым  методом</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21. Анализ движения денежных средств косвенным  методом</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22. Концепция анализа отчета об изменениях капитала</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23. Анализ средневзвешенной цены капитала по данным бухгалтерского баланса</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24. Раскрытие информации в пояснениях к бухгалтерской (финансовой) отчетности для целей детализированного  анализа</w:t>
      </w:r>
    </w:p>
    <w:p w:rsidR="00760361" w:rsidRDefault="00760361" w:rsidP="00760361">
      <w:pPr>
        <w:spacing w:after="0" w:line="240" w:lineRule="auto"/>
        <w:ind w:firstLine="426"/>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25. Аналитическая ценность пояснительной информации в оценке риска ликвидности.</w:t>
      </w:r>
    </w:p>
    <w:p w:rsidR="00760361" w:rsidRDefault="00760361" w:rsidP="00760361">
      <w:pPr>
        <w:spacing w:after="0" w:line="240" w:lineRule="auto"/>
        <w:ind w:firstLine="426"/>
        <w:jc w:val="both"/>
        <w:rPr>
          <w:rFonts w:ascii="Times New Roman" w:eastAsiaTheme="minorEastAsia" w:hAnsi="Times New Roman" w:cs="Times New Roman"/>
          <w:lang w:eastAsia="ru-RU"/>
        </w:rPr>
      </w:pPr>
    </w:p>
    <w:p w:rsidR="003135B9" w:rsidRDefault="003135B9"/>
    <w:sectPr w:rsidR="00313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D9211D5"/>
    <w:multiLevelType w:val="hybridMultilevel"/>
    <w:tmpl w:val="73562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680705D"/>
    <w:multiLevelType w:val="multilevel"/>
    <w:tmpl w:val="B9882F0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61"/>
    <w:rsid w:val="003135B9"/>
    <w:rsid w:val="00760361"/>
    <w:rsid w:val="007E3B9F"/>
    <w:rsid w:val="00A9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0361"/>
    <w:pPr>
      <w:widowControl w:val="0"/>
      <w:autoSpaceDE w:val="0"/>
      <w:autoSpaceDN w:val="0"/>
      <w:spacing w:after="0" w:line="240" w:lineRule="auto"/>
      <w:ind w:left="1066" w:hanging="22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0361"/>
    <w:pPr>
      <w:widowControl w:val="0"/>
      <w:autoSpaceDE w:val="0"/>
      <w:autoSpaceDN w:val="0"/>
      <w:spacing w:after="0" w:line="240" w:lineRule="auto"/>
      <w:ind w:left="1066" w:hanging="22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4</cp:revision>
  <dcterms:created xsi:type="dcterms:W3CDTF">2021-09-27T07:17:00Z</dcterms:created>
  <dcterms:modified xsi:type="dcterms:W3CDTF">2021-09-27T07:22:00Z</dcterms:modified>
</cp:coreProperties>
</file>