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86" w:rsidRDefault="00C93286" w:rsidP="00C9328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93286" w:rsidRDefault="00C93286" w:rsidP="00C93286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"/>
        <w:gridCol w:w="281"/>
        <w:gridCol w:w="1788"/>
        <w:gridCol w:w="73"/>
        <w:gridCol w:w="142"/>
        <w:gridCol w:w="1487"/>
        <w:gridCol w:w="140"/>
        <w:gridCol w:w="1151"/>
        <w:gridCol w:w="3186"/>
        <w:gridCol w:w="263"/>
        <w:gridCol w:w="514"/>
      </w:tblGrid>
      <w:tr w:rsidR="00C93286" w:rsidTr="00C93286">
        <w:trPr>
          <w:trHeight w:val="277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</w:pPr>
            <w:r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1250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</w:pPr>
            <w:r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 w:rsidR="00C93286" w:rsidRDefault="00C93286">
            <w:pPr>
              <w:jc w:val="center"/>
            </w:pPr>
            <w:r>
              <w:rPr>
                <w:b/>
                <w:color w:val="000000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C93286" w:rsidTr="00C93286">
        <w:trPr>
          <w:trHeight w:hRule="exact" w:val="1250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5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3842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842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965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УЧЕБНАЯ ПРАКТИКА</w:t>
            </w:r>
          </w:p>
          <w:p w:rsidR="00C93286" w:rsidRDefault="00C93286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Ознакомительная практика</w:t>
            </w:r>
          </w:p>
        </w:tc>
      </w:tr>
      <w:tr w:rsidR="00C93286" w:rsidTr="00C93286">
        <w:trPr>
          <w:trHeight w:val="416"/>
        </w:trPr>
        <w:tc>
          <w:tcPr>
            <w:tcW w:w="10221" w:type="dxa"/>
            <w:gridSpan w:val="11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Методическое обеспечение</w:t>
            </w:r>
          </w:p>
        </w:tc>
      </w:tr>
      <w:tr w:rsidR="00C93286" w:rsidTr="00C93286">
        <w:trPr>
          <w:trHeight w:hRule="exact" w:val="1257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210" w:type="dxa"/>
            <w:gridSpan w:val="2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proofErr w:type="gramStart"/>
            <w:r>
              <w:rPr>
                <w:color w:val="000000"/>
                <w:sz w:val="19"/>
                <w:szCs w:val="19"/>
              </w:rPr>
              <w:t>Закреплена</w:t>
            </w:r>
            <w:proofErr w:type="gramEnd"/>
            <w:r>
              <w:rPr>
                <w:color w:val="000000"/>
                <w:sz w:val="19"/>
                <w:szCs w:val="19"/>
              </w:rPr>
              <w:t xml:space="preserve"> за кафедрой</w:t>
            </w:r>
          </w:p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6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10.05.0</w:t>
            </w:r>
            <w:r w:rsidR="007F6D8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 _2</w:t>
            </w:r>
            <w:r w:rsidR="00965150">
              <w:rPr>
                <w:color w:val="000000"/>
                <w:sz w:val="19"/>
                <w:szCs w:val="19"/>
              </w:rPr>
              <w:t>3</w:t>
            </w:r>
            <w:bookmarkStart w:id="0" w:name="_GoBack"/>
            <w:bookmarkEnd w:id="0"/>
            <w:r>
              <w:rPr>
                <w:color w:val="000000"/>
                <w:sz w:val="19"/>
                <w:szCs w:val="19"/>
              </w:rPr>
              <w:t>_00.plx</w:t>
            </w:r>
          </w:p>
          <w:p w:rsidR="00C93286" w:rsidRDefault="00C93286" w:rsidP="007F6D8E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10.05.0</w:t>
            </w:r>
            <w:r w:rsidR="007F6D8E">
              <w:rPr>
                <w:color w:val="000000"/>
                <w:sz w:val="19"/>
                <w:szCs w:val="19"/>
              </w:rPr>
              <w:t>3</w:t>
            </w:r>
            <w:r>
              <w:rPr>
                <w:color w:val="000000"/>
                <w:sz w:val="19"/>
                <w:szCs w:val="19"/>
              </w:rPr>
              <w:t xml:space="preserve">  </w:t>
            </w:r>
            <w:r w:rsidR="007F6D8E">
              <w:rPr>
                <w:color w:val="000000"/>
                <w:sz w:val="19"/>
                <w:szCs w:val="19"/>
              </w:rPr>
              <w:t>Информационная безопасность автоматизированных систем</w:t>
            </w:r>
          </w:p>
        </w:tc>
      </w:tr>
      <w:tr w:rsidR="00C93286" w:rsidTr="00C93286">
        <w:trPr>
          <w:trHeight w:hRule="exact" w:val="176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0" w:type="auto"/>
            <w:gridSpan w:val="6"/>
            <w:vMerge/>
            <w:vAlign w:val="center"/>
            <w:hideMark/>
          </w:tcPr>
          <w:p w:rsidR="00C93286" w:rsidRDefault="00C93286">
            <w:pPr>
              <w:suppressAutoHyphens w:val="0"/>
              <w:ind w:firstLine="0"/>
              <w:contextualSpacing w:val="0"/>
              <w:jc w:val="left"/>
              <w:rPr>
                <w:sz w:val="19"/>
                <w:szCs w:val="19"/>
              </w:rPr>
            </w:pPr>
          </w:p>
        </w:tc>
      </w:tr>
      <w:tr w:rsidR="00C93286" w:rsidTr="00C93286">
        <w:trPr>
          <w:trHeight w:hRule="exact" w:val="101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специалист по защите информации</w:t>
            </w:r>
          </w:p>
        </w:tc>
      </w:tr>
      <w:tr w:rsidR="00C93286" w:rsidTr="00C93286">
        <w:trPr>
          <w:trHeight w:hRule="exact" w:val="138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424" w:type="dxa"/>
            <w:gridSpan w:val="4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6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C93286" w:rsidTr="00C93286">
        <w:trPr>
          <w:trHeight w:hRule="exact" w:val="315"/>
        </w:trPr>
        <w:tc>
          <w:tcPr>
            <w:tcW w:w="426" w:type="dxa"/>
          </w:tcPr>
          <w:p w:rsidR="00C93286" w:rsidRDefault="00C93286"/>
        </w:tc>
        <w:tc>
          <w:tcPr>
            <w:tcW w:w="285" w:type="dxa"/>
          </w:tcPr>
          <w:p w:rsidR="00C93286" w:rsidRDefault="00C93286"/>
        </w:tc>
        <w:tc>
          <w:tcPr>
            <w:tcW w:w="1913" w:type="dxa"/>
          </w:tcPr>
          <w:p w:rsidR="00C93286" w:rsidRDefault="00C93286"/>
        </w:tc>
        <w:tc>
          <w:tcPr>
            <w:tcW w:w="73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560" w:type="dxa"/>
          </w:tcPr>
          <w:p w:rsidR="00C93286" w:rsidRDefault="00C93286"/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  <w:tr w:rsidR="00C93286" w:rsidTr="00C93286">
        <w:trPr>
          <w:trHeight w:hRule="exact" w:val="277"/>
        </w:trPr>
        <w:tc>
          <w:tcPr>
            <w:tcW w:w="426" w:type="dxa"/>
          </w:tcPr>
          <w:p w:rsidR="00C93286" w:rsidRDefault="00C93286"/>
        </w:tc>
        <w:tc>
          <w:tcPr>
            <w:tcW w:w="2283" w:type="dxa"/>
            <w:gridSpan w:val="3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C93286" w:rsidRDefault="00C93286"/>
        </w:tc>
        <w:tc>
          <w:tcPr>
            <w:tcW w:w="157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93286" w:rsidRDefault="00C93286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3" w:type="dxa"/>
          </w:tcPr>
          <w:p w:rsidR="00C93286" w:rsidRDefault="00C93286"/>
        </w:tc>
        <w:tc>
          <w:tcPr>
            <w:tcW w:w="1277" w:type="dxa"/>
          </w:tcPr>
          <w:p w:rsidR="00C93286" w:rsidRDefault="00C93286"/>
        </w:tc>
        <w:tc>
          <w:tcPr>
            <w:tcW w:w="3545" w:type="dxa"/>
          </w:tcPr>
          <w:p w:rsidR="00C93286" w:rsidRDefault="00C93286"/>
        </w:tc>
        <w:tc>
          <w:tcPr>
            <w:tcW w:w="284" w:type="dxa"/>
          </w:tcPr>
          <w:p w:rsidR="00C93286" w:rsidRDefault="00C93286"/>
        </w:tc>
        <w:tc>
          <w:tcPr>
            <w:tcW w:w="568" w:type="dxa"/>
          </w:tcPr>
          <w:p w:rsidR="00C93286" w:rsidRDefault="00C93286"/>
        </w:tc>
      </w:tr>
    </w:tbl>
    <w:p w:rsidR="00C93286" w:rsidRDefault="00C93286" w:rsidP="00C93286">
      <w:pPr>
        <w:ind w:firstLine="0"/>
        <w:jc w:val="center"/>
        <w:rPr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sz w:val="28"/>
          <w:szCs w:val="28"/>
        </w:rPr>
      </w:pPr>
    </w:p>
    <w:p w:rsidR="00C93286" w:rsidRDefault="00C93286" w:rsidP="00C93286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Рязань 202</w:t>
      </w:r>
      <w:r w:rsidR="002D0B2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ОБЩИЕ ПОЛОЖЕНИЯ</w:t>
      </w:r>
    </w:p>
    <w:p w:rsidR="007F6D8E" w:rsidRDefault="007F6D8E" w:rsidP="00C93286">
      <w:pPr>
        <w:ind w:firstLine="0"/>
        <w:jc w:val="center"/>
        <w:rPr>
          <w:b/>
          <w:sz w:val="28"/>
          <w:szCs w:val="28"/>
        </w:rPr>
      </w:pPr>
    </w:p>
    <w:p w:rsidR="00C93286" w:rsidRDefault="00C93286" w:rsidP="00C93286">
      <w:pPr>
        <w:pStyle w:val="a5"/>
      </w:pPr>
      <w:r>
        <w:t>Методические материалы</w:t>
      </w:r>
      <w:r>
        <w:rPr>
          <w:rStyle w:val="a7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обеспечения качественного освоения </w:t>
      </w:r>
      <w:proofErr w:type="gramStart"/>
      <w:r>
        <w:t>обучающимися</w:t>
      </w:r>
      <w:proofErr w:type="gramEnd"/>
      <w:r>
        <w:t xml:space="preserve"> дисциплины «Ознакомительная практика», как части основной образовательной программы.</w:t>
      </w:r>
    </w:p>
    <w:p w:rsidR="00C93286" w:rsidRPr="007F6D8E" w:rsidRDefault="00C93286" w:rsidP="00C93286">
      <w:pPr>
        <w:pStyle w:val="Default"/>
        <w:widowControl w:val="0"/>
        <w:ind w:left="28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3286" w:rsidRDefault="00C93286" w:rsidP="00C93286">
      <w:pPr>
        <w:pStyle w:val="Default"/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МЕТОДИЧЕСКИЕ УКАЗАНИЯ ДЛЯ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ОСВОЕНИЮ ДИСЦИПЛИНЫ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Обязательное условие успешного усвоения курса – большой объём самостоятельно проделанной работы.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при выполнении и подготовке к защите курсовой работы, при подготовке к экзамену.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Основными видами самостоятельной работы по дисциплине «Ознакомительная практика» являются: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изучение конспектов лекций по изученным за время обучения дисциплинам;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самостоятельное изучение отдельных вопросов курса с применением основной и дополнительной литературы;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подготовка сообщения на заданную тему;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выполнение индивидуальных заданий на практику;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подготовка документации и отчета по практике;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 подготовка презентации и доклада для защиты практики.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Выполнение индивидуального задания по дисциплине «Ознакомительная практика» способствует: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закреплению знаний, умений и навыков, полученных в ходе аудиторных занятий;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углублению и расширению знаний по отдельным вопросам и темам дисциплины; </w:t>
      </w:r>
    </w:p>
    <w:p w:rsidR="00C93286" w:rsidRDefault="00C93286" w:rsidP="00C93286">
      <w:pPr>
        <w:pStyle w:val="Default"/>
        <w:ind w:firstLine="60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освоению умений прикладного и практического использования полученных знаний. </w:t>
      </w: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600"/>
        <w:jc w:val="center"/>
        <w:rPr>
          <w:rStyle w:val="7"/>
          <w:b/>
          <w:sz w:val="16"/>
          <w:szCs w:val="16"/>
        </w:rPr>
      </w:pP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  <w:r w:rsidRPr="007F6D8E">
        <w:rPr>
          <w:rStyle w:val="7"/>
          <w:rFonts w:ascii="Times New Roman" w:hAnsi="Times New Roman" w:cs="Times New Roman"/>
          <w:b/>
          <w:sz w:val="28"/>
          <w:szCs w:val="28"/>
        </w:rPr>
        <w:t>2. МЕТОДИЧЕСКИЕ УКАЗАНИЯ ПО ВЫПОЛНЕНИЮ ИНДИВИДУАЛЬНЫХ ЗАДАНИЙ</w:t>
      </w:r>
    </w:p>
    <w:p w:rsidR="007F6D8E" w:rsidRPr="007F6D8E" w:rsidRDefault="007F6D8E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</w:p>
    <w:p w:rsidR="00C93286" w:rsidRDefault="00C93286" w:rsidP="00C93286">
      <w:pPr>
        <w:ind w:firstLine="600"/>
        <w:rPr>
          <w:iCs/>
        </w:rPr>
      </w:pPr>
      <w:r>
        <w:rPr>
          <w:sz w:val="28"/>
          <w:szCs w:val="28"/>
        </w:rPr>
        <w:t>При выполнении индивидуальных заданий необходимо</w:t>
      </w:r>
      <w:r>
        <w:rPr>
          <w:color w:val="FF0000"/>
          <w:sz w:val="28"/>
          <w:szCs w:val="28"/>
        </w:rPr>
        <w:t xml:space="preserve"> </w:t>
      </w:r>
      <w:r>
        <w:rPr>
          <w:iCs/>
          <w:sz w:val="28"/>
          <w:szCs w:val="28"/>
        </w:rPr>
        <w:t>пользоваться конспектами лекций по соответствующим предметам, изученным ранее, основной и дополнительной литературой.</w:t>
      </w:r>
    </w:p>
    <w:p w:rsidR="00C93286" w:rsidRDefault="00C93286" w:rsidP="00C93286">
      <w:pPr>
        <w:shd w:val="clear" w:color="auto" w:fill="FFFFFF"/>
        <w:ind w:firstLine="600"/>
        <w:rPr>
          <w:sz w:val="28"/>
          <w:szCs w:val="28"/>
          <w:shd w:val="clear" w:color="auto" w:fill="FCFCFC"/>
        </w:rPr>
      </w:pPr>
    </w:p>
    <w:p w:rsidR="007F6D8E" w:rsidRPr="007F6D8E" w:rsidRDefault="007F6D8E" w:rsidP="00C93286">
      <w:pPr>
        <w:shd w:val="clear" w:color="auto" w:fill="FFFFFF"/>
        <w:ind w:firstLine="600"/>
        <w:rPr>
          <w:b/>
          <w:sz w:val="28"/>
          <w:szCs w:val="28"/>
        </w:rPr>
      </w:pPr>
    </w:p>
    <w:p w:rsidR="00C93286" w:rsidRDefault="00C93286" w:rsidP="00C9328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rStyle w:val="7"/>
          <w:rFonts w:ascii="Times New Roman" w:hAnsi="Times New Roman" w:cs="Times New Roman"/>
          <w:b/>
          <w:sz w:val="28"/>
          <w:szCs w:val="28"/>
        </w:rPr>
      </w:pPr>
      <w:r w:rsidRPr="007F6D8E">
        <w:rPr>
          <w:rStyle w:val="7"/>
          <w:rFonts w:ascii="Times New Roman" w:hAnsi="Times New Roman" w:cs="Times New Roman"/>
          <w:b/>
          <w:sz w:val="28"/>
          <w:szCs w:val="28"/>
        </w:rPr>
        <w:lastRenderedPageBreak/>
        <w:t>3. МЕТОДИЧЕСКИЕ УКАЗАНИЯ ПО ПОДГОТОВКЕ ДОКЛАДОВ И ЗАЩИТЕ ИНДИВИДУАЛЬНЫХ ЗАДАНИЙ</w:t>
      </w:r>
    </w:p>
    <w:p w:rsidR="00C93286" w:rsidRDefault="00C93286" w:rsidP="00C93286">
      <w:pPr>
        <w:shd w:val="clear" w:color="auto" w:fill="FFFFFF"/>
        <w:ind w:firstLine="600"/>
        <w:rPr>
          <w:iCs/>
        </w:rPr>
      </w:pPr>
      <w:r>
        <w:rPr>
          <w:iCs/>
          <w:sz w:val="28"/>
          <w:szCs w:val="28"/>
        </w:rPr>
        <w:t xml:space="preserve">При защите индивидуальных заданий по практике используются следующие формы обучения: выступления студентов по вопросам темы с последующим обсуждением по проблемным вопросам, обсуждение полученных результатов, обсуждение результатов по выполнению индивидуальных заданий. </w:t>
      </w:r>
    </w:p>
    <w:p w:rsidR="00C93286" w:rsidRDefault="00C93286" w:rsidP="00C93286">
      <w:pPr>
        <w:ind w:firstLine="600"/>
        <w:rPr>
          <w:iCs/>
          <w:sz w:val="28"/>
          <w:szCs w:val="28"/>
        </w:rPr>
      </w:pPr>
      <w:r>
        <w:rPr>
          <w:iCs/>
          <w:sz w:val="28"/>
          <w:szCs w:val="28"/>
        </w:rPr>
        <w:t>При подготовке к защите необходимо подготовить презентацию и демонстрационный ролик.</w:t>
      </w:r>
    </w:p>
    <w:p w:rsidR="00C93286" w:rsidRDefault="00C93286" w:rsidP="00C93286">
      <w:pPr>
        <w:pStyle w:val="FR2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>
        <w:rPr>
          <w:rFonts w:ascii="Times New Roman" w:hAnsi="Times New Roman" w:cs="Times New Roman"/>
          <w:sz w:val="28"/>
          <w:szCs w:val="28"/>
        </w:rPr>
        <w:t xml:space="preserve"> – это краткое публичное устное изложение результатов индивидуальной учебно-исследовательской деятельности студента, представляет собой сообщение о сути вопроса или исследования применительно к заданной тематике. Доклады направлены на более глубокое самостоятельное изучение лекционного материала или рассмотрения вопросов для дополнительного изучения. Данный метод обучения используется в учебном процессе при проведении практических занятий в форме семинаров. Его задачами являются: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самостоятельной работы обучающихся с источниками литературы, их систематизация;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логического мышления;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углубление теоретических знаний по изучаемым вопросам. </w:t>
      </w:r>
    </w:p>
    <w:p w:rsidR="00C93286" w:rsidRDefault="00C93286" w:rsidP="00C93286">
      <w:pPr>
        <w:pStyle w:val="FR2"/>
        <w:numPr>
          <w:ilvl w:val="0"/>
          <w:numId w:val="1"/>
        </w:numPr>
        <w:tabs>
          <w:tab w:val="left" w:pos="1134"/>
        </w:tabs>
        <w:spacing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изложения своих мыслей перед аудиторией, умения уверенно пользоваться научной терминологией.  </w:t>
      </w:r>
    </w:p>
    <w:p w:rsidR="00C93286" w:rsidRDefault="00C93286" w:rsidP="00C93286">
      <w:pPr>
        <w:pStyle w:val="FR2"/>
        <w:spacing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должен представлять аргументированное изложение определенной темы, быть структурирован и включать разделы: введение, основная часть, заключение. В ходе доклада должны быть сделаны ссылки на использованные источники. В зависимости от тематики доклада он может иметь мультимедийное сопровождение, в ходе доклада могут быть приведены иллюстрации, таблицы, схемы и т. д.</w:t>
      </w:r>
    </w:p>
    <w:p w:rsidR="00C93286" w:rsidRPr="007F6D8E" w:rsidRDefault="00C93286" w:rsidP="00C93286">
      <w:pPr>
        <w:pStyle w:val="Style23"/>
        <w:widowControl/>
        <w:ind w:firstLine="600"/>
        <w:rPr>
          <w:rStyle w:val="FontStyle134"/>
          <w:bCs/>
          <w:sz w:val="28"/>
          <w:szCs w:val="28"/>
        </w:rPr>
      </w:pPr>
    </w:p>
    <w:p w:rsidR="00C93286" w:rsidRDefault="00C93286" w:rsidP="00C93286">
      <w:pPr>
        <w:pStyle w:val="Style23"/>
        <w:widowControl/>
        <w:jc w:val="center"/>
        <w:rPr>
          <w:sz w:val="28"/>
          <w:szCs w:val="28"/>
        </w:rPr>
      </w:pPr>
      <w:r>
        <w:rPr>
          <w:rStyle w:val="FontStyle134"/>
          <w:bCs/>
          <w:sz w:val="28"/>
          <w:szCs w:val="28"/>
        </w:rPr>
        <w:t xml:space="preserve">4. МЕТОДИЧЕСКИЕ УКАЗАНИЯ ДЛЯ </w:t>
      </w:r>
      <w:proofErr w:type="gramStart"/>
      <w:r>
        <w:rPr>
          <w:rStyle w:val="FontStyle134"/>
          <w:bCs/>
          <w:sz w:val="28"/>
          <w:szCs w:val="28"/>
        </w:rPr>
        <w:t>ОБУЧАЮЩИХСЯ</w:t>
      </w:r>
      <w:proofErr w:type="gramEnd"/>
      <w:r>
        <w:rPr>
          <w:rStyle w:val="FontStyle134"/>
          <w:bCs/>
          <w:sz w:val="28"/>
          <w:szCs w:val="28"/>
        </w:rPr>
        <w:t xml:space="preserve"> ПО ОСВОЕНИЮ ДИСЦИПЛИНЫ</w:t>
      </w:r>
    </w:p>
    <w:p w:rsidR="00C93286" w:rsidRDefault="00C93286" w:rsidP="00C93286">
      <w:pPr>
        <w:pStyle w:val="a3"/>
        <w:tabs>
          <w:tab w:val="left" w:pos="422"/>
        </w:tabs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последовательности действий студента («сценарий изучения дисциплины»)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Подготовительный этап, изучение литературы по теме задания;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Обоснование необходимости разработки программного продукта, формулировка требований к нему;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0"/>
          <w:tab w:val="clear" w:pos="851"/>
          <w:tab w:val="num" w:pos="-120"/>
          <w:tab w:val="left" w:pos="422"/>
          <w:tab w:val="left" w:pos="1000"/>
        </w:tabs>
        <w:suppressAutoHyphens w:val="0"/>
        <w:autoSpaceDE w:val="0"/>
        <w:ind w:left="0" w:firstLine="600"/>
        <w:rPr>
          <w:rStyle w:val="FontStyle137"/>
          <w:sz w:val="28"/>
        </w:rPr>
      </w:pPr>
      <w:r>
        <w:rPr>
          <w:rFonts w:eastAsia="LiberationSerif"/>
          <w:i w:val="0"/>
          <w:sz w:val="28"/>
          <w:szCs w:val="28"/>
        </w:rPr>
        <w:t>Разработка алгоритма решения задачи, определение формы представления входных и выходных данных, структура программы;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</w:pPr>
      <w:r>
        <w:rPr>
          <w:rFonts w:eastAsia="LiberationSerif"/>
          <w:i w:val="0"/>
          <w:sz w:val="28"/>
          <w:szCs w:val="28"/>
        </w:rPr>
        <w:t>Написание программы, разработка контрольных примеров для тестирования;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rFonts w:eastAsia="LiberationSerif"/>
          <w:i w:val="0"/>
          <w:sz w:val="28"/>
          <w:szCs w:val="28"/>
        </w:rPr>
        <w:t>Документирование и составление отчета по практике;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Подготовка доклада;</w:t>
      </w:r>
    </w:p>
    <w:p w:rsidR="00C93286" w:rsidRDefault="00C93286" w:rsidP="00C93286">
      <w:pPr>
        <w:pStyle w:val="a3"/>
        <w:widowControl w:val="0"/>
        <w:numPr>
          <w:ilvl w:val="0"/>
          <w:numId w:val="2"/>
        </w:numPr>
        <w:tabs>
          <w:tab w:val="clear" w:pos="851"/>
          <w:tab w:val="left" w:pos="422"/>
          <w:tab w:val="left" w:pos="1000"/>
        </w:tabs>
        <w:suppressAutoHyphens w:val="0"/>
        <w:autoSpaceDE w:val="0"/>
        <w:ind w:left="0"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Итоговый контроль, защита индивидуального задания.</w:t>
      </w:r>
    </w:p>
    <w:p w:rsidR="00C93286" w:rsidRDefault="00C93286" w:rsidP="00C93286">
      <w:pPr>
        <w:pStyle w:val="a3"/>
        <w:tabs>
          <w:tab w:val="left" w:pos="422"/>
        </w:tabs>
        <w:ind w:firstLine="600"/>
        <w:rPr>
          <w:i w:val="0"/>
          <w:sz w:val="16"/>
          <w:szCs w:val="16"/>
        </w:rPr>
      </w:pPr>
    </w:p>
    <w:p w:rsidR="00C93286" w:rsidRDefault="00C93286" w:rsidP="00C93286">
      <w:pPr>
        <w:pStyle w:val="a3"/>
        <w:tabs>
          <w:tab w:val="left" w:pos="422"/>
        </w:tabs>
        <w:ind w:firstLine="0"/>
        <w:jc w:val="center"/>
        <w:rPr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5. РЕКОМЕНДАЦИИ ПО РАБОТЕ С ЛИТЕРАТУРОЙ</w:t>
      </w:r>
    </w:p>
    <w:p w:rsidR="00C93286" w:rsidRDefault="00C93286" w:rsidP="00C93286">
      <w:pPr>
        <w:pStyle w:val="a3"/>
        <w:tabs>
          <w:tab w:val="left" w:pos="600"/>
        </w:tabs>
        <w:ind w:firstLine="60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8"/>
          <w:szCs w:val="28"/>
        </w:rPr>
        <w:t>нарушения авторских прав)</w:t>
      </w:r>
      <w:r>
        <w:rPr>
          <w:i w:val="0"/>
          <w:sz w:val="28"/>
          <w:szCs w:val="28"/>
        </w:rPr>
        <w:t xml:space="preserve">. </w:t>
      </w:r>
    </w:p>
    <w:p w:rsidR="00C93286" w:rsidRDefault="00C93286" w:rsidP="00C93286">
      <w:pPr>
        <w:tabs>
          <w:tab w:val="left" w:pos="1134"/>
        </w:tabs>
        <w:autoSpaceDE w:val="0"/>
        <w:ind w:firstLine="600"/>
        <w:rPr>
          <w:b/>
          <w:bCs/>
          <w:sz w:val="28"/>
          <w:szCs w:val="28"/>
        </w:rPr>
      </w:pPr>
    </w:p>
    <w:p w:rsidR="00C93286" w:rsidRDefault="00C93286" w:rsidP="00C93286">
      <w:pPr>
        <w:pStyle w:val="a5"/>
        <w:ind w:firstLine="600"/>
        <w:rPr>
          <w:szCs w:val="28"/>
        </w:rPr>
      </w:pPr>
    </w:p>
    <w:p w:rsidR="00C93286" w:rsidRDefault="00C93286" w:rsidP="00C93286">
      <w:pPr>
        <w:pStyle w:val="a5"/>
        <w:tabs>
          <w:tab w:val="left" w:pos="400"/>
        </w:tabs>
        <w:ind w:firstLine="600"/>
        <w:rPr>
          <w:szCs w:val="28"/>
        </w:rPr>
      </w:pPr>
    </w:p>
    <w:sectPr w:rsidR="00C9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1C7AD70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i w:val="0"/>
        <w:sz w:val="22"/>
        <w:szCs w:val="22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B0"/>
    <w:rsid w:val="002D0B20"/>
    <w:rsid w:val="007F6D8E"/>
    <w:rsid w:val="00965150"/>
    <w:rsid w:val="00A42EBF"/>
    <w:rsid w:val="00C93286"/>
    <w:rsid w:val="00D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286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28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uiPriority w:val="99"/>
    <w:rsid w:val="00C9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Абзац"/>
    <w:basedOn w:val="a"/>
    <w:uiPriority w:val="99"/>
    <w:rsid w:val="00C9328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C9328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C9328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9328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93286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3286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FR2">
    <w:name w:val="FR2"/>
    <w:uiPriority w:val="99"/>
    <w:rsid w:val="00C93286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uiPriority w:val="99"/>
    <w:rsid w:val="00C93286"/>
    <w:pPr>
      <w:widowControl w:val="0"/>
      <w:suppressAutoHyphens w:val="0"/>
      <w:autoSpaceDE w:val="0"/>
      <w:autoSpaceDN w:val="0"/>
      <w:adjustRightInd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23">
    <w:name w:val="Style23"/>
    <w:basedOn w:val="a"/>
    <w:uiPriority w:val="99"/>
    <w:rsid w:val="00C93286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uiPriority w:val="99"/>
    <w:rsid w:val="00C9328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7">
    <w:name w:val="Font Style137"/>
    <w:uiPriority w:val="99"/>
    <w:rsid w:val="00C93286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8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93286"/>
    <w:pPr>
      <w:tabs>
        <w:tab w:val="left" w:pos="851"/>
      </w:tabs>
    </w:pPr>
    <w:rPr>
      <w:i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328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Default">
    <w:name w:val="Default"/>
    <w:uiPriority w:val="99"/>
    <w:rsid w:val="00C932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a5">
    <w:name w:val="Абзац"/>
    <w:basedOn w:val="a"/>
    <w:uiPriority w:val="99"/>
    <w:rsid w:val="00C9328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C9328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C9328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C9328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C93286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C93286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paragraph" w:customStyle="1" w:styleId="FR2">
    <w:name w:val="FR2"/>
    <w:uiPriority w:val="99"/>
    <w:rsid w:val="00C93286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Style95">
    <w:name w:val="Style95"/>
    <w:basedOn w:val="a"/>
    <w:uiPriority w:val="99"/>
    <w:rsid w:val="00C93286"/>
    <w:pPr>
      <w:widowControl w:val="0"/>
      <w:suppressAutoHyphens w:val="0"/>
      <w:autoSpaceDE w:val="0"/>
      <w:autoSpaceDN w:val="0"/>
      <w:adjustRightInd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23">
    <w:name w:val="Style23"/>
    <w:basedOn w:val="a"/>
    <w:uiPriority w:val="99"/>
    <w:rsid w:val="00C93286"/>
    <w:pPr>
      <w:widowControl w:val="0"/>
      <w:suppressAutoHyphens w:val="0"/>
      <w:autoSpaceDE w:val="0"/>
      <w:ind w:firstLine="0"/>
      <w:jc w:val="left"/>
    </w:pPr>
    <w:rPr>
      <w:lang w:eastAsia="zh-CN"/>
    </w:rPr>
  </w:style>
  <w:style w:type="character" w:customStyle="1" w:styleId="FontStyle134">
    <w:name w:val="Font Style134"/>
    <w:uiPriority w:val="99"/>
    <w:rsid w:val="00C9328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37">
    <w:name w:val="Font Style137"/>
    <w:uiPriority w:val="99"/>
    <w:rsid w:val="00C93286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NK</cp:lastModifiedBy>
  <cp:revision>5</cp:revision>
  <dcterms:created xsi:type="dcterms:W3CDTF">2022-02-01T09:55:00Z</dcterms:created>
  <dcterms:modified xsi:type="dcterms:W3CDTF">2023-09-21T14:26:00Z</dcterms:modified>
</cp:coreProperties>
</file>