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408"/>
          <w:tab w:val="left" w:pos="0" w:leader="none"/>
          <w:tab w:val="left" w:pos="10204" w:leader="none"/>
        </w:tabs>
        <w:jc w:val="right"/>
        <w:rPr/>
      </w:pPr>
      <w:r>
        <w:rPr>
          <w:sz w:val="24"/>
          <w:szCs w:val="24"/>
        </w:rPr>
        <w:t>ПРИЛОЖЕНИЕ 2</w:t>
      </w:r>
    </w:p>
    <w:p>
      <w:pPr>
        <w:pStyle w:val="Normal"/>
        <w:tabs>
          <w:tab w:val="clear" w:pos="408"/>
          <w:tab w:val="left" w:pos="0" w:leader="none"/>
          <w:tab w:val="left" w:pos="10204" w:leader="none"/>
        </w:tabs>
        <w:jc w:val="right"/>
        <w:rPr/>
      </w:pPr>
      <w:r>
        <w:rPr>
          <w:sz w:val="24"/>
          <w:szCs w:val="24"/>
        </w:rPr>
        <w:t>к рабочей программе дисциплины</w:t>
      </w:r>
    </w:p>
    <w:p>
      <w:pPr>
        <w:pStyle w:val="Normal"/>
        <w:tabs>
          <w:tab w:val="clear" w:pos="408"/>
          <w:tab w:val="left" w:pos="0" w:leader="none"/>
          <w:tab w:val="left" w:pos="10204" w:leader="none"/>
        </w:tabs>
        <w:jc w:val="center"/>
        <w:rPr>
          <w:sz w:val="24"/>
          <w:szCs w:val="24"/>
        </w:rPr>
      </w:pPr>
      <w:r>
        <w:rPr>
          <w:sz w:val="24"/>
          <w:szCs w:val="24"/>
        </w:rPr>
      </w:r>
    </w:p>
    <w:p>
      <w:pPr>
        <w:pStyle w:val="Normal"/>
        <w:tabs>
          <w:tab w:val="clear" w:pos="408"/>
          <w:tab w:val="left" w:pos="0" w:leader="none"/>
          <w:tab w:val="left" w:pos="10204" w:leader="none"/>
        </w:tabs>
        <w:jc w:val="center"/>
        <w:rPr/>
      </w:pPr>
      <w:r>
        <w:rPr>
          <w:sz w:val="24"/>
          <w:szCs w:val="24"/>
        </w:rPr>
        <w:t>МИНИСТЕРСТВО НАУКИ И ВЫСШЕГО ОБРАЗОВАНИЯ РОССИЙСКОЙ ФЕДЕРАЦИИ</w:t>
      </w:r>
    </w:p>
    <w:p>
      <w:pPr>
        <w:pStyle w:val="Normal"/>
        <w:tabs>
          <w:tab w:val="clear" w:pos="408"/>
          <w:tab w:val="left" w:pos="0" w:leader="none"/>
          <w:tab w:val="left" w:pos="10204" w:leader="none"/>
        </w:tabs>
        <w:spacing w:before="0" w:after="5"/>
        <w:ind w:left="5" w:hanging="0"/>
        <w:jc w:val="center"/>
        <w:rPr>
          <w:sz w:val="24"/>
          <w:szCs w:val="24"/>
        </w:rPr>
      </w:pPr>
      <w:r>
        <w:rPr>
          <w:sz w:val="24"/>
          <w:szCs w:val="24"/>
        </w:rPr>
      </w:r>
    </w:p>
    <w:p>
      <w:pPr>
        <w:pStyle w:val="Normal"/>
        <w:tabs>
          <w:tab w:val="clear" w:pos="408"/>
          <w:tab w:val="left" w:pos="0" w:leader="none"/>
          <w:tab w:val="left" w:pos="10204" w:leader="none"/>
        </w:tabs>
        <w:spacing w:before="0" w:after="5"/>
        <w:ind w:left="5" w:hanging="0"/>
        <w:jc w:val="center"/>
        <w:rPr/>
      </w:pPr>
      <w:r>
        <w:rPr>
          <w:sz w:val="24"/>
          <w:szCs w:val="24"/>
        </w:rPr>
        <w:t>ФЕДЕРАЛЬНОЕ ГОСУДАРСТВЕННОЕ БЮДЖЕТНОЕ ОБРАЗОВАТЕЛЬНОЕ</w:t>
      </w:r>
    </w:p>
    <w:p>
      <w:pPr>
        <w:pStyle w:val="Normal"/>
        <w:tabs>
          <w:tab w:val="clear" w:pos="408"/>
          <w:tab w:val="left" w:pos="0" w:leader="none"/>
          <w:tab w:val="left" w:pos="10204" w:leader="none"/>
        </w:tabs>
        <w:spacing w:before="0" w:after="5"/>
        <w:ind w:left="5" w:hanging="0"/>
        <w:jc w:val="center"/>
        <w:rPr/>
      </w:pPr>
      <w:r>
        <w:rPr>
          <w:sz w:val="24"/>
          <w:szCs w:val="24"/>
        </w:rPr>
        <w:t>УЧРЕЖДЕНИЕ ВЫСШЕГО ОБРАЗОВАНИЯ</w:t>
      </w:r>
    </w:p>
    <w:p>
      <w:pPr>
        <w:pStyle w:val="Normal"/>
        <w:tabs>
          <w:tab w:val="clear" w:pos="408"/>
          <w:tab w:val="left" w:pos="0" w:leader="none"/>
          <w:tab w:val="left" w:pos="10204" w:leader="none"/>
        </w:tabs>
        <w:spacing w:before="0" w:after="5"/>
        <w:ind w:left="5" w:hanging="0"/>
        <w:jc w:val="center"/>
        <w:rPr/>
      </w:pPr>
      <w:r>
        <w:rPr>
          <w:sz w:val="24"/>
          <w:szCs w:val="24"/>
        </w:rPr>
        <w:t>«РЯЗАНСКИЙ ГОСУДАРСТВЕННЫЙ РАДИОТЕХНИЧЕСКИЙ УНИВЕРСИТЕТ</w:t>
      </w:r>
    </w:p>
    <w:p>
      <w:pPr>
        <w:pStyle w:val="Normal"/>
        <w:tabs>
          <w:tab w:val="clear" w:pos="408"/>
          <w:tab w:val="left" w:pos="0" w:leader="none"/>
          <w:tab w:val="left" w:pos="10204" w:leader="none"/>
        </w:tabs>
        <w:spacing w:before="0" w:after="5"/>
        <w:ind w:left="5" w:hanging="0"/>
        <w:jc w:val="center"/>
        <w:rPr/>
      </w:pPr>
      <w:r>
        <w:rPr>
          <w:sz w:val="24"/>
          <w:szCs w:val="24"/>
        </w:rPr>
        <w:t xml:space="preserve"> </w:t>
      </w:r>
      <w:r>
        <w:rPr>
          <w:sz w:val="24"/>
          <w:szCs w:val="24"/>
        </w:rPr>
        <w:t>ИМЕНИ В.Ф. УТКИНА»</w:t>
      </w:r>
    </w:p>
    <w:p>
      <w:pPr>
        <w:pStyle w:val="Normal"/>
        <w:tabs>
          <w:tab w:val="clear" w:pos="408"/>
          <w:tab w:val="left" w:pos="0" w:leader="none"/>
          <w:tab w:val="left" w:pos="10204" w:leader="none"/>
        </w:tabs>
        <w:spacing w:before="0" w:after="5"/>
        <w:ind w:left="5" w:hanging="0"/>
        <w:jc w:val="center"/>
        <w:rPr>
          <w:sz w:val="24"/>
          <w:szCs w:val="24"/>
        </w:rPr>
      </w:pPr>
      <w:r>
        <w:rPr>
          <w:sz w:val="24"/>
          <w:szCs w:val="24"/>
        </w:rPr>
      </w:r>
    </w:p>
    <w:p>
      <w:pPr>
        <w:pStyle w:val="Normal"/>
        <w:tabs>
          <w:tab w:val="clear" w:pos="408"/>
          <w:tab w:val="left" w:pos="0" w:leader="none"/>
          <w:tab w:val="left" w:pos="10204" w:leader="none"/>
        </w:tabs>
        <w:spacing w:before="0" w:after="5"/>
        <w:ind w:left="5" w:hanging="0"/>
        <w:jc w:val="center"/>
        <w:rPr/>
      </w:pPr>
      <w:r>
        <w:rPr>
          <w:rFonts w:eastAsia="TimesNewRomanPSMT"/>
          <w:sz w:val="24"/>
          <w:szCs w:val="24"/>
        </w:rPr>
        <w:t>Кафедра «Экономическая безопасность, анализ и учет»</w:t>
      </w:r>
    </w:p>
    <w:p>
      <w:pPr>
        <w:pStyle w:val="Normal"/>
        <w:tabs>
          <w:tab w:val="clear" w:pos="408"/>
          <w:tab w:val="left" w:pos="0" w:leader="none"/>
          <w:tab w:val="left" w:pos="10204" w:leader="none"/>
        </w:tabs>
        <w:spacing w:before="0" w:after="5"/>
        <w:ind w:left="5" w:hanging="0"/>
        <w:jc w:val="center"/>
        <w:rPr>
          <w:rFonts w:eastAsia="TimesNewRomanPSMT"/>
          <w:sz w:val="24"/>
          <w:szCs w:val="24"/>
        </w:rPr>
      </w:pPr>
      <w:r>
        <w:rPr>
          <w:rFonts w:eastAsia="TimesNewRomanPSMT"/>
          <w:sz w:val="24"/>
          <w:szCs w:val="24"/>
        </w:rPr>
      </w:r>
    </w:p>
    <w:p>
      <w:pPr>
        <w:pStyle w:val="Normal"/>
        <w:shd w:val="clear" w:color="auto" w:fill="FFFFFF"/>
        <w:tabs>
          <w:tab w:val="clear" w:pos="408"/>
          <w:tab w:val="left" w:pos="0" w:leader="none"/>
          <w:tab w:val="left" w:pos="10204" w:leader="none"/>
        </w:tabs>
        <w:spacing w:lineRule="exact" w:line="288"/>
        <w:ind w:left="706" w:right="499" w:hanging="178"/>
        <w:jc w:val="center"/>
        <w:rPr>
          <w:rFonts w:eastAsia="TimesNewRomanPSMT"/>
          <w:sz w:val="24"/>
          <w:szCs w:val="24"/>
        </w:rPr>
      </w:pPr>
      <w:r>
        <w:rPr>
          <w:rFonts w:eastAsia="TimesNewRomanPSMT"/>
          <w:sz w:val="24"/>
          <w:szCs w:val="24"/>
        </w:rPr>
      </w:r>
    </w:p>
    <w:p>
      <w:pPr>
        <w:pStyle w:val="Normal"/>
        <w:shd w:val="clear" w:color="auto" w:fill="FFFFFF"/>
        <w:tabs>
          <w:tab w:val="clear" w:pos="408"/>
          <w:tab w:val="left" w:pos="0" w:leader="none"/>
          <w:tab w:val="left" w:pos="10204" w:leader="none"/>
        </w:tabs>
        <w:spacing w:lineRule="exact" w:line="288"/>
        <w:ind w:left="706" w:right="499" w:hanging="178"/>
        <w:jc w:val="center"/>
        <w:rPr>
          <w:sz w:val="24"/>
          <w:szCs w:val="24"/>
        </w:rPr>
      </w:pPr>
      <w:r>
        <w:rPr>
          <w:sz w:val="24"/>
          <w:szCs w:val="24"/>
        </w:rPr>
      </w:r>
    </w:p>
    <w:p>
      <w:pPr>
        <w:pStyle w:val="Normal"/>
        <w:shd w:val="clear" w:color="auto" w:fill="FFFFFF"/>
        <w:tabs>
          <w:tab w:val="clear" w:pos="408"/>
          <w:tab w:val="left" w:pos="0" w:leader="none"/>
          <w:tab w:val="left" w:pos="10204" w:leader="none"/>
        </w:tabs>
        <w:spacing w:lineRule="exact" w:line="288"/>
        <w:ind w:left="706" w:right="499" w:hanging="178"/>
        <w:jc w:val="center"/>
        <w:rPr>
          <w:sz w:val="24"/>
          <w:szCs w:val="24"/>
        </w:rPr>
      </w:pPr>
      <w:r>
        <w:rPr>
          <w:sz w:val="24"/>
          <w:szCs w:val="24"/>
        </w:rPr>
      </w:r>
    </w:p>
    <w:p>
      <w:pPr>
        <w:pStyle w:val="Normal"/>
        <w:shd w:val="clear" w:color="auto" w:fill="FFFFFF"/>
        <w:tabs>
          <w:tab w:val="clear" w:pos="408"/>
          <w:tab w:val="left" w:pos="0" w:leader="none"/>
          <w:tab w:val="left" w:pos="10204" w:leader="none"/>
        </w:tabs>
        <w:spacing w:lineRule="exact" w:line="288"/>
        <w:ind w:left="706" w:right="499" w:hanging="178"/>
        <w:jc w:val="center"/>
        <w:rPr>
          <w:sz w:val="24"/>
          <w:szCs w:val="24"/>
        </w:rPr>
      </w:pPr>
      <w:r>
        <w:rPr>
          <w:sz w:val="24"/>
          <w:szCs w:val="24"/>
        </w:rPr>
      </w:r>
    </w:p>
    <w:p>
      <w:pPr>
        <w:pStyle w:val="Normal"/>
        <w:shd w:val="clear" w:color="auto" w:fill="FFFFFF"/>
        <w:tabs>
          <w:tab w:val="clear" w:pos="408"/>
          <w:tab w:val="left" w:pos="0" w:leader="none"/>
          <w:tab w:val="left" w:pos="10204" w:leader="none"/>
        </w:tabs>
        <w:spacing w:lineRule="exact" w:line="288"/>
        <w:ind w:left="706" w:right="499" w:hanging="178"/>
        <w:jc w:val="center"/>
        <w:rPr>
          <w:sz w:val="24"/>
          <w:szCs w:val="24"/>
        </w:rPr>
      </w:pPr>
      <w:r>
        <w:rPr>
          <w:sz w:val="24"/>
          <w:szCs w:val="24"/>
        </w:rPr>
      </w:r>
    </w:p>
    <w:p>
      <w:pPr>
        <w:pStyle w:val="Normal"/>
        <w:shd w:val="clear" w:color="auto" w:fill="FFFFFF"/>
        <w:tabs>
          <w:tab w:val="clear" w:pos="408"/>
          <w:tab w:val="left" w:pos="0" w:leader="none"/>
          <w:tab w:val="left" w:pos="10204" w:leader="none"/>
        </w:tabs>
        <w:jc w:val="center"/>
        <w:rPr/>
      </w:pPr>
      <w:r>
        <w:rPr>
          <w:b/>
          <w:bCs/>
          <w:sz w:val="24"/>
          <w:szCs w:val="24"/>
        </w:rPr>
        <w:t>МЕТОДИЧЕСКОЕ ОБЕСПЕЧЕНИЕ ДИСЦИПЛИНЫ</w:t>
      </w:r>
    </w:p>
    <w:p>
      <w:pPr>
        <w:pStyle w:val="Normal"/>
        <w:shd w:val="clear" w:color="auto" w:fill="FFFFFF"/>
        <w:tabs>
          <w:tab w:val="clear" w:pos="408"/>
          <w:tab w:val="left" w:pos="0" w:leader="none"/>
          <w:tab w:val="left" w:pos="10204" w:leader="none"/>
        </w:tabs>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spacing w:lineRule="auto" w:line="360"/>
        <w:jc w:val="center"/>
        <w:rPr/>
      </w:pPr>
      <w:r>
        <w:rPr>
          <w:b/>
          <w:kern w:val="2"/>
          <w:sz w:val="24"/>
          <w:szCs w:val="24"/>
        </w:rPr>
        <w:t>Б1.</w:t>
      </w:r>
      <w:r>
        <w:rPr>
          <w:rFonts w:eastAsia="Times New Roman" w:cs="Times New Roman"/>
          <w:b/>
          <w:color w:val="auto"/>
          <w:kern w:val="2"/>
          <w:sz w:val="24"/>
          <w:szCs w:val="24"/>
          <w:lang w:val="ru-RU" w:eastAsia="zh-CN" w:bidi="ar-SA"/>
        </w:rPr>
        <w:t>О.45</w:t>
      </w:r>
      <w:r>
        <w:rPr>
          <w:b/>
          <w:kern w:val="2"/>
          <w:sz w:val="24"/>
          <w:szCs w:val="24"/>
        </w:rPr>
        <w:t xml:space="preserve"> «Правонарушения в сфере экономики»</w:t>
      </w:r>
      <w:bookmarkStart w:id="0" w:name="_GoBack"/>
      <w:bookmarkEnd w:id="0"/>
    </w:p>
    <w:p>
      <w:pPr>
        <w:pStyle w:val="Normal"/>
        <w:spacing w:lineRule="auto" w:line="360"/>
        <w:jc w:val="center"/>
        <w:rPr>
          <w:b/>
          <w:b/>
          <w:kern w:val="2"/>
          <w:sz w:val="24"/>
          <w:szCs w:val="24"/>
        </w:rPr>
      </w:pPr>
      <w:r>
        <w:rPr>
          <w:b/>
          <w:kern w:val="2"/>
          <w:sz w:val="24"/>
          <w:szCs w:val="24"/>
        </w:rPr>
      </w:r>
    </w:p>
    <w:p>
      <w:pPr>
        <w:pStyle w:val="Normal"/>
        <w:spacing w:before="0" w:after="0"/>
        <w:ind w:left="1140" w:hanging="0"/>
        <w:contextualSpacing/>
        <w:jc w:val="center"/>
        <w:rPr/>
      </w:pPr>
      <w:r>
        <w:rPr>
          <w:sz w:val="24"/>
          <w:szCs w:val="24"/>
        </w:rPr>
        <w:t>Специальность</w:t>
      </w:r>
    </w:p>
    <w:p>
      <w:pPr>
        <w:pStyle w:val="Normal"/>
        <w:ind w:left="1140" w:hanging="0"/>
        <w:jc w:val="center"/>
        <w:rPr/>
      </w:pPr>
      <w:r>
        <w:rPr>
          <w:color w:val="000000"/>
          <w:sz w:val="24"/>
          <w:szCs w:val="24"/>
          <w:u w:val="single"/>
        </w:rPr>
        <w:t>38.05.01 Экономическая безопасность</w:t>
      </w:r>
    </w:p>
    <w:p>
      <w:pPr>
        <w:pStyle w:val="Normal"/>
        <w:ind w:left="1140" w:hanging="0"/>
        <w:jc w:val="center"/>
        <w:rPr>
          <w:color w:val="000000"/>
          <w:sz w:val="24"/>
          <w:szCs w:val="24"/>
          <w:u w:val="single"/>
        </w:rPr>
      </w:pPr>
      <w:r>
        <w:rPr>
          <w:color w:val="000000"/>
          <w:sz w:val="24"/>
          <w:szCs w:val="24"/>
          <w:u w:val="single"/>
        </w:rPr>
      </w:r>
    </w:p>
    <w:p>
      <w:pPr>
        <w:pStyle w:val="Normal"/>
        <w:ind w:left="720" w:hanging="0"/>
        <w:jc w:val="center"/>
        <w:rPr/>
      </w:pPr>
      <w:r>
        <w:rPr>
          <w:color w:val="000000"/>
          <w:sz w:val="24"/>
          <w:szCs w:val="24"/>
        </w:rPr>
        <w:t xml:space="preserve">Специализация </w:t>
      </w:r>
    </w:p>
    <w:p>
      <w:pPr>
        <w:pStyle w:val="Normal"/>
        <w:ind w:left="1140" w:hanging="0"/>
        <w:jc w:val="center"/>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single"/>
          <w:em w:val="none"/>
        </w:rPr>
        <w:t>Экономическая безопасность хозяйствующих субъектов</w:t>
      </w:r>
    </w:p>
    <w:p>
      <w:pPr>
        <w:pStyle w:val="Normal"/>
        <w:ind w:left="1140" w:hanging="0"/>
        <w:jc w:val="center"/>
        <w:rPr>
          <w:color w:val="000000"/>
          <w:sz w:val="24"/>
          <w:szCs w:val="24"/>
          <w:u w:val="single"/>
        </w:rPr>
      </w:pPr>
      <w:r>
        <w:rPr/>
      </w:r>
    </w:p>
    <w:p>
      <w:pPr>
        <w:pStyle w:val="Normal"/>
        <w:ind w:left="1140" w:hanging="0"/>
        <w:jc w:val="center"/>
        <w:rPr>
          <w:b/>
          <w:b/>
          <w:color w:val="000000"/>
          <w:sz w:val="24"/>
          <w:szCs w:val="24"/>
          <w:u w:val="single"/>
        </w:rPr>
      </w:pPr>
      <w:r>
        <w:rPr>
          <w:b/>
          <w:color w:val="000000"/>
          <w:sz w:val="24"/>
          <w:szCs w:val="24"/>
          <w:u w:val="single"/>
        </w:rPr>
      </w:r>
    </w:p>
    <w:p>
      <w:pPr>
        <w:pStyle w:val="Normal"/>
        <w:ind w:left="1140" w:hanging="0"/>
        <w:jc w:val="center"/>
        <w:rPr/>
      </w:pPr>
      <w:r>
        <w:rPr>
          <w:color w:val="000000"/>
          <w:sz w:val="24"/>
          <w:szCs w:val="24"/>
        </w:rPr>
        <w:t>Уровень подготовки</w:t>
      </w:r>
    </w:p>
    <w:p>
      <w:pPr>
        <w:pStyle w:val="Normal"/>
        <w:ind w:left="1140" w:hanging="0"/>
        <w:jc w:val="center"/>
        <w:rPr/>
      </w:pPr>
      <w:r>
        <w:rPr>
          <w:color w:val="000000"/>
          <w:sz w:val="24"/>
          <w:szCs w:val="24"/>
          <w:u w:val="single"/>
        </w:rPr>
        <w:t>специалитет</w:t>
      </w:r>
    </w:p>
    <w:p>
      <w:pPr>
        <w:pStyle w:val="Normal"/>
        <w:ind w:left="1140" w:hanging="0"/>
        <w:jc w:val="center"/>
        <w:rPr>
          <w:b/>
          <w:b/>
          <w:color w:val="000000"/>
          <w:sz w:val="24"/>
          <w:szCs w:val="24"/>
          <w:u w:val="single"/>
        </w:rPr>
      </w:pPr>
      <w:r>
        <w:rPr>
          <w:b/>
          <w:color w:val="000000"/>
          <w:sz w:val="24"/>
          <w:szCs w:val="24"/>
          <w:u w:val="single"/>
        </w:rPr>
      </w:r>
    </w:p>
    <w:p>
      <w:pPr>
        <w:pStyle w:val="Normal"/>
        <w:ind w:left="1140" w:hanging="0"/>
        <w:jc w:val="center"/>
        <w:rPr/>
      </w:pPr>
      <w:r>
        <w:rPr>
          <w:color w:val="000000"/>
          <w:sz w:val="24"/>
          <w:szCs w:val="24"/>
        </w:rPr>
        <w:t xml:space="preserve">Квалификация выпускника – </w:t>
      </w:r>
      <w:r>
        <w:rPr>
          <w:color w:val="000000"/>
          <w:sz w:val="24"/>
          <w:szCs w:val="24"/>
          <w:u w:val="single"/>
        </w:rPr>
        <w:t>экономист</w:t>
      </w:r>
    </w:p>
    <w:p>
      <w:pPr>
        <w:pStyle w:val="Normal"/>
        <w:ind w:left="1140" w:hanging="0"/>
        <w:jc w:val="center"/>
        <w:rPr>
          <w:b/>
          <w:b/>
          <w:color w:val="000000"/>
          <w:sz w:val="24"/>
          <w:szCs w:val="24"/>
          <w:u w:val="single"/>
        </w:rPr>
      </w:pPr>
      <w:r>
        <w:rPr>
          <w:b/>
          <w:color w:val="000000"/>
          <w:sz w:val="24"/>
          <w:szCs w:val="24"/>
          <w:u w:val="single"/>
        </w:rPr>
      </w:r>
    </w:p>
    <w:p>
      <w:pPr>
        <w:pStyle w:val="Normal"/>
        <w:ind w:left="1140" w:hanging="0"/>
        <w:jc w:val="center"/>
        <w:rPr>
          <w:b/>
          <w:b/>
          <w:color w:val="000000"/>
          <w:sz w:val="24"/>
          <w:szCs w:val="24"/>
        </w:rPr>
      </w:pPr>
      <w:r>
        <w:rPr>
          <w:b/>
          <w:color w:val="000000"/>
          <w:sz w:val="24"/>
          <w:szCs w:val="24"/>
        </w:rPr>
      </w:r>
    </w:p>
    <w:p>
      <w:pPr>
        <w:pStyle w:val="Normal"/>
        <w:ind w:left="1140" w:hanging="0"/>
        <w:jc w:val="center"/>
        <w:rPr>
          <w:color w:val="000000"/>
          <w:sz w:val="24"/>
          <w:szCs w:val="24"/>
        </w:rPr>
      </w:pPr>
      <w:r>
        <w:rPr>
          <w:color w:val="000000"/>
          <w:sz w:val="24"/>
          <w:szCs w:val="24"/>
        </w:rPr>
      </w:r>
    </w:p>
    <w:p>
      <w:pPr>
        <w:pStyle w:val="Normal"/>
        <w:ind w:left="1140" w:hanging="0"/>
        <w:jc w:val="center"/>
        <w:rPr/>
      </w:pPr>
      <w:r>
        <w:rPr>
          <w:color w:val="000000"/>
          <w:sz w:val="24"/>
          <w:szCs w:val="24"/>
        </w:rPr>
        <w:t>Формы обучения – очная</w:t>
      </w:r>
    </w:p>
    <w:p>
      <w:pPr>
        <w:pStyle w:val="Normal"/>
        <w:spacing w:lineRule="auto" w:line="264"/>
        <w:ind w:left="1140" w:hanging="0"/>
        <w:jc w:val="center"/>
        <w:rPr>
          <w:b/>
          <w:b/>
          <w:color w:val="000000"/>
          <w:sz w:val="28"/>
          <w:szCs w:val="28"/>
        </w:rPr>
      </w:pPr>
      <w:r>
        <w:rPr>
          <w:b/>
          <w:color w:val="000000"/>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4"/>
          <w:szCs w:val="28"/>
        </w:rPr>
      </w:pPr>
      <w:r>
        <w:rPr>
          <w:b/>
          <w:sz w:val="24"/>
          <w:szCs w:val="28"/>
        </w:rPr>
      </w:r>
    </w:p>
    <w:p>
      <w:pPr>
        <w:pStyle w:val="Normal"/>
        <w:spacing w:lineRule="auto" w:line="264"/>
        <w:ind w:left="1140" w:hanging="0"/>
        <w:jc w:val="center"/>
        <w:rPr>
          <w:b/>
          <w:b/>
          <w:sz w:val="24"/>
          <w:szCs w:val="28"/>
        </w:rPr>
      </w:pPr>
      <w:r>
        <w:rPr>
          <w:b/>
          <w:sz w:val="24"/>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b/>
          <w:b/>
          <w:sz w:val="28"/>
          <w:szCs w:val="28"/>
        </w:rPr>
      </w:pPr>
      <w:r>
        <w:rPr>
          <w:b/>
          <w:sz w:val="28"/>
          <w:szCs w:val="28"/>
        </w:rPr>
      </w:r>
    </w:p>
    <w:p>
      <w:pPr>
        <w:pStyle w:val="Normal"/>
        <w:spacing w:lineRule="auto" w:line="264"/>
        <w:ind w:left="1140" w:hanging="0"/>
        <w:jc w:val="center"/>
        <w:rPr/>
      </w:pPr>
      <w:r>
        <w:rPr>
          <w:sz w:val="28"/>
          <w:szCs w:val="28"/>
        </w:rPr>
        <w:t>Рязань 2</w:t>
      </w:r>
      <w:r>
        <w:rPr>
          <w:sz w:val="28"/>
          <w:szCs w:val="28"/>
          <w:shd w:fill="auto" w:val="clear"/>
        </w:rPr>
        <w:t>02</w:t>
      </w:r>
      <w:r>
        <w:rPr>
          <w:sz w:val="28"/>
          <w:szCs w:val="28"/>
          <w:shd w:fill="auto" w:val="clear"/>
          <w:lang w:val="en-US"/>
        </w:rPr>
        <w:t>1</w:t>
      </w:r>
      <w:r>
        <w:rPr>
          <w:sz w:val="28"/>
          <w:szCs w:val="28"/>
          <w:shd w:fill="auto" w:val="clear"/>
        </w:rPr>
        <w:t xml:space="preserve"> г.</w:t>
      </w:r>
    </w:p>
    <w:p>
      <w:pPr>
        <w:pStyle w:val="Default"/>
        <w:numPr>
          <w:ilvl w:val="0"/>
          <w:numId w:val="1"/>
        </w:numPr>
        <w:jc w:val="center"/>
        <w:rPr/>
      </w:pPr>
      <w:r>
        <w:rPr>
          <w:b/>
          <w:bCs/>
          <w:sz w:val="22"/>
          <w:szCs w:val="22"/>
        </w:rPr>
        <w:t>МЕТОДИЧЕСКИЕ УКАЗАНИЯ ДЛЯ ОБУЧАЮЩИХСЯ ПО ОСВОЕНИЮ ДИСЦИПЛИНЫ</w:t>
      </w:r>
    </w:p>
    <w:p>
      <w:pPr>
        <w:pStyle w:val="Default"/>
        <w:ind w:left="1140" w:hanging="0"/>
        <w:jc w:val="center"/>
        <w:rPr>
          <w:b/>
          <w:b/>
          <w:bCs/>
          <w:sz w:val="22"/>
          <w:szCs w:val="22"/>
        </w:rPr>
      </w:pPr>
      <w:r>
        <w:rPr>
          <w:b/>
          <w:bCs/>
          <w:sz w:val="22"/>
          <w:szCs w:val="22"/>
        </w:rPr>
      </w:r>
    </w:p>
    <w:p>
      <w:pPr>
        <w:pStyle w:val="Default"/>
        <w:ind w:firstLine="720"/>
        <w:jc w:val="center"/>
        <w:rPr/>
      </w:pPr>
      <w:r>
        <w:rPr>
          <w:b/>
          <w:bCs/>
          <w:sz w:val="22"/>
          <w:szCs w:val="22"/>
        </w:rPr>
        <w:t>Рекомендации по планированию и организации времени, необходимого для изучения дисциплины</w:t>
      </w:r>
    </w:p>
    <w:p>
      <w:pPr>
        <w:pStyle w:val="Default"/>
        <w:ind w:firstLine="720"/>
        <w:jc w:val="both"/>
        <w:rPr>
          <w:b/>
          <w:b/>
          <w:bCs/>
          <w:sz w:val="22"/>
          <w:szCs w:val="22"/>
        </w:rPr>
      </w:pPr>
      <w:r>
        <w:rPr>
          <w:b/>
          <w:bCs/>
          <w:sz w:val="22"/>
          <w:szCs w:val="22"/>
        </w:rPr>
      </w:r>
    </w:p>
    <w:p>
      <w:pPr>
        <w:pStyle w:val="Default"/>
        <w:ind w:firstLine="720"/>
        <w:jc w:val="both"/>
        <w:rPr/>
      </w:pPr>
      <w:r>
        <w:rPr>
          <w:sz w:val="22"/>
          <w:szCs w:val="22"/>
        </w:rPr>
        <w:t xml:space="preserve">Рекомендуется следующим образом организовать время, необходимое для изучения дисциплины: </w:t>
      </w:r>
    </w:p>
    <w:p>
      <w:pPr>
        <w:pStyle w:val="Default"/>
        <w:ind w:firstLine="720"/>
        <w:jc w:val="both"/>
        <w:rPr/>
      </w:pPr>
      <w:r>
        <w:rPr>
          <w:sz w:val="22"/>
          <w:szCs w:val="22"/>
        </w:rPr>
        <w:t xml:space="preserve">Изучение конспекта лекции в тот же день, после лекции – не менее 10-15 минут. </w:t>
      </w:r>
    </w:p>
    <w:p>
      <w:pPr>
        <w:pStyle w:val="Default"/>
        <w:ind w:firstLine="720"/>
        <w:jc w:val="both"/>
        <w:rPr/>
      </w:pPr>
      <w:r>
        <w:rPr>
          <w:sz w:val="22"/>
          <w:szCs w:val="22"/>
        </w:rPr>
        <w:t xml:space="preserve">Изучение конспекта лекции за день перед следующей лекцией – не менее 10-15 минут. </w:t>
      </w:r>
    </w:p>
    <w:p>
      <w:pPr>
        <w:pStyle w:val="Default"/>
        <w:ind w:firstLine="720"/>
        <w:jc w:val="both"/>
        <w:rPr/>
      </w:pPr>
      <w:r>
        <w:rPr>
          <w:sz w:val="22"/>
          <w:szCs w:val="22"/>
        </w:rPr>
        <w:t xml:space="preserve">Изучение теоретического материала по учебнику и конспекту – не менее 1 часа в неделю. </w:t>
      </w:r>
    </w:p>
    <w:p>
      <w:pPr>
        <w:pStyle w:val="Default"/>
        <w:ind w:firstLine="720"/>
        <w:jc w:val="both"/>
        <w:rPr>
          <w:b/>
          <w:b/>
          <w:bCs/>
          <w:sz w:val="22"/>
          <w:szCs w:val="22"/>
        </w:rPr>
      </w:pPr>
      <w:r>
        <w:rPr>
          <w:b/>
          <w:bCs/>
          <w:sz w:val="22"/>
          <w:szCs w:val="22"/>
        </w:rPr>
      </w:r>
    </w:p>
    <w:p>
      <w:pPr>
        <w:pStyle w:val="Default"/>
        <w:ind w:firstLine="720"/>
        <w:jc w:val="center"/>
        <w:rPr/>
      </w:pPr>
      <w:r>
        <w:rPr>
          <w:b/>
          <w:bCs/>
          <w:sz w:val="22"/>
          <w:szCs w:val="22"/>
        </w:rPr>
        <w:t>Описание последовательности действий студента («сценарий изучения дисциплины»)</w:t>
      </w:r>
    </w:p>
    <w:p>
      <w:pPr>
        <w:pStyle w:val="Default"/>
        <w:ind w:firstLine="720"/>
        <w:jc w:val="both"/>
        <w:rPr>
          <w:b/>
          <w:b/>
          <w:bCs/>
          <w:sz w:val="22"/>
          <w:szCs w:val="22"/>
        </w:rPr>
      </w:pPr>
      <w:r>
        <w:rPr>
          <w:b/>
          <w:bCs/>
          <w:sz w:val="22"/>
          <w:szCs w:val="22"/>
        </w:rPr>
      </w:r>
    </w:p>
    <w:p>
      <w:pPr>
        <w:pStyle w:val="Default"/>
        <w:ind w:firstLine="720"/>
        <w:jc w:val="both"/>
        <w:rPr/>
      </w:pPr>
      <w:r>
        <w:rPr>
          <w:sz w:val="22"/>
          <w:szCs w:val="22"/>
        </w:rPr>
        <w:t xml:space="preserve">Рекомендуется следующим образом организовать работу, необходимую для изучения дисциплины: </w:t>
      </w:r>
    </w:p>
    <w:p>
      <w:pPr>
        <w:pStyle w:val="Default"/>
        <w:spacing w:before="0" w:after="20"/>
        <w:ind w:firstLine="720"/>
        <w:jc w:val="both"/>
        <w:rPr/>
      </w:pPr>
      <w:r>
        <w:rPr>
          <w:sz w:val="22"/>
          <w:szCs w:val="22"/>
        </w:rPr>
        <w:t xml:space="preserve">1) 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 </w:t>
      </w:r>
    </w:p>
    <w:p>
      <w:pPr>
        <w:pStyle w:val="Default"/>
        <w:spacing w:before="0" w:after="20"/>
        <w:ind w:firstLine="720"/>
        <w:jc w:val="both"/>
        <w:rPr/>
      </w:pPr>
      <w:r>
        <w:rPr>
          <w:sz w:val="22"/>
          <w:szCs w:val="22"/>
        </w:rPr>
        <w:t xml:space="preserve">2) 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 </w:t>
      </w:r>
    </w:p>
    <w:p>
      <w:pPr>
        <w:pStyle w:val="Default"/>
        <w:ind w:firstLine="720"/>
        <w:jc w:val="both"/>
        <w:rPr/>
      </w:pPr>
      <w:r>
        <w:rPr>
          <w:sz w:val="22"/>
          <w:szCs w:val="22"/>
        </w:rPr>
        <w:t xml:space="preserve">3) 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 </w:t>
      </w:r>
    </w:p>
    <w:p>
      <w:pPr>
        <w:pStyle w:val="Default"/>
        <w:ind w:firstLine="720"/>
        <w:jc w:val="both"/>
        <w:rPr>
          <w:sz w:val="22"/>
          <w:szCs w:val="22"/>
        </w:rPr>
      </w:pPr>
      <w:r>
        <w:rPr>
          <w:sz w:val="22"/>
          <w:szCs w:val="22"/>
        </w:rPr>
      </w:r>
    </w:p>
    <w:p>
      <w:pPr>
        <w:pStyle w:val="Default"/>
        <w:ind w:firstLine="720"/>
        <w:jc w:val="both"/>
        <w:rPr/>
      </w:pPr>
      <w:r>
        <w:rPr>
          <w:sz w:val="22"/>
          <w:szCs w:val="22"/>
        </w:rPr>
        <w:t xml:space="preserve">Для понимания материала и качественного его усвоения рекомендуется такая последовательность действий: </w:t>
      </w:r>
    </w:p>
    <w:p>
      <w:pPr>
        <w:pStyle w:val="Default"/>
        <w:spacing w:before="0" w:after="20"/>
        <w:ind w:firstLine="720"/>
        <w:jc w:val="both"/>
        <w:rPr/>
      </w:pPr>
      <w:r>
        <w:rPr>
          <w:sz w:val="22"/>
          <w:szCs w:val="22"/>
        </w:rPr>
        <w:t xml:space="preserve">- 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pPr>
        <w:pStyle w:val="Default"/>
        <w:spacing w:before="0" w:after="20"/>
        <w:ind w:firstLine="720"/>
        <w:jc w:val="both"/>
        <w:rPr/>
      </w:pPr>
      <w:r>
        <w:rPr>
          <w:sz w:val="22"/>
          <w:szCs w:val="22"/>
        </w:rPr>
        <w:t xml:space="preserve">- при подготовке к следующей лекции нужно просмотреть текст предыдущей лекции; </w:t>
      </w:r>
    </w:p>
    <w:p>
      <w:pPr>
        <w:pStyle w:val="Default"/>
        <w:spacing w:before="0" w:after="20"/>
        <w:ind w:firstLine="720"/>
        <w:jc w:val="both"/>
        <w:rPr/>
      </w:pPr>
      <w:r>
        <w:rPr>
          <w:sz w:val="22"/>
          <w:szCs w:val="22"/>
        </w:rPr>
        <w:t xml:space="preserve">- 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w:t>
      </w:r>
    </w:p>
    <w:p>
      <w:pPr>
        <w:pStyle w:val="Default"/>
        <w:ind w:firstLine="720"/>
        <w:jc w:val="both"/>
        <w:rPr>
          <w:sz w:val="22"/>
          <w:szCs w:val="22"/>
        </w:rPr>
      </w:pPr>
      <w:r>
        <w:rPr>
          <w:sz w:val="22"/>
          <w:szCs w:val="22"/>
        </w:rPr>
      </w:r>
    </w:p>
    <w:p>
      <w:pPr>
        <w:pStyle w:val="Default"/>
        <w:ind w:firstLine="720"/>
        <w:jc w:val="center"/>
        <w:rPr/>
      </w:pPr>
      <w:r>
        <w:rPr>
          <w:b/>
          <w:bCs/>
          <w:sz w:val="22"/>
          <w:szCs w:val="22"/>
        </w:rPr>
        <w:t>Рекомендации по работе с литературой</w:t>
      </w:r>
    </w:p>
    <w:p>
      <w:pPr>
        <w:pStyle w:val="Default"/>
        <w:ind w:firstLine="720"/>
        <w:jc w:val="both"/>
        <w:rPr>
          <w:b/>
          <w:b/>
          <w:bCs/>
          <w:sz w:val="22"/>
          <w:szCs w:val="22"/>
        </w:rPr>
      </w:pPr>
      <w:r>
        <w:rPr>
          <w:b/>
          <w:bCs/>
          <w:sz w:val="22"/>
          <w:szCs w:val="22"/>
        </w:rPr>
      </w:r>
    </w:p>
    <w:p>
      <w:pPr>
        <w:pStyle w:val="Normal"/>
        <w:ind w:firstLine="720"/>
        <w:jc w:val="both"/>
        <w:rPr/>
      </w:pPr>
      <w:r>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pPr>
        <w:pStyle w:val="Normal"/>
        <w:ind w:firstLine="720"/>
        <w:jc w:val="both"/>
        <w:rPr/>
      </w:pPr>
      <w:r>
        <w:rPr/>
      </w:r>
    </w:p>
    <w:p>
      <w:pPr>
        <w:pStyle w:val="Normal"/>
        <w:ind w:firstLine="720"/>
        <w:jc w:val="both"/>
        <w:rPr/>
      </w:pPr>
      <w:r>
        <w:rPr/>
      </w:r>
    </w:p>
    <w:p>
      <w:pPr>
        <w:pStyle w:val="Default"/>
        <w:ind w:firstLine="720"/>
        <w:jc w:val="center"/>
        <w:rPr/>
      </w:pPr>
      <w:r>
        <w:rPr>
          <w:b/>
          <w:bCs/>
          <w:sz w:val="22"/>
          <w:szCs w:val="22"/>
        </w:rPr>
        <w:t>Работа студента на лекции</w:t>
      </w:r>
    </w:p>
    <w:p>
      <w:pPr>
        <w:pStyle w:val="Default"/>
        <w:ind w:firstLine="720"/>
        <w:jc w:val="both"/>
        <w:rPr>
          <w:b/>
          <w:b/>
          <w:bCs/>
          <w:sz w:val="22"/>
          <w:szCs w:val="22"/>
        </w:rPr>
      </w:pPr>
      <w:r>
        <w:rPr>
          <w:b/>
          <w:bCs/>
          <w:sz w:val="22"/>
          <w:szCs w:val="22"/>
        </w:rPr>
      </w:r>
    </w:p>
    <w:p>
      <w:pPr>
        <w:pStyle w:val="Default"/>
        <w:ind w:firstLine="720"/>
        <w:jc w:val="both"/>
        <w:rPr/>
      </w:pPr>
      <w:r>
        <w:rPr>
          <w:sz w:val="22"/>
          <w:szCs w:val="22"/>
        </w:rPr>
        <w:t xml:space="preserve">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 </w:t>
      </w:r>
    </w:p>
    <w:p>
      <w:pPr>
        <w:pStyle w:val="Default"/>
        <w:ind w:firstLine="720"/>
        <w:jc w:val="both"/>
        <w:rPr/>
      </w:pPr>
      <w:r>
        <w:rPr>
          <w:sz w:val="22"/>
          <w:szCs w:val="22"/>
        </w:rPr>
        <w:t xml:space="preserve">При написании конспекта лекций следует придерживаться следующих правил и рекомендаций: </w:t>
      </w:r>
    </w:p>
    <w:p>
      <w:pPr>
        <w:pStyle w:val="Default"/>
        <w:spacing w:before="0" w:after="35"/>
        <w:ind w:firstLine="720"/>
        <w:jc w:val="both"/>
        <w:rPr/>
      </w:pPr>
      <w:r>
        <w:rPr>
          <w:sz w:val="22"/>
          <w:szCs w:val="22"/>
        </w:rPr>
        <w:t xml:space="preserve">- конспект лекций нужно записывать «своими словами» лишь после того, как излагаемый лектором тезис будет вами дослушан до конца и понят; </w:t>
      </w:r>
    </w:p>
    <w:p>
      <w:pPr>
        <w:pStyle w:val="Default"/>
        <w:spacing w:before="0" w:after="35"/>
        <w:ind w:firstLine="720"/>
        <w:jc w:val="both"/>
        <w:rPr/>
      </w:pPr>
      <w:r>
        <w:rPr>
          <w:sz w:val="22"/>
          <w:szCs w:val="22"/>
        </w:rPr>
        <w:t xml:space="preserve">- при конспектировании лекции следует отмечать непонятные вопросы, записывать те пояснения лектора, которые показались особенно важными; </w:t>
      </w:r>
    </w:p>
    <w:p>
      <w:pPr>
        <w:pStyle w:val="Default"/>
        <w:spacing w:before="0" w:after="35"/>
        <w:ind w:firstLine="720"/>
        <w:jc w:val="both"/>
        <w:rPr/>
      </w:pPr>
      <w:r>
        <w:rPr>
          <w:sz w:val="22"/>
          <w:szCs w:val="22"/>
        </w:rPr>
        <w:t xml:space="preserve">- при ведении конспекта лекций рекомендуется вести нумерацию тем, разделов, что позволит при подготовке к сдаче зачета и экзамена не запутаться в структуре лекционного материала; </w:t>
      </w:r>
    </w:p>
    <w:p>
      <w:pPr>
        <w:pStyle w:val="Default"/>
        <w:ind w:firstLine="720"/>
        <w:jc w:val="both"/>
        <w:rPr/>
      </w:pPr>
      <w:r>
        <w:rPr>
          <w:sz w:val="22"/>
          <w:szCs w:val="22"/>
        </w:rPr>
        <w:t xml:space="preserve">-  рекомендуется в каждом пункте выразить свое мнение, комментарий, вывод. </w:t>
      </w:r>
    </w:p>
    <w:p>
      <w:pPr>
        <w:pStyle w:val="Default"/>
        <w:ind w:firstLine="720"/>
        <w:jc w:val="both"/>
        <w:rPr/>
      </w:pPr>
      <w:r>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 </w:t>
      </w:r>
    </w:p>
    <w:p>
      <w:pPr>
        <w:pStyle w:val="Default"/>
        <w:ind w:firstLine="720"/>
        <w:jc w:val="both"/>
        <w:rPr/>
      </w:pPr>
      <w:r>
        <w:rPr>
          <w:sz w:val="22"/>
          <w:szCs w:val="22"/>
        </w:rPr>
        <w:t xml:space="preserve">Конспект лекций каждый студент записывает лично для себя. Поэтому конспект надо писать так, чтобы им было удобно пользоваться. </w:t>
      </w:r>
    </w:p>
    <w:p>
      <w:pPr>
        <w:pStyle w:val="Default"/>
        <w:ind w:firstLine="720"/>
        <w:jc w:val="both"/>
        <w:rPr>
          <w:sz w:val="22"/>
          <w:szCs w:val="22"/>
        </w:rPr>
      </w:pPr>
      <w:r>
        <w:rPr>
          <w:sz w:val="22"/>
          <w:szCs w:val="22"/>
        </w:rPr>
      </w:r>
    </w:p>
    <w:p>
      <w:pPr>
        <w:pStyle w:val="Default"/>
        <w:ind w:firstLine="720"/>
        <w:jc w:val="center"/>
        <w:rPr/>
      </w:pPr>
      <w:r>
        <w:rPr>
          <w:b/>
          <w:bCs/>
          <w:sz w:val="22"/>
          <w:szCs w:val="22"/>
        </w:rPr>
        <w:t>Подготовка к практическим занятиям</w:t>
      </w:r>
    </w:p>
    <w:p>
      <w:pPr>
        <w:pStyle w:val="Default"/>
        <w:ind w:firstLine="720"/>
        <w:jc w:val="both"/>
        <w:rPr>
          <w:b/>
          <w:b/>
          <w:bCs/>
          <w:sz w:val="22"/>
          <w:szCs w:val="22"/>
        </w:rPr>
      </w:pPr>
      <w:r>
        <w:rPr>
          <w:b/>
          <w:bCs/>
          <w:sz w:val="22"/>
          <w:szCs w:val="22"/>
        </w:rPr>
      </w:r>
    </w:p>
    <w:p>
      <w:pPr>
        <w:pStyle w:val="Default"/>
        <w:ind w:firstLine="720"/>
        <w:jc w:val="both"/>
        <w:rPr/>
      </w:pPr>
      <w:r>
        <w:rPr>
          <w:sz w:val="22"/>
          <w:szCs w:val="22"/>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В процессе решения задач вырабатываются навыки вычислений, работы литературой. </w:t>
      </w:r>
    </w:p>
    <w:p>
      <w:pPr>
        <w:pStyle w:val="Default"/>
        <w:ind w:firstLine="720"/>
        <w:jc w:val="both"/>
        <w:rPr/>
      </w:pPr>
      <w:r>
        <w:rPr>
          <w:sz w:val="22"/>
          <w:szCs w:val="22"/>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pPr>
        <w:pStyle w:val="Default"/>
        <w:ind w:firstLine="720"/>
        <w:jc w:val="both"/>
        <w:rPr>
          <w:sz w:val="22"/>
          <w:szCs w:val="22"/>
        </w:rPr>
      </w:pPr>
      <w:r>
        <w:rPr>
          <w:sz w:val="22"/>
          <w:szCs w:val="22"/>
        </w:rPr>
      </w:r>
    </w:p>
    <w:p>
      <w:pPr>
        <w:pStyle w:val="Default"/>
        <w:ind w:firstLine="720"/>
        <w:jc w:val="center"/>
        <w:rPr/>
      </w:pPr>
      <w:r>
        <w:rPr>
          <w:b/>
          <w:bCs/>
          <w:iCs/>
          <w:sz w:val="22"/>
          <w:szCs w:val="22"/>
        </w:rPr>
        <w:t>Подготовка к сдаче зачета</w:t>
      </w:r>
    </w:p>
    <w:p>
      <w:pPr>
        <w:pStyle w:val="Default"/>
        <w:ind w:firstLine="720"/>
        <w:jc w:val="both"/>
        <w:rPr>
          <w:b/>
          <w:b/>
          <w:bCs/>
          <w:iCs/>
          <w:sz w:val="22"/>
          <w:szCs w:val="22"/>
        </w:rPr>
      </w:pPr>
      <w:r>
        <w:rPr>
          <w:b/>
          <w:bCs/>
          <w:iCs/>
          <w:sz w:val="22"/>
          <w:szCs w:val="22"/>
        </w:rPr>
      </w:r>
    </w:p>
    <w:p>
      <w:pPr>
        <w:pStyle w:val="Default"/>
        <w:ind w:firstLine="720"/>
        <w:jc w:val="both"/>
        <w:rPr/>
      </w:pPr>
      <w:r>
        <w:rPr>
          <w:sz w:val="22"/>
          <w:szCs w:val="22"/>
        </w:rPr>
        <w:t xml:space="preserve">Зачет служит формой проверки усвоения учебного материала практических занятий, приобретения навыков самостоятельной работы, а также формой проверки теоретических знаний. </w:t>
      </w:r>
    </w:p>
    <w:p>
      <w:pPr>
        <w:pStyle w:val="Default"/>
        <w:ind w:firstLine="720"/>
        <w:jc w:val="both"/>
        <w:rPr/>
      </w:pPr>
      <w:r>
        <w:rPr>
          <w:sz w:val="22"/>
          <w:szCs w:val="22"/>
        </w:rPr>
        <w:t xml:space="preserve">Главная задача зачета состоит в том, чтобы у обучающегося из отдельных сведений и деталей составилось представление об общем содержании соответствующей дисциплины. Готовясь к зачету, обучающийся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w:t>
      </w:r>
    </w:p>
    <w:p>
      <w:pPr>
        <w:pStyle w:val="Default"/>
        <w:ind w:firstLine="720"/>
        <w:jc w:val="both"/>
        <w:rPr/>
      </w:pPr>
      <w:r>
        <w:rPr>
          <w:sz w:val="22"/>
          <w:szCs w:val="22"/>
        </w:rPr>
        <w:t xml:space="preserve">Обучающемуся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обучающегося успешно осваивать дисциплину. Нужно, чтобы обучающийся ставил перед собой вопросы по поводу изучаемого материала, которые можно разбить на две группы: </w:t>
      </w:r>
    </w:p>
    <w:p>
      <w:pPr>
        <w:pStyle w:val="Default"/>
        <w:spacing w:before="0" w:after="35"/>
        <w:ind w:firstLine="720"/>
        <w:jc w:val="both"/>
        <w:rPr/>
      </w:pPr>
      <w:r>
        <w:rPr>
          <w:sz w:val="22"/>
          <w:szCs w:val="22"/>
        </w:rPr>
        <w:t xml:space="preserve">- вопросы, необходимые для осмысления материала в целом; </w:t>
      </w:r>
    </w:p>
    <w:p>
      <w:pPr>
        <w:pStyle w:val="Default"/>
        <w:ind w:firstLine="720"/>
        <w:jc w:val="both"/>
        <w:rPr/>
      </w:pPr>
      <w:r>
        <w:rPr>
          <w:sz w:val="22"/>
          <w:szCs w:val="22"/>
        </w:rPr>
        <w:t xml:space="preserve">- текущие вопросы, которые возникают при детальном разборе материала. </w:t>
      </w:r>
    </w:p>
    <w:p>
      <w:pPr>
        <w:pStyle w:val="Default"/>
        <w:ind w:firstLine="720"/>
        <w:jc w:val="both"/>
        <w:rPr/>
      </w:pPr>
      <w:r>
        <w:rPr>
          <w:sz w:val="22"/>
          <w:szCs w:val="22"/>
        </w:rPr>
        <w:t xml:space="preserve">Обучающийся должен их ставить перед собой при подготовке к зачету, и тогда на подобные вопросы со стороны преподавателя ему несложно будет ответить. </w:t>
      </w:r>
    </w:p>
    <w:p>
      <w:pPr>
        <w:pStyle w:val="Default"/>
        <w:ind w:firstLine="720"/>
        <w:jc w:val="both"/>
        <w:rPr/>
      </w:pPr>
      <w:r>
        <w:rPr>
          <w:sz w:val="22"/>
          <w:szCs w:val="22"/>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тестов. </w:t>
      </w:r>
    </w:p>
    <w:p>
      <w:pPr>
        <w:pStyle w:val="Default"/>
        <w:ind w:firstLine="720"/>
        <w:jc w:val="both"/>
        <w:rPr/>
      </w:pPr>
      <w:r>
        <w:rPr>
          <w:sz w:val="22"/>
          <w:szCs w:val="22"/>
        </w:rPr>
        <w:t xml:space="preserve">Планируйте подготовку к зачету с точностью до часа, учитывая сразу несколько факторов: </w:t>
      </w:r>
    </w:p>
    <w:p>
      <w:pPr>
        <w:pStyle w:val="Default"/>
        <w:spacing w:before="0" w:after="20"/>
        <w:ind w:firstLine="720"/>
        <w:jc w:val="both"/>
        <w:rPr/>
      </w:pPr>
      <w:r>
        <w:rPr>
          <w:sz w:val="22"/>
          <w:szCs w:val="22"/>
        </w:rPr>
        <w:t xml:space="preserve">- неоднородность материала и этапов его проработки (например, на первоначальное изучение уходит больше времени, чем на повторение); </w:t>
      </w:r>
    </w:p>
    <w:p>
      <w:pPr>
        <w:pStyle w:val="Default"/>
        <w:spacing w:before="0" w:after="20"/>
        <w:ind w:firstLine="720"/>
        <w:jc w:val="both"/>
        <w:rPr/>
      </w:pPr>
      <w:r>
        <w:rPr>
          <w:sz w:val="22"/>
          <w:szCs w:val="22"/>
        </w:rPr>
        <w:t xml:space="preserve">- свои индивидуальные способности; </w:t>
      </w:r>
    </w:p>
    <w:p>
      <w:pPr>
        <w:pStyle w:val="Default"/>
        <w:spacing w:before="0" w:after="20"/>
        <w:ind w:firstLine="720"/>
        <w:jc w:val="both"/>
        <w:rPr/>
      </w:pPr>
      <w:r>
        <w:rPr>
          <w:sz w:val="22"/>
          <w:szCs w:val="22"/>
        </w:rPr>
        <w:t xml:space="preserve">- ритмы деятельности; </w:t>
      </w:r>
    </w:p>
    <w:p>
      <w:pPr>
        <w:pStyle w:val="Default"/>
        <w:ind w:firstLine="720"/>
        <w:jc w:val="both"/>
        <w:rPr/>
      </w:pPr>
      <w:r>
        <w:rPr>
          <w:sz w:val="22"/>
          <w:szCs w:val="22"/>
        </w:rPr>
        <w:t xml:space="preserve">- привычки организма. </w:t>
      </w:r>
    </w:p>
    <w:p>
      <w:pPr>
        <w:pStyle w:val="Default"/>
        <w:ind w:firstLine="720"/>
        <w:jc w:val="both"/>
        <w:rPr/>
      </w:pPr>
      <w:r>
        <w:rPr>
          <w:sz w:val="22"/>
          <w:szCs w:val="22"/>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w:t>
      </w:r>
    </w:p>
    <w:p>
      <w:pPr>
        <w:pStyle w:val="Default"/>
        <w:ind w:firstLine="720"/>
        <w:jc w:val="both"/>
        <w:rPr/>
      </w:pPr>
      <w:r>
        <w:rPr>
          <w:sz w:val="22"/>
          <w:szCs w:val="22"/>
        </w:rPr>
        <w:t>Подготовку зачету следует начинать с общего планирования своей деятельности в сессию, с определения объема материала, подлежащего проработке.</w:t>
      </w:r>
    </w:p>
    <w:p>
      <w:pPr>
        <w:pStyle w:val="Default"/>
        <w:ind w:firstLine="720"/>
        <w:jc w:val="both"/>
        <w:rPr>
          <w:sz w:val="22"/>
          <w:szCs w:val="22"/>
        </w:rPr>
      </w:pPr>
      <w:r>
        <w:rPr>
          <w:sz w:val="22"/>
          <w:szCs w:val="22"/>
        </w:rPr>
      </w:r>
    </w:p>
    <w:p>
      <w:pPr>
        <w:pStyle w:val="Default"/>
        <w:jc w:val="both"/>
        <w:rPr>
          <w:sz w:val="20"/>
          <w:szCs w:val="20"/>
        </w:rPr>
      </w:pPr>
      <w:r>
        <w:rPr>
          <w:sz w:val="20"/>
          <w:szCs w:val="20"/>
        </w:rPr>
      </w:r>
    </w:p>
    <w:p>
      <w:pPr>
        <w:pStyle w:val="Default"/>
        <w:rPr>
          <w:sz w:val="20"/>
          <w:szCs w:val="20"/>
        </w:rPr>
      </w:pPr>
      <w:r>
        <w:rPr>
          <w:sz w:val="20"/>
          <w:szCs w:val="20"/>
        </w:rPr>
      </w:r>
    </w:p>
    <w:p>
      <w:pPr>
        <w:pStyle w:val="Default"/>
        <w:numPr>
          <w:ilvl w:val="0"/>
          <w:numId w:val="1"/>
        </w:numPr>
        <w:jc w:val="center"/>
        <w:rPr/>
      </w:pPr>
      <w:r>
        <w:rPr>
          <w:b/>
          <w:bCs/>
          <w:sz w:val="22"/>
          <w:szCs w:val="22"/>
        </w:rPr>
        <w:t>ПРИМЕРНЫЙ ПЕРЕЧЕНЬ ВОПРОСОВ К ЗАЧЕТУ</w:t>
      </w:r>
    </w:p>
    <w:p>
      <w:pPr>
        <w:pStyle w:val="Default"/>
        <w:ind w:left="1500" w:hanging="0"/>
        <w:rPr>
          <w:b/>
          <w:b/>
          <w:bCs/>
          <w:sz w:val="22"/>
          <w:szCs w:val="22"/>
        </w:rPr>
      </w:pPr>
      <w:r>
        <w:rPr>
          <w:b/>
          <w:bCs/>
          <w:sz w:val="22"/>
          <w:szCs w:val="22"/>
        </w:rPr>
      </w:r>
    </w:p>
    <w:p>
      <w:pPr>
        <w:pStyle w:val="Normal"/>
        <w:numPr>
          <w:ilvl w:val="0"/>
          <w:numId w:val="2"/>
        </w:numPr>
        <w:jc w:val="both"/>
        <w:rPr/>
      </w:pPr>
      <w:r>
        <w:rPr>
          <w:color w:val="000000"/>
          <w:sz w:val="22"/>
          <w:szCs w:val="22"/>
        </w:rPr>
        <w:t>Понятие, виды и общая характеристика правонарушений в сфере экономической деятельности.</w:t>
      </w:r>
    </w:p>
    <w:p>
      <w:pPr>
        <w:pStyle w:val="Normal"/>
        <w:numPr>
          <w:ilvl w:val="0"/>
          <w:numId w:val="2"/>
        </w:numPr>
        <w:jc w:val="both"/>
        <w:rPr/>
      </w:pPr>
      <w:r>
        <w:rPr>
          <w:color w:val="000000"/>
          <w:sz w:val="22"/>
          <w:szCs w:val="22"/>
        </w:rPr>
        <w:t>Криминалистическая характеристика правонарушений в сфере экономики.</w:t>
      </w:r>
    </w:p>
    <w:p>
      <w:pPr>
        <w:pStyle w:val="Normal"/>
        <w:numPr>
          <w:ilvl w:val="0"/>
          <w:numId w:val="2"/>
        </w:numPr>
        <w:jc w:val="both"/>
        <w:rPr/>
      </w:pPr>
      <w:r>
        <w:rPr>
          <w:color w:val="000000"/>
          <w:sz w:val="22"/>
          <w:szCs w:val="22"/>
        </w:rPr>
        <w:t>Обстоятельства, подлежащие доказыванию при расследовании правонарушений в сфере экономической деятельности.</w:t>
      </w:r>
    </w:p>
    <w:p>
      <w:pPr>
        <w:pStyle w:val="Normal"/>
        <w:numPr>
          <w:ilvl w:val="0"/>
          <w:numId w:val="2"/>
        </w:numPr>
        <w:jc w:val="both"/>
        <w:rPr/>
      </w:pPr>
      <w:r>
        <w:rPr>
          <w:color w:val="000000"/>
          <w:sz w:val="22"/>
          <w:szCs w:val="22"/>
        </w:rPr>
        <w:t xml:space="preserve"> </w:t>
      </w:r>
      <w:r>
        <w:rPr>
          <w:color w:val="000000"/>
          <w:sz w:val="22"/>
          <w:szCs w:val="22"/>
        </w:rPr>
        <w:t>Этапы расследования правонарушений в сфере экономической деятельности.</w:t>
      </w:r>
    </w:p>
    <w:p>
      <w:pPr>
        <w:pStyle w:val="Normal"/>
        <w:numPr>
          <w:ilvl w:val="0"/>
          <w:numId w:val="2"/>
        </w:numPr>
        <w:jc w:val="both"/>
        <w:rPr/>
      </w:pPr>
      <w:r>
        <w:rPr>
          <w:color w:val="000000"/>
          <w:sz w:val="22"/>
          <w:szCs w:val="22"/>
        </w:rPr>
        <w:t xml:space="preserve">Уголовно-правовая и криминалистическая характеристика присвоения и растраты вверенного имущества. </w:t>
      </w:r>
    </w:p>
    <w:p>
      <w:pPr>
        <w:pStyle w:val="Normal"/>
        <w:numPr>
          <w:ilvl w:val="0"/>
          <w:numId w:val="2"/>
        </w:numPr>
        <w:jc w:val="both"/>
        <w:rPr/>
      </w:pPr>
      <w:r>
        <w:rPr>
          <w:color w:val="000000"/>
          <w:sz w:val="22"/>
          <w:szCs w:val="22"/>
        </w:rPr>
        <w:t xml:space="preserve">Особенности возбуждения дела и обстоятельства, подлежащие выяснению при расследовании присвоения и растраты вверенного имущества. </w:t>
      </w:r>
    </w:p>
    <w:p>
      <w:pPr>
        <w:pStyle w:val="Normal"/>
        <w:numPr>
          <w:ilvl w:val="0"/>
          <w:numId w:val="2"/>
        </w:numPr>
        <w:jc w:val="both"/>
        <w:rPr/>
      </w:pPr>
      <w:r>
        <w:rPr>
          <w:color w:val="000000"/>
          <w:sz w:val="22"/>
          <w:szCs w:val="22"/>
        </w:rPr>
        <w:t>Следственные ситуации, выдвижение версий и планирование расследования присвоения и растраты вверенного имущества.</w:t>
      </w:r>
    </w:p>
    <w:p>
      <w:pPr>
        <w:pStyle w:val="Normal"/>
        <w:numPr>
          <w:ilvl w:val="0"/>
          <w:numId w:val="2"/>
        </w:numPr>
        <w:jc w:val="both"/>
        <w:rPr/>
      </w:pPr>
      <w:r>
        <w:rPr>
          <w:color w:val="000000"/>
          <w:sz w:val="22"/>
          <w:szCs w:val="22"/>
        </w:rPr>
        <w:t>Особенности использования специальных знаний при расследовании присвоения или растраты.</w:t>
      </w:r>
    </w:p>
    <w:p>
      <w:pPr>
        <w:pStyle w:val="Normal"/>
        <w:numPr>
          <w:ilvl w:val="0"/>
          <w:numId w:val="2"/>
        </w:numPr>
        <w:jc w:val="both"/>
        <w:rPr/>
      </w:pPr>
      <w:r>
        <w:rPr>
          <w:color w:val="000000"/>
          <w:sz w:val="22"/>
          <w:szCs w:val="22"/>
        </w:rPr>
        <w:t>Уголовно-правовая и криминалистическая характеристика незаконного получения кредита.</w:t>
      </w:r>
    </w:p>
    <w:p>
      <w:pPr>
        <w:pStyle w:val="Normal"/>
        <w:numPr>
          <w:ilvl w:val="0"/>
          <w:numId w:val="2"/>
        </w:numPr>
        <w:jc w:val="both"/>
        <w:rPr/>
      </w:pPr>
      <w:r>
        <w:rPr>
          <w:color w:val="000000"/>
          <w:sz w:val="22"/>
          <w:szCs w:val="22"/>
        </w:rPr>
        <w:t xml:space="preserve">Особенности возбуждения уголовного дела и обстоятельства, подлежащие выяснению при расследовании незаконного получения кредита. </w:t>
      </w:r>
    </w:p>
    <w:p>
      <w:pPr>
        <w:pStyle w:val="Normal"/>
        <w:numPr>
          <w:ilvl w:val="0"/>
          <w:numId w:val="2"/>
        </w:numPr>
        <w:jc w:val="both"/>
        <w:rPr/>
      </w:pPr>
      <w:r>
        <w:rPr>
          <w:color w:val="000000"/>
          <w:sz w:val="22"/>
          <w:szCs w:val="22"/>
        </w:rPr>
        <w:t>Особенности тактики следственных действий при расследовании незаконного получения кредита.</w:t>
      </w:r>
    </w:p>
    <w:p>
      <w:pPr>
        <w:pStyle w:val="Normal"/>
        <w:numPr>
          <w:ilvl w:val="0"/>
          <w:numId w:val="2"/>
        </w:numPr>
        <w:jc w:val="both"/>
        <w:rPr/>
      </w:pPr>
      <w:r>
        <w:rPr>
          <w:color w:val="000000"/>
          <w:sz w:val="22"/>
          <w:szCs w:val="22"/>
        </w:rPr>
        <w:t xml:space="preserve">Уголовно-правовая и криминалистическая характеристика незаконного использования средств индивидуализации товаров (работ, услуг). </w:t>
      </w:r>
    </w:p>
    <w:p>
      <w:pPr>
        <w:pStyle w:val="Normal"/>
        <w:numPr>
          <w:ilvl w:val="0"/>
          <w:numId w:val="2"/>
        </w:numPr>
        <w:jc w:val="both"/>
        <w:rPr/>
      </w:pPr>
      <w:r>
        <w:rPr>
          <w:color w:val="000000"/>
          <w:sz w:val="22"/>
          <w:szCs w:val="22"/>
        </w:rPr>
        <w:t>Законодательство, регламентирующее использование товарных знаков, знаков обслуживания и мест происхождения товаров.</w:t>
      </w:r>
    </w:p>
    <w:p>
      <w:pPr>
        <w:pStyle w:val="Normal"/>
        <w:numPr>
          <w:ilvl w:val="0"/>
          <w:numId w:val="2"/>
        </w:numPr>
        <w:jc w:val="both"/>
        <w:rPr/>
      </w:pPr>
      <w:r>
        <w:rPr>
          <w:color w:val="000000"/>
          <w:sz w:val="22"/>
          <w:szCs w:val="22"/>
        </w:rPr>
        <w:t xml:space="preserve">Особенности возбуждения дела и обстоятельства, подлежащие выяснению при расследовании дел о незаконном использовании средств индивидуализации товаров (работ, услуг). </w:t>
      </w:r>
    </w:p>
    <w:p>
      <w:pPr>
        <w:pStyle w:val="Normal"/>
        <w:numPr>
          <w:ilvl w:val="0"/>
          <w:numId w:val="2"/>
        </w:numPr>
        <w:jc w:val="both"/>
        <w:rPr/>
      </w:pPr>
      <w:r>
        <w:rPr>
          <w:color w:val="000000"/>
          <w:sz w:val="22"/>
          <w:szCs w:val="22"/>
        </w:rPr>
        <w:t>Особенности использования специальных знаний при расследовании дел о незаконном использовании средств индивидуализации товаров (работ, услуг).</w:t>
      </w:r>
    </w:p>
    <w:p>
      <w:pPr>
        <w:pStyle w:val="Normal"/>
        <w:numPr>
          <w:ilvl w:val="0"/>
          <w:numId w:val="2"/>
        </w:numPr>
        <w:jc w:val="both"/>
        <w:rPr/>
      </w:pPr>
      <w:r>
        <w:rPr>
          <w:color w:val="000000"/>
          <w:sz w:val="22"/>
          <w:szCs w:val="22"/>
        </w:rPr>
        <w:t xml:space="preserve">Уголовно-правовая и криминалистическая характеристика незаконного предпринимательства. </w:t>
      </w:r>
    </w:p>
    <w:p>
      <w:pPr>
        <w:pStyle w:val="Normal"/>
        <w:numPr>
          <w:ilvl w:val="0"/>
          <w:numId w:val="2"/>
        </w:numPr>
        <w:jc w:val="both"/>
        <w:rPr/>
      </w:pPr>
      <w:r>
        <w:rPr>
          <w:color w:val="000000"/>
          <w:sz w:val="22"/>
          <w:szCs w:val="22"/>
        </w:rPr>
        <w:t xml:space="preserve">Особенности возбуждения дела и обстоятельства, подлежащие выяснению при расследовании незаконного предпринимательства. </w:t>
      </w:r>
    </w:p>
    <w:p>
      <w:pPr>
        <w:pStyle w:val="Normal"/>
        <w:numPr>
          <w:ilvl w:val="0"/>
          <w:numId w:val="2"/>
        </w:numPr>
        <w:jc w:val="both"/>
        <w:rPr/>
      </w:pPr>
      <w:r>
        <w:rPr>
          <w:color w:val="000000"/>
          <w:sz w:val="22"/>
          <w:szCs w:val="22"/>
        </w:rPr>
        <w:t>Особенности использования специальных знаний при расследовании дел о незаконном предпринимательстве.</w:t>
      </w:r>
    </w:p>
    <w:p>
      <w:pPr>
        <w:pStyle w:val="Normal"/>
        <w:numPr>
          <w:ilvl w:val="0"/>
          <w:numId w:val="2"/>
        </w:numPr>
        <w:jc w:val="both"/>
        <w:rPr/>
      </w:pPr>
      <w:r>
        <w:rPr>
          <w:color w:val="000000"/>
          <w:sz w:val="22"/>
          <w:szCs w:val="22"/>
        </w:rPr>
        <w:t>Уголовно-правовая и криминалистическая характеристика налоговых правонарушений.</w:t>
      </w:r>
    </w:p>
    <w:p>
      <w:pPr>
        <w:pStyle w:val="Normal"/>
        <w:numPr>
          <w:ilvl w:val="0"/>
          <w:numId w:val="2"/>
        </w:numPr>
        <w:jc w:val="both"/>
        <w:rPr/>
      </w:pPr>
      <w:r>
        <w:rPr>
          <w:color w:val="000000"/>
          <w:sz w:val="22"/>
          <w:szCs w:val="22"/>
        </w:rPr>
        <w:t>Особенности возбуждения дела и обстоятельства, подлежащие выяснению при расследовании налоговых правонарушений.</w:t>
      </w:r>
    </w:p>
    <w:p>
      <w:pPr>
        <w:pStyle w:val="Normal"/>
        <w:numPr>
          <w:ilvl w:val="0"/>
          <w:numId w:val="2"/>
        </w:numPr>
        <w:jc w:val="both"/>
        <w:rPr/>
      </w:pPr>
      <w:r>
        <w:rPr>
          <w:color w:val="000000"/>
          <w:sz w:val="22"/>
          <w:szCs w:val="22"/>
        </w:rPr>
        <w:t xml:space="preserve"> </w:t>
      </w:r>
      <w:r>
        <w:rPr>
          <w:color w:val="000000"/>
          <w:sz w:val="22"/>
          <w:szCs w:val="22"/>
        </w:rPr>
        <w:t>Особенности использования специальных знаний при расследовании налоговых правонарушений.</w:t>
      </w:r>
    </w:p>
    <w:p>
      <w:pPr>
        <w:pStyle w:val="Normal"/>
        <w:numPr>
          <w:ilvl w:val="0"/>
          <w:numId w:val="2"/>
        </w:numPr>
        <w:jc w:val="both"/>
        <w:rPr/>
      </w:pPr>
      <w:r>
        <w:rPr>
          <w:color w:val="000000"/>
          <w:sz w:val="22"/>
          <w:szCs w:val="22"/>
        </w:rPr>
        <w:t>Уголовно-правовая и криминалистическая характеристика фальшивомонетничества.</w:t>
      </w:r>
    </w:p>
    <w:p>
      <w:pPr>
        <w:pStyle w:val="Normal"/>
        <w:numPr>
          <w:ilvl w:val="0"/>
          <w:numId w:val="2"/>
        </w:numPr>
        <w:jc w:val="both"/>
        <w:rPr/>
      </w:pPr>
      <w:r>
        <w:rPr>
          <w:color w:val="000000"/>
          <w:sz w:val="22"/>
          <w:szCs w:val="22"/>
        </w:rPr>
        <w:t xml:space="preserve">Особенности возбуждения дел о мошенничестве. </w:t>
      </w:r>
    </w:p>
    <w:p>
      <w:pPr>
        <w:pStyle w:val="Normal"/>
        <w:numPr>
          <w:ilvl w:val="0"/>
          <w:numId w:val="2"/>
        </w:numPr>
        <w:jc w:val="both"/>
        <w:rPr/>
      </w:pPr>
      <w:r>
        <w:rPr>
          <w:color w:val="000000"/>
          <w:sz w:val="22"/>
          <w:szCs w:val="22"/>
        </w:rPr>
        <w:t>Особенности использования специальных знаний при расследовании фальшивомонетничества.</w:t>
      </w:r>
    </w:p>
    <w:p>
      <w:pPr>
        <w:pStyle w:val="Normal"/>
        <w:rPr/>
      </w:pPr>
      <w:r>
        <w:rPr/>
      </w:r>
    </w:p>
    <w:sectPr>
      <w:type w:val="nextPage"/>
      <w:pgSz w:w="11906" w:h="16838"/>
      <w:pgMar w:left="1418" w:right="567"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5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34b69"/>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Default" w:customStyle="1">
    <w:name w:val="Default"/>
    <w:qFormat/>
    <w:rsid w:val="00b34b69"/>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LibreOffice/7.0.1.2$Windows_x86 LibreOffice_project/7cbcfc562f6eb6708b5ff7d7397325de9e764452</Application>
  <Pages>4</Pages>
  <Words>1219</Words>
  <Characters>9035</Characters>
  <CharactersWithSpaces>10194</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2021-05-25T06:42:00Z</dcterms:created>
  <dc:creator>Home</dc:creator>
  <dc:description/>
  <dc:language>ru-RU</dc:language>
  <cp:lastModifiedBy/>
  <dcterms:modified xsi:type="dcterms:W3CDTF">2021-09-23T13:19:35Z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