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19" w:rsidRPr="00573A19" w:rsidRDefault="00573A19" w:rsidP="00573A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A19">
        <w:rPr>
          <w:rFonts w:ascii="Times New Roman" w:eastAsia="Times New Roman" w:hAnsi="Times New Roman"/>
          <w:sz w:val="24"/>
          <w:szCs w:val="28"/>
          <w:lang w:eastAsia="ru-RU"/>
        </w:rPr>
        <w:t>МИНИСТЕРСТВО НАУКИ И ВЫСШЕГО ОБРАЗОВАНИЯ РОССИЙСКОЙ ФЕДЕРАЦИИ</w:t>
      </w: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3A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РЯЗАНСКИЙ ГОСУДАРСТВЕННЫЙ РАДИОТЕХНИЧЕСКИЙ УНИВЕРСИТЕТ им. В.Ф. УТКИНА</w:t>
      </w: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A19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Кафедра «Автоматизация информационных и </w:t>
      </w:r>
    </w:p>
    <w:p w:rsidR="00573A19" w:rsidRPr="00573A19" w:rsidRDefault="00573A19" w:rsidP="00573A19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A19">
        <w:rPr>
          <w:rFonts w:ascii="Times New Roman" w:eastAsia="Times New Roman" w:hAnsi="Times New Roman"/>
          <w:sz w:val="28"/>
          <w:szCs w:val="28"/>
          <w:lang w:eastAsia="ru-RU"/>
        </w:rPr>
        <w:t>технологических процессов»</w:t>
      </w: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3A1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МЕТОДИЧЕСКОЕ ОБЕСПЕЧЕНИЕ ДИСЦИПЛИНЫ</w:t>
      </w: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BC5710" w:rsidP="00573A19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BC5710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Б1.В.ДВ.05.01 </w:t>
      </w:r>
      <w:r w:rsidR="00573A19" w:rsidRPr="00573A1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</w:t>
      </w:r>
      <w:r w:rsidR="000914A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Математическая логика</w:t>
      </w:r>
      <w:r w:rsidR="00573A19" w:rsidRPr="00573A1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»</w:t>
      </w: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573A19">
        <w:rPr>
          <w:rFonts w:ascii="Times New Roman" w:eastAsia="Times New Roman" w:hAnsi="Times New Roman"/>
          <w:sz w:val="28"/>
          <w:szCs w:val="28"/>
          <w:lang w:eastAsia="ru-RU"/>
        </w:rPr>
        <w:t>Направление 15</w:t>
      </w:r>
      <w:r w:rsidRPr="00573A19">
        <w:rPr>
          <w:rFonts w:ascii="Times New Roman" w:eastAsia="Times New Roman" w:hAnsi="Times New Roman"/>
          <w:sz w:val="28"/>
          <w:szCs w:val="24"/>
          <w:lang w:eastAsia="ru-RU"/>
        </w:rPr>
        <w:t xml:space="preserve">.03.04 </w:t>
      </w:r>
    </w:p>
    <w:p w:rsidR="00573A19" w:rsidRPr="00573A19" w:rsidRDefault="00573A19" w:rsidP="00573A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573A19">
        <w:rPr>
          <w:rFonts w:ascii="Times New Roman" w:eastAsia="Times New Roman" w:hAnsi="Times New Roman"/>
          <w:sz w:val="28"/>
          <w:szCs w:val="24"/>
          <w:lang w:eastAsia="ru-RU"/>
        </w:rPr>
        <w:t>«Автоматизация технологических процессов и производств»</w:t>
      </w:r>
    </w:p>
    <w:p w:rsidR="00573A19" w:rsidRPr="00573A19" w:rsidRDefault="00573A19" w:rsidP="00573A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A19">
        <w:rPr>
          <w:rFonts w:ascii="Times New Roman" w:eastAsia="Times New Roman" w:hAnsi="Times New Roman"/>
          <w:sz w:val="28"/>
          <w:szCs w:val="28"/>
          <w:lang w:eastAsia="ru-RU"/>
        </w:rPr>
        <w:t>Квалификация выпускника –  бакалавр</w:t>
      </w:r>
    </w:p>
    <w:p w:rsidR="00573A19" w:rsidRPr="00573A19" w:rsidRDefault="00573A19" w:rsidP="00573A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A19">
        <w:rPr>
          <w:rFonts w:ascii="Times New Roman" w:eastAsia="Times New Roman" w:hAnsi="Times New Roman"/>
          <w:sz w:val="28"/>
          <w:szCs w:val="28"/>
          <w:lang w:eastAsia="ru-RU"/>
        </w:rPr>
        <w:t>Формы обучения – очная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заочная</w:t>
      </w: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A19" w:rsidRPr="00573A19" w:rsidRDefault="00573A19" w:rsidP="00573A1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A19">
        <w:rPr>
          <w:rFonts w:ascii="Times New Roman" w:eastAsia="Times New Roman" w:hAnsi="Times New Roman"/>
          <w:sz w:val="28"/>
          <w:szCs w:val="28"/>
          <w:lang w:eastAsia="ru-RU"/>
        </w:rPr>
        <w:t>Рязань 202</w:t>
      </w:r>
      <w:r w:rsidR="000914AA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73A19" w:rsidRPr="00573A19" w:rsidRDefault="00573A19" w:rsidP="00573A19">
      <w:pPr>
        <w:rPr>
          <w:rFonts w:ascii="Times New Roman" w:hAnsi="Times New Roman"/>
        </w:rPr>
      </w:pPr>
    </w:p>
    <w:p w:rsidR="00573A19" w:rsidRPr="00573A19" w:rsidRDefault="00573A19" w:rsidP="00573A1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73A19">
        <w:rPr>
          <w:rFonts w:ascii="Times New Roman" w:hAnsi="Times New Roman"/>
          <w:color w:val="000000"/>
          <w:sz w:val="28"/>
          <w:szCs w:val="28"/>
        </w:rPr>
        <w:lastRenderedPageBreak/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573A19" w:rsidRPr="00573A19" w:rsidRDefault="00573A19" w:rsidP="00573A19">
      <w:pPr>
        <w:pStyle w:val="FR2"/>
        <w:spacing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73A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Ди</w:t>
      </w:r>
      <w:r w:rsidR="000914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сциплина предусматривает лекции</w:t>
      </w:r>
      <w:r w:rsidRPr="00573A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практические занятия. Изучение курса завершается экзаменом. Успешное изучение курса требует посещения лекций, активной работы на </w:t>
      </w:r>
      <w:r w:rsidR="000914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занятиях</w:t>
      </w:r>
      <w:bookmarkStart w:id="0" w:name="_GoBack"/>
      <w:bookmarkEnd w:id="0"/>
      <w:r w:rsidRPr="00573A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выполнения всех учебных заданий преподавателя, ознакомления с основной и дополнительной литературой.</w:t>
      </w:r>
    </w:p>
    <w:p w:rsidR="00573A19" w:rsidRPr="00573A19" w:rsidRDefault="00573A19" w:rsidP="00573A19">
      <w:pPr>
        <w:pStyle w:val="Default"/>
        <w:numPr>
          <w:ilvl w:val="0"/>
          <w:numId w:val="1"/>
        </w:numPr>
        <w:suppressAutoHyphens/>
        <w:autoSpaceDE/>
        <w:adjustRightInd/>
        <w:ind w:left="0" w:firstLine="567"/>
        <w:jc w:val="both"/>
        <w:rPr>
          <w:rFonts w:eastAsia="Calibri"/>
          <w:sz w:val="28"/>
          <w:szCs w:val="28"/>
        </w:rPr>
      </w:pPr>
      <w:r w:rsidRPr="00573A19">
        <w:rPr>
          <w:rFonts w:eastAsia="Calibri"/>
          <w:sz w:val="28"/>
          <w:szCs w:val="28"/>
        </w:rPr>
        <w:t>Во время лекции студент должен вести краткий конспект. При написании конспекта лекций следует придерживаться следующих правил и рекомендаций.</w:t>
      </w:r>
    </w:p>
    <w:p w:rsidR="00573A19" w:rsidRPr="00573A19" w:rsidRDefault="00573A19" w:rsidP="00573A19">
      <w:pPr>
        <w:pStyle w:val="Default"/>
        <w:numPr>
          <w:ilvl w:val="0"/>
          <w:numId w:val="1"/>
        </w:numPr>
        <w:suppressAutoHyphens/>
        <w:autoSpaceDE/>
        <w:adjustRightInd/>
        <w:ind w:left="0" w:firstLine="567"/>
        <w:jc w:val="both"/>
        <w:rPr>
          <w:rFonts w:eastAsia="Calibri"/>
          <w:sz w:val="28"/>
          <w:szCs w:val="28"/>
        </w:rPr>
      </w:pPr>
      <w:r w:rsidRPr="00573A19">
        <w:rPr>
          <w:rFonts w:eastAsia="Calibri"/>
          <w:sz w:val="28"/>
          <w:szCs w:val="28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573A19" w:rsidRPr="00573A19" w:rsidRDefault="00573A19" w:rsidP="00573A19">
      <w:pPr>
        <w:pStyle w:val="Default"/>
        <w:numPr>
          <w:ilvl w:val="0"/>
          <w:numId w:val="1"/>
        </w:numPr>
        <w:suppressAutoHyphens/>
        <w:autoSpaceDE/>
        <w:adjustRightInd/>
        <w:ind w:left="0" w:firstLine="567"/>
        <w:jc w:val="both"/>
        <w:rPr>
          <w:rFonts w:eastAsia="Calibri"/>
          <w:sz w:val="28"/>
          <w:szCs w:val="28"/>
        </w:rPr>
      </w:pPr>
      <w:r w:rsidRPr="00573A19">
        <w:rPr>
          <w:rFonts w:eastAsia="Calibri"/>
          <w:sz w:val="28"/>
          <w:szCs w:val="28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573A19" w:rsidRPr="00573A19" w:rsidRDefault="00573A19" w:rsidP="00573A19">
      <w:pPr>
        <w:pStyle w:val="Default"/>
        <w:numPr>
          <w:ilvl w:val="0"/>
          <w:numId w:val="1"/>
        </w:numPr>
        <w:suppressAutoHyphens/>
        <w:autoSpaceDE/>
        <w:adjustRightInd/>
        <w:ind w:left="0" w:firstLine="567"/>
        <w:jc w:val="both"/>
        <w:rPr>
          <w:rFonts w:eastAsia="Calibri"/>
          <w:sz w:val="28"/>
          <w:szCs w:val="28"/>
        </w:rPr>
      </w:pPr>
      <w:r w:rsidRPr="00573A19">
        <w:rPr>
          <w:rFonts w:eastAsia="Calibri"/>
          <w:sz w:val="28"/>
          <w:szCs w:val="28"/>
        </w:rPr>
        <w:t>3. 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573A19" w:rsidRPr="00573A19" w:rsidRDefault="00573A19" w:rsidP="00573A19">
      <w:pPr>
        <w:pStyle w:val="Default"/>
        <w:numPr>
          <w:ilvl w:val="0"/>
          <w:numId w:val="1"/>
        </w:numPr>
        <w:suppressAutoHyphens/>
        <w:autoSpaceDE/>
        <w:adjustRightInd/>
        <w:ind w:left="0" w:firstLine="567"/>
        <w:jc w:val="both"/>
        <w:rPr>
          <w:rFonts w:eastAsia="Calibri"/>
          <w:sz w:val="28"/>
          <w:szCs w:val="28"/>
        </w:rPr>
      </w:pPr>
      <w:r w:rsidRPr="00573A19">
        <w:rPr>
          <w:rFonts w:eastAsia="Calibri"/>
          <w:sz w:val="28"/>
          <w:szCs w:val="28"/>
        </w:rPr>
        <w:t>Обучающимся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573A19" w:rsidRPr="00573A19" w:rsidRDefault="00573A19" w:rsidP="00573A19">
      <w:pPr>
        <w:pStyle w:val="Default"/>
        <w:numPr>
          <w:ilvl w:val="0"/>
          <w:numId w:val="1"/>
        </w:numPr>
        <w:suppressAutoHyphens/>
        <w:autoSpaceDE/>
        <w:adjustRightInd/>
        <w:ind w:left="0" w:firstLine="567"/>
        <w:jc w:val="both"/>
        <w:rPr>
          <w:rFonts w:eastAsia="Calibri"/>
          <w:sz w:val="28"/>
          <w:szCs w:val="28"/>
        </w:rPr>
      </w:pPr>
      <w:r w:rsidRPr="00573A19">
        <w:rPr>
          <w:rFonts w:eastAsia="Calibri"/>
          <w:sz w:val="28"/>
          <w:szCs w:val="28"/>
        </w:rPr>
        <w:t>При изучения лекционного материала у студента могут возникнуть вопросы. С ними следует обратиться к преподавателю на консультации или ближайшей лекции.</w:t>
      </w:r>
    </w:p>
    <w:p w:rsidR="00573A19" w:rsidRPr="00573A19" w:rsidRDefault="00573A19" w:rsidP="00573A19">
      <w:pPr>
        <w:pStyle w:val="Default"/>
        <w:numPr>
          <w:ilvl w:val="0"/>
          <w:numId w:val="1"/>
        </w:numPr>
        <w:suppressAutoHyphens/>
        <w:autoSpaceDE/>
        <w:adjustRightInd/>
        <w:ind w:left="0" w:firstLine="567"/>
        <w:jc w:val="both"/>
        <w:rPr>
          <w:rFonts w:eastAsia="Calibri"/>
          <w:sz w:val="28"/>
          <w:szCs w:val="28"/>
        </w:rPr>
      </w:pPr>
      <w:r w:rsidRPr="00573A19">
        <w:rPr>
          <w:rFonts w:eastAsia="Calibri"/>
          <w:sz w:val="28"/>
          <w:szCs w:val="28"/>
        </w:rPr>
        <w:t>Лекционный материал является важным, но не единственным для изучения учебной дисциплины. Его необходимо дополнить материалом из рекомендуемой литературы по теме.</w:t>
      </w:r>
    </w:p>
    <w:p w:rsidR="00573A19" w:rsidRPr="00573A19" w:rsidRDefault="00573A19" w:rsidP="00573A19">
      <w:pPr>
        <w:pStyle w:val="Default"/>
        <w:numPr>
          <w:ilvl w:val="0"/>
          <w:numId w:val="1"/>
        </w:numPr>
        <w:suppressAutoHyphens/>
        <w:autoSpaceDE/>
        <w:adjustRightInd/>
        <w:ind w:left="0" w:firstLine="567"/>
        <w:jc w:val="both"/>
        <w:rPr>
          <w:rFonts w:eastAsia="Calibri"/>
          <w:sz w:val="28"/>
          <w:szCs w:val="28"/>
        </w:rPr>
      </w:pPr>
      <w:r w:rsidRPr="00573A19">
        <w:rPr>
          <w:rFonts w:eastAsia="Calibri"/>
          <w:sz w:val="28"/>
          <w:szCs w:val="28"/>
        </w:rPr>
        <w:t>Кроме чтения учебной литературы из обязательного списка, рекомендуется активно использовать ресурсы сети Интернет по изучаемой теме. Ответы на многие вопросы, связанные с решением задач планирования и анализа инвестиционной деятельности предприятия, можно получить в сети Интернет, посещая соответствующие информационные ресурсы.</w:t>
      </w:r>
    </w:p>
    <w:p w:rsidR="00573A19" w:rsidRPr="00573A19" w:rsidRDefault="00573A19" w:rsidP="00573A19">
      <w:pPr>
        <w:pStyle w:val="a4"/>
        <w:widowControl w:val="0"/>
        <w:tabs>
          <w:tab w:val="left" w:pos="422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3A19">
        <w:rPr>
          <w:rFonts w:ascii="Times New Roman" w:hAnsi="Times New Roman"/>
          <w:sz w:val="28"/>
          <w:szCs w:val="28"/>
        </w:rPr>
        <w:t>Рекомендуется следующим образом организовать время, необходимое для изучения дисциплины:</w:t>
      </w:r>
    </w:p>
    <w:p w:rsidR="00573A19" w:rsidRPr="00573A19" w:rsidRDefault="00573A19" w:rsidP="00573A19">
      <w:pPr>
        <w:pStyle w:val="a4"/>
        <w:widowControl w:val="0"/>
        <w:tabs>
          <w:tab w:val="left" w:pos="42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A19">
        <w:rPr>
          <w:rFonts w:ascii="Times New Roman" w:hAnsi="Times New Roman"/>
          <w:sz w:val="28"/>
          <w:szCs w:val="28"/>
        </w:rPr>
        <w:t>Изучение конспекта лекции в тот же день, после лекции – 10-15 минут.</w:t>
      </w:r>
    </w:p>
    <w:p w:rsidR="00573A19" w:rsidRPr="00573A19" w:rsidRDefault="00573A19" w:rsidP="00573A19">
      <w:pPr>
        <w:pStyle w:val="a4"/>
        <w:widowControl w:val="0"/>
        <w:tabs>
          <w:tab w:val="left" w:pos="42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A19">
        <w:rPr>
          <w:rFonts w:ascii="Times New Roman" w:hAnsi="Times New Roman"/>
          <w:sz w:val="28"/>
          <w:szCs w:val="28"/>
        </w:rPr>
        <w:t>Изучение конспекта лекции за день перед следующей лекцией – 10-15 минут.</w:t>
      </w:r>
    </w:p>
    <w:p w:rsidR="00573A19" w:rsidRPr="00573A19" w:rsidRDefault="00573A19" w:rsidP="00573A19">
      <w:pPr>
        <w:pStyle w:val="a4"/>
        <w:widowControl w:val="0"/>
        <w:tabs>
          <w:tab w:val="left" w:pos="42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3A19">
        <w:rPr>
          <w:rFonts w:ascii="Times New Roman" w:hAnsi="Times New Roman"/>
          <w:sz w:val="28"/>
          <w:szCs w:val="28"/>
        </w:rPr>
        <w:t>Изучение теоретического материала по учебнику и конспекту – 1 час в неделю.</w:t>
      </w:r>
    </w:p>
    <w:p w:rsidR="00573A19" w:rsidRPr="00573A19" w:rsidRDefault="00573A19" w:rsidP="00573A19">
      <w:pPr>
        <w:pStyle w:val="Default"/>
        <w:widowControl w:val="0"/>
        <w:ind w:firstLine="708"/>
        <w:jc w:val="both"/>
        <w:rPr>
          <w:rFonts w:eastAsia="Calibri"/>
          <w:sz w:val="28"/>
          <w:szCs w:val="28"/>
        </w:rPr>
      </w:pPr>
      <w:r w:rsidRPr="00573A19">
        <w:rPr>
          <w:rFonts w:eastAsia="Calibri"/>
          <w:sz w:val="28"/>
          <w:szCs w:val="28"/>
        </w:rPr>
        <w:t xml:space="preserve">Обучающимся рекомендуется проводить самостоятельную подготовку. </w:t>
      </w:r>
    </w:p>
    <w:p w:rsidR="00573A19" w:rsidRPr="00573A19" w:rsidRDefault="00573A19" w:rsidP="00573A19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573A19">
        <w:rPr>
          <w:bCs/>
          <w:color w:val="auto"/>
          <w:sz w:val="28"/>
          <w:szCs w:val="28"/>
        </w:rPr>
        <w:lastRenderedPageBreak/>
        <w:t>Самостоятельное изучение тем учебной дисциплины способствует: 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знаний; освоению умений.</w:t>
      </w:r>
    </w:p>
    <w:p w:rsidR="00573A19" w:rsidRPr="00573A19" w:rsidRDefault="00573A19" w:rsidP="00573A19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573A19">
        <w:rPr>
          <w:bCs/>
          <w:color w:val="auto"/>
          <w:sz w:val="28"/>
          <w:szCs w:val="28"/>
        </w:rPr>
        <w:t>Самостоятельная работа как вид учебной работы может использоваться на лекциях, семинарских и практических занятиях, а также иметь самостоятельное значение – внеаудиторная самостоятельная работа обучающихся – при подготовке к лекциям  и практическим занятиям, написании рефератов, докладов, подготовке к экзамену.</w:t>
      </w:r>
    </w:p>
    <w:p w:rsidR="00573A19" w:rsidRPr="00573A19" w:rsidRDefault="00573A19" w:rsidP="00573A19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573A19">
        <w:rPr>
          <w:bCs/>
          <w:color w:val="auto"/>
          <w:sz w:val="28"/>
          <w:szCs w:val="28"/>
        </w:rPr>
        <w:t>Основными видами самостоятельной работы по дисциплине являются: доработка конспекта лекции с применением учебника, методической и дополнительной литературы; изучение и конспектирование первоисточников; подбор иллюстраций (примеров) к теоретическим положениям; подготовка сообщения, доклада, реферата на заданную тему,  самостоятельное изучение отдельных вопросов и тем курса.</w:t>
      </w:r>
    </w:p>
    <w:p w:rsidR="00FC766B" w:rsidRPr="00573A19" w:rsidRDefault="00FC766B">
      <w:pPr>
        <w:rPr>
          <w:rFonts w:ascii="Times New Roman" w:hAnsi="Times New Roman"/>
        </w:rPr>
      </w:pPr>
    </w:p>
    <w:sectPr w:rsidR="00FC766B" w:rsidRPr="00573A19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78"/>
    <w:rsid w:val="000914AA"/>
    <w:rsid w:val="000C68C1"/>
    <w:rsid w:val="00413233"/>
    <w:rsid w:val="00573A19"/>
    <w:rsid w:val="00A43166"/>
    <w:rsid w:val="00BC5710"/>
    <w:rsid w:val="00C03778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7FE8E-9F1B-4C9B-8E95-B8B19208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7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37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03778"/>
    <w:pPr>
      <w:spacing w:after="120"/>
    </w:pPr>
  </w:style>
  <w:style w:type="character" w:customStyle="1" w:styleId="a5">
    <w:name w:val="Основной текст Знак"/>
    <w:basedOn w:val="a0"/>
    <w:link w:val="a4"/>
    <w:rsid w:val="00C03778"/>
    <w:rPr>
      <w:rFonts w:ascii="Calibri" w:eastAsia="Calibri" w:hAnsi="Calibri" w:cs="Times New Roman"/>
    </w:rPr>
  </w:style>
  <w:style w:type="character" w:customStyle="1" w:styleId="1">
    <w:name w:val="Основной текст Знак1"/>
    <w:rsid w:val="00C03778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C0377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C03778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573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R2">
    <w:name w:val="FR2"/>
    <w:rsid w:val="00573A19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5</cp:revision>
  <dcterms:created xsi:type="dcterms:W3CDTF">2021-08-30T14:59:00Z</dcterms:created>
  <dcterms:modified xsi:type="dcterms:W3CDTF">2023-07-12T06:52:00Z</dcterms:modified>
</cp:coreProperties>
</file>