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AC" w:rsidRDefault="00BB0A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4350AC" w:rsidRDefault="004350AC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4350AC" w:rsidRDefault="00BB0AE9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4350AC" w:rsidRDefault="004350AC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4350AC" w:rsidRDefault="004350AC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0AC" w:rsidRDefault="00BB0AE9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«ОБЩАЯ ТЕОРИЯ СВЯЗИ»</w:t>
      </w:r>
    </w:p>
    <w:p w:rsidR="004350AC" w:rsidRDefault="004350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0AC" w:rsidRDefault="004350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0AC" w:rsidRDefault="00BB0A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4350AC" w:rsidRDefault="00BB0AE9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«Системы радиосвязи, мобильной связи и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радиодоступа»</w:t>
      </w:r>
      <w:bookmarkStart w:id="0" w:name="_GoBack"/>
      <w:bookmarkEnd w:id="0"/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0AC" w:rsidRDefault="00BB0AE9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4350AC" w:rsidRDefault="004350AC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43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0AC" w:rsidRDefault="00BB0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8D45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изучения дисциплины студенту необходимо </w:t>
      </w:r>
      <w:r>
        <w:rPr>
          <w:rFonts w:ascii="Times New Roman" w:hAnsi="Times New Roman" w:cs="Times New Roman"/>
          <w:sz w:val="24"/>
          <w:szCs w:val="24"/>
        </w:rPr>
        <w:t>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</w:t>
      </w:r>
      <w:r>
        <w:rPr>
          <w:rFonts w:ascii="Times New Roman" w:hAnsi="Times New Roman" w:cs="Times New Roman"/>
          <w:sz w:val="24"/>
          <w:szCs w:val="24"/>
        </w:rPr>
        <w:t>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</w:t>
      </w:r>
      <w:r>
        <w:rPr>
          <w:rFonts w:ascii="Times New Roman" w:hAnsi="Times New Roman" w:cs="Times New Roman"/>
          <w:sz w:val="24"/>
          <w:szCs w:val="24"/>
        </w:rPr>
        <w:t xml:space="preserve">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</w:t>
      </w:r>
      <w:r>
        <w:rPr>
          <w:rFonts w:ascii="Times New Roman" w:hAnsi="Times New Roman" w:cs="Times New Roman"/>
          <w:sz w:val="24"/>
          <w:szCs w:val="24"/>
        </w:rPr>
        <w:t>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</w:t>
      </w:r>
      <w:r>
        <w:rPr>
          <w:rFonts w:ascii="Times New Roman" w:hAnsi="Times New Roman" w:cs="Times New Roman"/>
          <w:sz w:val="24"/>
          <w:szCs w:val="24"/>
        </w:rPr>
        <w:t xml:space="preserve">йте «белых пятен» в освоении материала.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</w:t>
      </w:r>
      <w:r>
        <w:rPr>
          <w:rFonts w:ascii="Times New Roman" w:hAnsi="Times New Roman" w:cs="Times New Roman"/>
          <w:sz w:val="24"/>
          <w:szCs w:val="24"/>
        </w:rPr>
        <w:t>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(рисунки, схемы, чертежи и т.д.), которые использует препода</w:t>
      </w:r>
      <w:r>
        <w:rPr>
          <w:rFonts w:ascii="Times New Roman" w:hAnsi="Times New Roman" w:cs="Times New Roman"/>
          <w:sz w:val="24"/>
          <w:szCs w:val="24"/>
        </w:rPr>
        <w:t xml:space="preserve">ватель.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</w:t>
      </w:r>
      <w:r>
        <w:rPr>
          <w:rFonts w:ascii="Times New Roman" w:hAnsi="Times New Roman" w:cs="Times New Roman"/>
          <w:sz w:val="24"/>
          <w:szCs w:val="24"/>
        </w:rPr>
        <w:t xml:space="preserve"> лекции позволит студенту</w:t>
      </w:r>
    </w:p>
    <w:p w:rsidR="004350AC" w:rsidRDefault="00BB0A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 просмотреть учебники или прежние конспекты по изучаемым предм</w:t>
      </w:r>
      <w:r>
        <w:rPr>
          <w:rFonts w:ascii="Times New Roman" w:hAnsi="Times New Roman" w:cs="Times New Roman"/>
          <w:sz w:val="24"/>
          <w:szCs w:val="24"/>
        </w:rPr>
        <w:t xml:space="preserve">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</w:t>
      </w:r>
      <w:r>
        <w:rPr>
          <w:rFonts w:ascii="Times New Roman" w:hAnsi="Times New Roman" w:cs="Times New Roman"/>
          <w:sz w:val="24"/>
          <w:szCs w:val="24"/>
        </w:rPr>
        <w:t xml:space="preserve">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</w:t>
      </w:r>
      <w:r>
        <w:rPr>
          <w:rFonts w:ascii="Times New Roman" w:hAnsi="Times New Roman" w:cs="Times New Roman"/>
          <w:sz w:val="24"/>
          <w:szCs w:val="24"/>
        </w:rPr>
        <w:t>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</w:t>
      </w:r>
      <w:r>
        <w:rPr>
          <w:rFonts w:ascii="Times New Roman" w:hAnsi="Times New Roman" w:cs="Times New Roman"/>
          <w:sz w:val="24"/>
          <w:szCs w:val="24"/>
        </w:rPr>
        <w:t>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</w:t>
      </w:r>
      <w:r>
        <w:rPr>
          <w:rFonts w:ascii="Times New Roman" w:hAnsi="Times New Roman" w:cs="Times New Roman"/>
          <w:sz w:val="24"/>
          <w:szCs w:val="24"/>
        </w:rPr>
        <w:t>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</w:t>
      </w:r>
      <w:r>
        <w:rPr>
          <w:rFonts w:ascii="Times New Roman" w:hAnsi="Times New Roman" w:cs="Times New Roman"/>
          <w:sz w:val="24"/>
          <w:szCs w:val="24"/>
        </w:rPr>
        <w:t xml:space="preserve">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</w:t>
      </w:r>
      <w:r>
        <w:rPr>
          <w:rFonts w:ascii="Times New Roman" w:hAnsi="Times New Roman" w:cs="Times New Roman"/>
          <w:sz w:val="24"/>
          <w:szCs w:val="24"/>
        </w:rPr>
        <w:t>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</w:t>
      </w:r>
      <w:r>
        <w:rPr>
          <w:rFonts w:ascii="Times New Roman" w:hAnsi="Times New Roman" w:cs="Times New Roman"/>
          <w:sz w:val="24"/>
          <w:szCs w:val="24"/>
        </w:rPr>
        <w:t xml:space="preserve">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сразу при их возникновении, чтобы не нарушить ход рассуждений преподавателя. Студент может попытаться ответить на них с</w:t>
      </w:r>
      <w:r>
        <w:rPr>
          <w:rFonts w:ascii="Times New Roman" w:hAnsi="Times New Roman" w:cs="Times New Roman"/>
          <w:sz w:val="24"/>
          <w:szCs w:val="24"/>
        </w:rPr>
        <w:t xml:space="preserve">ам в процессе подготовки к семинарам либо обсудить их с преподавателем на консультации.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</w:t>
      </w:r>
      <w:r>
        <w:rPr>
          <w:rFonts w:ascii="Times New Roman" w:hAnsi="Times New Roman" w:cs="Times New Roman"/>
          <w:sz w:val="24"/>
          <w:szCs w:val="24"/>
        </w:rPr>
        <w:t>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графии. </w:t>
      </w:r>
      <w:r>
        <w:rPr>
          <w:rFonts w:ascii="Times New Roman" w:hAnsi="Times New Roman" w:cs="Times New Roman"/>
          <w:sz w:val="24"/>
          <w:szCs w:val="24"/>
        </w:rPr>
        <w:t>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</w:t>
      </w:r>
      <w:r>
        <w:rPr>
          <w:rFonts w:ascii="Times New Roman" w:hAnsi="Times New Roman" w:cs="Times New Roman"/>
          <w:sz w:val="24"/>
          <w:szCs w:val="24"/>
        </w:rPr>
        <w:t>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отрывок необходимо воспроизвести еще раз. Одна</w:t>
      </w:r>
      <w:r>
        <w:rPr>
          <w:rFonts w:ascii="Times New Roman" w:hAnsi="Times New Roman" w:cs="Times New Roman"/>
          <w:sz w:val="24"/>
          <w:szCs w:val="24"/>
        </w:rPr>
        <w:t xml:space="preserve">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</w:t>
      </w:r>
      <w:r>
        <w:rPr>
          <w:rFonts w:ascii="Times New Roman" w:hAnsi="Times New Roman" w:cs="Times New Roman"/>
          <w:sz w:val="24"/>
          <w:szCs w:val="24"/>
        </w:rPr>
        <w:t>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</w:t>
      </w:r>
      <w:r>
        <w:rPr>
          <w:rFonts w:ascii="Times New Roman" w:hAnsi="Times New Roman" w:cs="Times New Roman"/>
          <w:sz w:val="24"/>
          <w:szCs w:val="24"/>
        </w:rPr>
        <w:t>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</w:t>
      </w:r>
      <w:r>
        <w:rPr>
          <w:rFonts w:ascii="Times New Roman" w:hAnsi="Times New Roman" w:cs="Times New Roman"/>
          <w:sz w:val="24"/>
          <w:szCs w:val="24"/>
        </w:rPr>
        <w:t>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>делений. В ходе доработки конспекта углубляются, расширяются и закрепляются знания, а также дополняется, исправляется и совершенствуется к</w:t>
      </w:r>
      <w:r>
        <w:rPr>
          <w:rFonts w:ascii="Times New Roman" w:hAnsi="Times New Roman" w:cs="Times New Roman"/>
          <w:sz w:val="24"/>
          <w:szCs w:val="24"/>
        </w:rPr>
        <w:t xml:space="preserve">онспект.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</w:t>
      </w:r>
      <w:r>
        <w:rPr>
          <w:rFonts w:ascii="Times New Roman" w:hAnsi="Times New Roman" w:cs="Times New Roman"/>
          <w:sz w:val="24"/>
          <w:szCs w:val="24"/>
        </w:rPr>
        <w:t>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</w:t>
      </w:r>
      <w:r>
        <w:rPr>
          <w:rFonts w:ascii="Times New Roman" w:hAnsi="Times New Roman" w:cs="Times New Roman"/>
          <w:sz w:val="24"/>
          <w:szCs w:val="24"/>
        </w:rPr>
        <w:t>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иалу является наиболее рациональной формой приобретения и закрепления знаний.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</w:t>
      </w:r>
      <w:r>
        <w:rPr>
          <w:rFonts w:ascii="Times New Roman" w:hAnsi="Times New Roman" w:cs="Times New Roman"/>
          <w:sz w:val="24"/>
          <w:szCs w:val="24"/>
        </w:rPr>
        <w:t>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>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</w:t>
      </w:r>
      <w:r>
        <w:rPr>
          <w:rFonts w:ascii="Times New Roman" w:hAnsi="Times New Roman" w:cs="Times New Roman"/>
          <w:sz w:val="24"/>
          <w:szCs w:val="24"/>
        </w:rPr>
        <w:t>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</w:t>
      </w:r>
      <w:r>
        <w:rPr>
          <w:rFonts w:ascii="Times New Roman" w:hAnsi="Times New Roman" w:cs="Times New Roman"/>
          <w:sz w:val="24"/>
          <w:szCs w:val="24"/>
        </w:rPr>
        <w:t>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</w:t>
      </w:r>
      <w:r>
        <w:rPr>
          <w:rFonts w:ascii="Times New Roman" w:hAnsi="Times New Roman" w:cs="Times New Roman"/>
          <w:sz w:val="24"/>
          <w:szCs w:val="24"/>
        </w:rPr>
        <w:t>сдать экзамен.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>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>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</w:t>
      </w:r>
      <w:r>
        <w:rPr>
          <w:rFonts w:ascii="Times New Roman" w:hAnsi="Times New Roman" w:cs="Times New Roman"/>
          <w:sz w:val="24"/>
          <w:szCs w:val="24"/>
        </w:rPr>
        <w:t>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>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>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</w:t>
      </w:r>
      <w:r>
        <w:rPr>
          <w:rFonts w:ascii="Times New Roman" w:hAnsi="Times New Roman" w:cs="Times New Roman"/>
          <w:sz w:val="24"/>
          <w:szCs w:val="24"/>
        </w:rPr>
        <w:t xml:space="preserve">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</w:t>
      </w:r>
      <w:r>
        <w:rPr>
          <w:rFonts w:ascii="Times New Roman" w:hAnsi="Times New Roman" w:cs="Times New Roman"/>
          <w:sz w:val="24"/>
          <w:szCs w:val="24"/>
        </w:rPr>
        <w:t>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риала по данному предмету с обязательной записью всех выкладок, выводов, терминов. На </w:t>
      </w:r>
      <w:r>
        <w:rPr>
          <w:rFonts w:ascii="Times New Roman" w:hAnsi="Times New Roman" w:cs="Times New Roman"/>
          <w:sz w:val="24"/>
          <w:szCs w:val="24"/>
        </w:rPr>
        <w:t>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</w:t>
      </w:r>
      <w:r>
        <w:rPr>
          <w:rFonts w:ascii="Times New Roman" w:hAnsi="Times New Roman" w:cs="Times New Roman"/>
          <w:sz w:val="24"/>
          <w:szCs w:val="24"/>
        </w:rPr>
        <w:t>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</w:t>
      </w:r>
      <w:r>
        <w:rPr>
          <w:rFonts w:ascii="Times New Roman" w:hAnsi="Times New Roman" w:cs="Times New Roman"/>
          <w:sz w:val="24"/>
          <w:szCs w:val="24"/>
        </w:rPr>
        <w:t xml:space="preserve">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</w:t>
      </w:r>
      <w:r>
        <w:rPr>
          <w:rFonts w:ascii="Times New Roman" w:hAnsi="Times New Roman" w:cs="Times New Roman"/>
          <w:sz w:val="24"/>
          <w:szCs w:val="24"/>
        </w:rPr>
        <w:t>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</w:t>
      </w:r>
      <w:r>
        <w:rPr>
          <w:rFonts w:ascii="Times New Roman" w:hAnsi="Times New Roman" w:cs="Times New Roman"/>
          <w:sz w:val="24"/>
          <w:szCs w:val="24"/>
        </w:rPr>
        <w:t>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</w:t>
      </w:r>
      <w:r>
        <w:rPr>
          <w:rFonts w:ascii="Times New Roman" w:hAnsi="Times New Roman" w:cs="Times New Roman"/>
          <w:sz w:val="24"/>
          <w:szCs w:val="24"/>
        </w:rPr>
        <w:t xml:space="preserve"> этом желательно в начале каждого следующего дня подготовки бегло освежить в памяти выученный ранее материал.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</w:t>
      </w:r>
      <w:r>
        <w:rPr>
          <w:rFonts w:ascii="Times New Roman" w:hAnsi="Times New Roman" w:cs="Times New Roman"/>
          <w:sz w:val="24"/>
          <w:szCs w:val="24"/>
        </w:rPr>
        <w:t>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</w:t>
      </w:r>
      <w:r>
        <w:rPr>
          <w:rFonts w:ascii="Times New Roman" w:hAnsi="Times New Roman" w:cs="Times New Roman"/>
          <w:sz w:val="24"/>
          <w:szCs w:val="24"/>
        </w:rPr>
        <w:t>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своему организму – обеспечьте ему пол</w:t>
      </w:r>
      <w:r>
        <w:rPr>
          <w:rFonts w:ascii="Times New Roman" w:hAnsi="Times New Roman" w:cs="Times New Roman"/>
          <w:sz w:val="24"/>
          <w:szCs w:val="24"/>
        </w:rPr>
        <w:t xml:space="preserve">ноценное питание, давайте ему периоды отдыха с переменой вида деятельности;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над учебным материалом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учебного процесса в вузе.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</w:t>
      </w:r>
      <w:r>
        <w:rPr>
          <w:rFonts w:ascii="Times New Roman" w:hAnsi="Times New Roman" w:cs="Times New Roman"/>
          <w:sz w:val="24"/>
          <w:szCs w:val="24"/>
        </w:rPr>
        <w:t>огут быть предложены следующие виды заданий: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 участия, включает следующие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</w:t>
      </w:r>
      <w:r>
        <w:rPr>
          <w:rFonts w:ascii="Times New Roman" w:hAnsi="Times New Roman" w:cs="Times New Roman"/>
          <w:sz w:val="24"/>
          <w:szCs w:val="24"/>
        </w:rPr>
        <w:t>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мостоятельности и инициатив</w:t>
      </w:r>
      <w:r>
        <w:rPr>
          <w:rFonts w:ascii="Times New Roman" w:hAnsi="Times New Roman" w:cs="Times New Roman"/>
          <w:sz w:val="24"/>
          <w:szCs w:val="24"/>
        </w:rPr>
        <w:t xml:space="preserve">ы;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</w:t>
      </w:r>
      <w:r>
        <w:rPr>
          <w:rFonts w:ascii="Times New Roman" w:hAnsi="Times New Roman" w:cs="Times New Roman"/>
          <w:sz w:val="24"/>
          <w:szCs w:val="24"/>
        </w:rPr>
        <w:t xml:space="preserve">товку к ГИА, в том числе выполнение ВКР;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</w:t>
      </w:r>
      <w:r>
        <w:rPr>
          <w:rFonts w:ascii="Times New Roman" w:hAnsi="Times New Roman" w:cs="Times New Roman"/>
          <w:sz w:val="24"/>
          <w:szCs w:val="24"/>
        </w:rPr>
        <w:t>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</w:t>
      </w:r>
      <w:r>
        <w:rPr>
          <w:rFonts w:ascii="Times New Roman" w:hAnsi="Times New Roman" w:cs="Times New Roman"/>
          <w:sz w:val="24"/>
          <w:szCs w:val="24"/>
        </w:rPr>
        <w:t>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</w:t>
      </w:r>
      <w:r>
        <w:rPr>
          <w:rFonts w:ascii="Times New Roman" w:hAnsi="Times New Roman" w:cs="Times New Roman"/>
          <w:sz w:val="24"/>
          <w:szCs w:val="24"/>
        </w:rPr>
        <w:t xml:space="preserve">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</w:t>
      </w:r>
      <w:r>
        <w:rPr>
          <w:rFonts w:ascii="Times New Roman" w:hAnsi="Times New Roman" w:cs="Times New Roman"/>
          <w:sz w:val="24"/>
          <w:szCs w:val="24"/>
        </w:rPr>
        <w:t>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rFonts w:ascii="Times New Roman" w:hAnsi="Times New Roman" w:cs="Times New Roman"/>
          <w:sz w:val="24"/>
          <w:szCs w:val="24"/>
        </w:rPr>
        <w:t xml:space="preserve">енческой научной конференции.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>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эффективный метод – метод кодирования: </w:t>
      </w:r>
      <w:r>
        <w:rPr>
          <w:rFonts w:ascii="Times New Roman" w:hAnsi="Times New Roman" w:cs="Times New Roman"/>
          <w:sz w:val="24"/>
          <w:szCs w:val="24"/>
        </w:rPr>
        <w:t>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</w:t>
      </w:r>
      <w:r>
        <w:rPr>
          <w:rFonts w:ascii="Times New Roman" w:hAnsi="Times New Roman" w:cs="Times New Roman"/>
          <w:sz w:val="24"/>
          <w:szCs w:val="24"/>
        </w:rPr>
        <w:t>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научной учебной и иной литературы требует ведения рабочих записей</w:t>
      </w:r>
      <w:r>
        <w:rPr>
          <w:rFonts w:ascii="Times New Roman" w:hAnsi="Times New Roman" w:cs="Times New Roman"/>
          <w:sz w:val="24"/>
          <w:szCs w:val="24"/>
        </w:rPr>
        <w:t xml:space="preserve">. Форма записей может быть весьма разнообразной: простой или развернутый план, тезисы, цитаты, конспект.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</w:t>
      </w:r>
      <w:r>
        <w:rPr>
          <w:rFonts w:ascii="Times New Roman" w:hAnsi="Times New Roman" w:cs="Times New Roman"/>
          <w:sz w:val="24"/>
          <w:szCs w:val="24"/>
        </w:rPr>
        <w:t>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</w:t>
      </w:r>
      <w:r>
        <w:rPr>
          <w:rFonts w:ascii="Times New Roman" w:hAnsi="Times New Roman" w:cs="Times New Roman"/>
          <w:sz w:val="24"/>
          <w:szCs w:val="24"/>
        </w:rPr>
        <w:t xml:space="preserve"> объеме.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</w:t>
      </w:r>
      <w:r>
        <w:rPr>
          <w:rFonts w:ascii="Times New Roman" w:hAnsi="Times New Roman" w:cs="Times New Roman"/>
          <w:sz w:val="24"/>
          <w:szCs w:val="24"/>
        </w:rPr>
        <w:t>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</w:t>
      </w:r>
      <w:r>
        <w:rPr>
          <w:rFonts w:ascii="Times New Roman" w:hAnsi="Times New Roman" w:cs="Times New Roman"/>
          <w:sz w:val="24"/>
          <w:szCs w:val="24"/>
        </w:rPr>
        <w:t xml:space="preserve">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</w:t>
      </w:r>
      <w:r>
        <w:rPr>
          <w:rFonts w:ascii="Times New Roman" w:hAnsi="Times New Roman" w:cs="Times New Roman"/>
          <w:sz w:val="24"/>
          <w:szCs w:val="24"/>
        </w:rPr>
        <w:t>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</w:t>
      </w:r>
      <w:r>
        <w:rPr>
          <w:rFonts w:ascii="Times New Roman" w:hAnsi="Times New Roman" w:cs="Times New Roman"/>
          <w:sz w:val="24"/>
          <w:szCs w:val="24"/>
        </w:rPr>
        <w:t xml:space="preserve">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</w:t>
      </w:r>
      <w:r>
        <w:rPr>
          <w:rFonts w:ascii="Times New Roman" w:hAnsi="Times New Roman" w:cs="Times New Roman"/>
          <w:sz w:val="24"/>
          <w:szCs w:val="24"/>
        </w:rPr>
        <w:t>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</w:t>
      </w:r>
      <w:r>
        <w:rPr>
          <w:rFonts w:ascii="Times New Roman" w:hAnsi="Times New Roman" w:cs="Times New Roman"/>
          <w:sz w:val="24"/>
          <w:szCs w:val="24"/>
        </w:rPr>
        <w:t>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</w:t>
      </w:r>
      <w:r>
        <w:rPr>
          <w:rFonts w:ascii="Times New Roman" w:hAnsi="Times New Roman" w:cs="Times New Roman"/>
          <w:sz w:val="24"/>
          <w:szCs w:val="24"/>
        </w:rPr>
        <w:t xml:space="preserve">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</w:t>
      </w:r>
      <w:r>
        <w:rPr>
          <w:rFonts w:ascii="Times New Roman" w:hAnsi="Times New Roman" w:cs="Times New Roman"/>
          <w:sz w:val="24"/>
          <w:szCs w:val="24"/>
        </w:rPr>
        <w:t>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>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4350AC" w:rsidRDefault="00BB0A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4350AC" w:rsidRDefault="004350A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0AC" w:rsidRDefault="00BB0A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Системы связи и способы передачи сообщений.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Сообщения и сигналы. Классификация сигналов как функций времени.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связи. Общие сведения (Структурная схема простейшей системы связи).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</w:t>
      </w:r>
      <w:r>
        <w:rPr>
          <w:rFonts w:ascii="Times New Roman" w:hAnsi="Times New Roman"/>
          <w:sz w:val="24"/>
          <w:szCs w:val="24"/>
        </w:rPr>
        <w:t>ики детерминированных сигналов.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Энергетические характеристики.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произвольного сигнала в виде суммы элементарных колебаний. Обобщенный ряд Фурье. Выбор ортогональной системы функций.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Спектральный анализ периодических сигналов.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Амплитудный спект</w:t>
      </w:r>
      <w:r>
        <w:rPr>
          <w:rFonts w:ascii="Times New Roman" w:hAnsi="Times New Roman"/>
          <w:sz w:val="24"/>
          <w:szCs w:val="24"/>
        </w:rPr>
        <w:t>р последовательности прямоугольных импульсов.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форма ряда Фурье.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мощности в спектре периодического сигнала.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Спектральный анализ непериодических сигналов. Интеграл Фурье.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между спектрами одиночного импульса и периодическ</w:t>
      </w:r>
      <w:r>
        <w:rPr>
          <w:rFonts w:ascii="Times New Roman" w:hAnsi="Times New Roman"/>
          <w:sz w:val="24"/>
          <w:szCs w:val="24"/>
        </w:rPr>
        <w:t>ой последов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тельности.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Спектральная плотность одиночного прямоугольного импульса.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Ширина спектра сигнала.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преобразований Фурье. Сдвиг сигнала во времени. Изменение масштаба времени. Спектр суммы сигналов. Спектр произведения сигналов. Спе</w:t>
      </w:r>
      <w:r>
        <w:rPr>
          <w:rFonts w:ascii="Times New Roman" w:hAnsi="Times New Roman"/>
          <w:sz w:val="24"/>
          <w:szCs w:val="24"/>
        </w:rPr>
        <w:t>ктр производной и интеграла. Смещение спектра сигнала.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энергии в спектре непериодического колебания.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Дельта-функция. Спектральная плотность дельта-функции.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спектров непериодических сигналов. Спектральная плотность несимме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ричного </w:t>
      </w:r>
      <w:r>
        <w:rPr>
          <w:rFonts w:ascii="Times New Roman" w:hAnsi="Times New Roman"/>
          <w:sz w:val="24"/>
          <w:szCs w:val="24"/>
        </w:rPr>
        <w:t>прямоугольного импульса. Спектральная плотность постоянного сигнала. Спектральная плотность гармонического колебания. Спектральная плотность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диоимпульсов.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Дискретизация и восстановление непрерывных сигналов. Спектральное предста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 дискретизованных си</w:t>
      </w:r>
      <w:r>
        <w:rPr>
          <w:rFonts w:ascii="Times New Roman" w:hAnsi="Times New Roman"/>
          <w:sz w:val="24"/>
          <w:szCs w:val="24"/>
        </w:rPr>
        <w:t>гналов. Теорема Котельникова.</w:t>
      </w:r>
    </w:p>
    <w:p w:rsidR="004350AC" w:rsidRDefault="004350AC">
      <w:pPr>
        <w:rPr>
          <w:rFonts w:ascii="Times New Roman" w:hAnsi="Times New Roman"/>
          <w:sz w:val="24"/>
          <w:szCs w:val="24"/>
        </w:rPr>
      </w:pPr>
    </w:p>
    <w:p w:rsidR="004350AC" w:rsidRDefault="00BB0A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Модулированные радиосигналы.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 (Основные параметры, соотношения, Общая формула. Модул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ция).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Радиосигналы с амплитудной модуляцией: аналитическое выражение, временные диаграммы, спектр, энергетические </w:t>
      </w:r>
      <w:r>
        <w:rPr>
          <w:rFonts w:ascii="Times New Roman" w:hAnsi="Times New Roman"/>
          <w:sz w:val="24"/>
          <w:szCs w:val="24"/>
        </w:rPr>
        <w:t>характеристики, АМ при непериодическом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общении.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Радиосигналы с угловой модуляцией: разновидности, временные диаграммы, 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литические выражения, параметры, спектральное представление. 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детерминированных сигналов через линейные устройства связи</w:t>
      </w:r>
      <w:r>
        <w:rPr>
          <w:rFonts w:ascii="Times New Roman" w:hAnsi="Times New Roman"/>
          <w:sz w:val="24"/>
          <w:szCs w:val="24"/>
        </w:rPr>
        <w:t>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АМК через резонансный усилитель.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теории случайных процессов.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Сообщения, сигналы и помехи как случайные процессы.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случайных процессов.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Плотности вероятности и функции распределения случайных процессов.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Моментные и корреляционные</w:t>
      </w:r>
      <w:r>
        <w:rPr>
          <w:rFonts w:ascii="Times New Roman" w:hAnsi="Times New Roman"/>
          <w:sz w:val="24"/>
          <w:szCs w:val="24"/>
        </w:rPr>
        <w:t xml:space="preserve"> функции.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Стационарные и нестационарные случайные процессы.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Корреляционные функции и их свойства. Коэффициент корреляции. Время корр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ляции.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Корреляционная функция периодического процесса.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Эргодическое свойство стационарных процессов.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Спектральные характери</w:t>
      </w:r>
      <w:r>
        <w:rPr>
          <w:rFonts w:ascii="Times New Roman" w:hAnsi="Times New Roman"/>
          <w:sz w:val="24"/>
          <w:szCs w:val="24"/>
        </w:rPr>
        <w:t>стики случайных процессов. Теорема Винера-Хинчина. Энергетическая ширина спектра.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Пример. АКФ и СПМ синхронного телеграфного сигнала.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Пример. Нормированная СПМ марковского нормального процесса.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Пример. СПМ процесса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lit/>
            <m:nor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πf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t+Φ</m:t>
            </m:r>
          </m:e>
        </m:d>
      </m:oMath>
      <w:r>
        <w:rPr>
          <w:rFonts w:ascii="Times New Roman" w:hAnsi="Times New Roman"/>
          <w:sz w:val="24"/>
          <w:szCs w:val="24"/>
        </w:rPr>
        <w:t>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Котельни</w:t>
      </w:r>
      <w:r>
        <w:rPr>
          <w:rFonts w:ascii="Times New Roman" w:hAnsi="Times New Roman"/>
          <w:sz w:val="24"/>
          <w:szCs w:val="24"/>
        </w:rPr>
        <w:t>кова для случайных процессов.</w:t>
      </w:r>
    </w:p>
    <w:p w:rsidR="004350AC" w:rsidRDefault="004350AC">
      <w:pPr>
        <w:rPr>
          <w:rFonts w:ascii="Times New Roman" w:hAnsi="Times New Roman"/>
          <w:sz w:val="24"/>
          <w:szCs w:val="24"/>
        </w:rPr>
      </w:pPr>
    </w:p>
    <w:p w:rsidR="004350AC" w:rsidRDefault="00BB0A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случайные процессы.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Нормальный случайный процесс.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Белый шум. Квазибелые шумы.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преобразования случайных процессов.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Плотность вероятности гармонического колебания со случайной начальной фазой.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Плотность в</w:t>
      </w:r>
      <w:r>
        <w:rPr>
          <w:rFonts w:ascii="Times New Roman" w:hAnsi="Times New Roman"/>
          <w:sz w:val="24"/>
          <w:szCs w:val="24"/>
        </w:rPr>
        <w:t>ероятности суммы гармонического колебания со случайной начальной фазой и нормального шума.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Узкополосный случайный процесс. Закон распределения огибающей. Закон 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пределения фазы.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Случайный процесс в виде смеси узкополосного случайного шума и </w:t>
      </w:r>
      <w:r>
        <w:rPr>
          <w:rFonts w:ascii="Times New Roman" w:hAnsi="Times New Roman"/>
          <w:sz w:val="24"/>
          <w:szCs w:val="24"/>
        </w:rPr>
        <w:t>гармоническ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колебания.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случайных колебаний через линейные и нелинейные цепи.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Прохождение случайных колебаний через линейные цепи. Постановка задачи.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тожидание случайного процесса на выходе линейной цепи. Спектральная пло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ность мощности и к</w:t>
      </w:r>
      <w:r>
        <w:rPr>
          <w:rFonts w:ascii="Times New Roman" w:hAnsi="Times New Roman"/>
          <w:sz w:val="24"/>
          <w:szCs w:val="24"/>
        </w:rPr>
        <w:t>орреляционная функция случайного процесса на выходе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нейной цепи.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случайных колебаний через нелинейные цепи.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Воздействие нормального шума на нелинейный элемент с квадратичной характ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ристикой.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Воздействие нормального шума на двусторонний ограни</w:t>
      </w:r>
      <w:r>
        <w:rPr>
          <w:rFonts w:ascii="Times New Roman" w:hAnsi="Times New Roman"/>
          <w:sz w:val="24"/>
          <w:szCs w:val="24"/>
        </w:rPr>
        <w:t>читель.</w:t>
      </w:r>
    </w:p>
    <w:p w:rsidR="004350AC" w:rsidRDefault="004350AC">
      <w:pPr>
        <w:rPr>
          <w:rFonts w:ascii="Times New Roman" w:hAnsi="Times New Roman"/>
          <w:sz w:val="24"/>
          <w:szCs w:val="24"/>
        </w:rPr>
      </w:pPr>
    </w:p>
    <w:p w:rsidR="004350AC" w:rsidRDefault="00BB0A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Каналы связи.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 о каналах связи.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Прохождения сигналов через каналы связи с детерминированными характерист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ками.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Прохождения сигналов через случайные каналы связи.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Аддитивные помехи в каналах связи.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Математические модели каналов связи.</w:t>
      </w:r>
      <w:r>
        <w:rPr>
          <w:rFonts w:ascii="Times New Roman" w:hAnsi="Times New Roman"/>
          <w:sz w:val="24"/>
          <w:szCs w:val="24"/>
        </w:rPr>
        <w:t xml:space="preserve"> Идеальный канал без помех. Канал с адд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тивным гауссовским шумом. Канал с межсимвольной интерференцией  и аддити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ным гауссовским шумом.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дискретного канала. Симметричный канал без памяти. Симметричный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 без памяти со стиранием. Несимметричный кан</w:t>
      </w:r>
      <w:r>
        <w:rPr>
          <w:rFonts w:ascii="Times New Roman" w:hAnsi="Times New Roman"/>
          <w:sz w:val="24"/>
          <w:szCs w:val="24"/>
        </w:rPr>
        <w:t>ал без памяти. Марковский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нал. Канал с аддитивным дискретным шумом.</w:t>
      </w:r>
    </w:p>
    <w:p w:rsidR="004350AC" w:rsidRDefault="004350AC">
      <w:pPr>
        <w:rPr>
          <w:rFonts w:ascii="Times New Roman" w:hAnsi="Times New Roman"/>
          <w:sz w:val="24"/>
          <w:szCs w:val="24"/>
        </w:rPr>
      </w:pPr>
    </w:p>
    <w:p w:rsidR="004350AC" w:rsidRDefault="00BB0A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Оптимальная линейная фильтрация сигналов.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оптимальной линейной фильтрации сигналов.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Согласованные фильтры. Передаточная функция согласованного фильтра. 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пульсная характеристик</w:t>
      </w:r>
      <w:r>
        <w:rPr>
          <w:rFonts w:ascii="Times New Roman" w:hAnsi="Times New Roman"/>
          <w:sz w:val="24"/>
          <w:szCs w:val="24"/>
        </w:rPr>
        <w:t>а согласованного фильтра. Условия физической реализу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мости.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 и помеха на выходе согласованного фильтра.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Фильтр, согласованный с одиночным прямоугольным видеоимпульсом.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Фильтр, согласованный с одиночным прямоугольным радиоимпульсом.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Фильтр, согласован</w:t>
      </w:r>
      <w:r>
        <w:rPr>
          <w:rFonts w:ascii="Times New Roman" w:hAnsi="Times New Roman"/>
          <w:sz w:val="24"/>
          <w:szCs w:val="24"/>
        </w:rPr>
        <w:t>ный с пачкой прямоугольных видеоимпульсов.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Фильтр, согласованный с сигналом Баркера.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Квазиоптимальные фильтры. Сопоставление согласованных и реальных фильтров.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Оптимальные фильтры.</w:t>
      </w:r>
    </w:p>
    <w:p w:rsidR="004350AC" w:rsidRDefault="004350AC">
      <w:pPr>
        <w:rPr>
          <w:rFonts w:ascii="Times New Roman" w:hAnsi="Times New Roman"/>
          <w:sz w:val="24"/>
          <w:szCs w:val="24"/>
        </w:rPr>
      </w:pPr>
    </w:p>
    <w:p w:rsidR="004350AC" w:rsidRDefault="00BB0A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Прием дискретных сообщений.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сигналов как статистическая задача.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качества и правила приема дискретных сообщений. Критерий идеального наблюдателя. Критерий максимального правдоподобия.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Оптимальный прием полностью известных сигналов (когерентный прием).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Потенциальная помехоустойчивость приема точно известных сигн</w:t>
      </w:r>
      <w:r>
        <w:rPr>
          <w:rFonts w:ascii="Times New Roman" w:hAnsi="Times New Roman"/>
          <w:sz w:val="24"/>
          <w:szCs w:val="24"/>
        </w:rPr>
        <w:t>алов.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Относительная фазовая модуляция.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сигналов с неопределенной фазой (некогерентный прием) Вероятность ошибки при некогерентном приеме. 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неоптимального приема при неопределенной фазе сигнала.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дискретных сообщений в каналах с замираниями</w:t>
      </w:r>
      <w:r>
        <w:rPr>
          <w:rFonts w:ascii="Times New Roman" w:hAnsi="Times New Roman"/>
          <w:sz w:val="24"/>
          <w:szCs w:val="24"/>
        </w:rPr>
        <w:t>. Разнесенный прием.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приема сигналов при наличии сосредоточенных и импульсных помех. </w:t>
      </w:r>
    </w:p>
    <w:p w:rsidR="004350AC" w:rsidRDefault="004350AC">
      <w:pPr>
        <w:rPr>
          <w:rFonts w:ascii="Times New Roman" w:hAnsi="Times New Roman"/>
          <w:sz w:val="24"/>
          <w:szCs w:val="24"/>
        </w:rPr>
      </w:pPr>
    </w:p>
    <w:p w:rsidR="004350AC" w:rsidRDefault="00BB0A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теории передачи информации.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параметры сообщений и сигналов. Количество информации. Э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тропия ансамбля сообщений. Свойства энтропии. Пример.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заимная информация. Свойства.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Эффективное кодирование сообщений.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в непрерывных сигналах. Дифференциальная энтропия.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Дифференциальная энтропия случайной величины с нормальным распределением плотности вероятности.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Пропускная способность канала свя</w:t>
      </w:r>
      <w:r>
        <w:rPr>
          <w:rFonts w:ascii="Times New Roman" w:hAnsi="Times New Roman"/>
          <w:sz w:val="24"/>
          <w:szCs w:val="24"/>
        </w:rPr>
        <w:t>зи. Пропускная способность дискретного кан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ла. Пример. Пропускная способность непрерывного канала. Формула Шеннона.</w:t>
      </w:r>
    </w:p>
    <w:p w:rsidR="004350AC" w:rsidRDefault="00BB0A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кодирования для канала с помехами.</w:t>
      </w:r>
    </w:p>
    <w:p w:rsidR="004350AC" w:rsidRDefault="00BB0A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Радиотехнические цепи и сигналы: Руководство к лабораторным работам</w:t>
      </w:r>
      <w:r>
        <w:rPr>
          <w:rFonts w:ascii="Times New Roman" w:hAnsi="Times New Roman" w:cs="Times New Roman"/>
          <w:sz w:val="24"/>
          <w:szCs w:val="24"/>
        </w:rPr>
        <w:t xml:space="preserve"> / под ред. Филимонова Б.И. , РГРТУ, Рязань, 2010.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Общая теория связи: Руководство к лабораторным работам / сост. Овинников А.А., Шумов А.П., РГРТУ, Рязань, 2012.</w:t>
      </w:r>
    </w:p>
    <w:p w:rsidR="004350AC" w:rsidRDefault="00BB0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Общая теория связи: методические указания к практическим занятиям / Рязан. гос. радиоте</w:t>
      </w:r>
      <w:r>
        <w:rPr>
          <w:rFonts w:ascii="Times New Roman" w:hAnsi="Times New Roman" w:cs="Times New Roman"/>
          <w:sz w:val="24"/>
          <w:szCs w:val="24"/>
        </w:rPr>
        <w:t>х. ун-т; сост. Шумов А.П. Рязань 2015.</w:t>
      </w:r>
    </w:p>
    <w:p w:rsidR="004350AC" w:rsidRDefault="00BB0AE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Радиотехнические цепи и сигналы: методические указания к выполнению курс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работы/Рязан. гос. радиотех. универ.; сост. Филимонов Б.И., Шумов А.П.; под. ред. Б.И.Филимонова. Рязань 2010. с.12.Инв. №4358.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350AC" w:rsidSect="004350AC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E9" w:rsidRDefault="00BB0AE9" w:rsidP="004350AC">
      <w:pPr>
        <w:spacing w:after="0" w:line="240" w:lineRule="auto"/>
      </w:pPr>
      <w:r>
        <w:separator/>
      </w:r>
    </w:p>
  </w:endnote>
  <w:endnote w:type="continuationSeparator" w:id="0">
    <w:p w:rsidR="00BB0AE9" w:rsidRDefault="00BB0AE9" w:rsidP="0043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337163"/>
      <w:docPartObj>
        <w:docPartGallery w:val="Page Numbers (Bottom of Page)"/>
        <w:docPartUnique/>
      </w:docPartObj>
    </w:sdtPr>
    <w:sdtContent>
      <w:p w:rsidR="004350AC" w:rsidRDefault="004350AC">
        <w:pPr>
          <w:pStyle w:val="Footer"/>
          <w:jc w:val="center"/>
        </w:pPr>
        <w:r>
          <w:fldChar w:fldCharType="begin"/>
        </w:r>
        <w:r w:rsidR="00BB0AE9">
          <w:instrText>PAGE</w:instrText>
        </w:r>
        <w:r>
          <w:fldChar w:fldCharType="separate"/>
        </w:r>
        <w:r w:rsidR="008D457D">
          <w:rPr>
            <w:noProof/>
          </w:rPr>
          <w:t>2</w:t>
        </w:r>
        <w:r>
          <w:fldChar w:fldCharType="end"/>
        </w:r>
      </w:p>
    </w:sdtContent>
  </w:sdt>
  <w:p w:rsidR="004350AC" w:rsidRDefault="004350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E9" w:rsidRDefault="00BB0AE9" w:rsidP="004350AC">
      <w:pPr>
        <w:spacing w:after="0" w:line="240" w:lineRule="auto"/>
      </w:pPr>
      <w:r>
        <w:separator/>
      </w:r>
    </w:p>
  </w:footnote>
  <w:footnote w:type="continuationSeparator" w:id="0">
    <w:p w:rsidR="00BB0AE9" w:rsidRDefault="00BB0AE9" w:rsidP="0043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3486"/>
    <w:multiLevelType w:val="multilevel"/>
    <w:tmpl w:val="51963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882D83"/>
    <w:multiLevelType w:val="multilevel"/>
    <w:tmpl w:val="B426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AC"/>
    <w:rsid w:val="004350AC"/>
    <w:rsid w:val="008D457D"/>
    <w:rsid w:val="00BB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10z0">
    <w:name w:val="WW8Num10z0"/>
    <w:qFormat/>
    <w:rsid w:val="004350AC"/>
  </w:style>
  <w:style w:type="character" w:customStyle="1" w:styleId="WW8Num10z1">
    <w:name w:val="WW8Num10z1"/>
    <w:qFormat/>
    <w:rsid w:val="004350AC"/>
  </w:style>
  <w:style w:type="character" w:customStyle="1" w:styleId="WW8Num10z2">
    <w:name w:val="WW8Num10z2"/>
    <w:qFormat/>
    <w:rsid w:val="004350AC"/>
  </w:style>
  <w:style w:type="character" w:customStyle="1" w:styleId="WW8Num10z3">
    <w:name w:val="WW8Num10z3"/>
    <w:qFormat/>
    <w:rsid w:val="004350AC"/>
  </w:style>
  <w:style w:type="character" w:customStyle="1" w:styleId="WW8Num10z4">
    <w:name w:val="WW8Num10z4"/>
    <w:qFormat/>
    <w:rsid w:val="004350AC"/>
  </w:style>
  <w:style w:type="character" w:customStyle="1" w:styleId="WW8Num10z5">
    <w:name w:val="WW8Num10z5"/>
    <w:qFormat/>
    <w:rsid w:val="004350AC"/>
  </w:style>
  <w:style w:type="character" w:customStyle="1" w:styleId="WW8Num10z6">
    <w:name w:val="WW8Num10z6"/>
    <w:qFormat/>
    <w:rsid w:val="004350AC"/>
  </w:style>
  <w:style w:type="character" w:customStyle="1" w:styleId="WW8Num10z7">
    <w:name w:val="WW8Num10z7"/>
    <w:qFormat/>
    <w:rsid w:val="004350AC"/>
  </w:style>
  <w:style w:type="character" w:customStyle="1" w:styleId="WW8Num10z8">
    <w:name w:val="WW8Num10z8"/>
    <w:qFormat/>
    <w:rsid w:val="004350AC"/>
  </w:style>
  <w:style w:type="paragraph" w:customStyle="1" w:styleId="a5">
    <w:name w:val="Заголовок"/>
    <w:basedOn w:val="a"/>
    <w:next w:val="a6"/>
    <w:qFormat/>
    <w:rsid w:val="004350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4350AC"/>
    <w:pPr>
      <w:spacing w:after="140" w:line="276" w:lineRule="auto"/>
    </w:pPr>
  </w:style>
  <w:style w:type="paragraph" w:styleId="a7">
    <w:name w:val="List"/>
    <w:basedOn w:val="a6"/>
    <w:rsid w:val="004350AC"/>
    <w:rPr>
      <w:rFonts w:cs="Arial"/>
    </w:rPr>
  </w:style>
  <w:style w:type="paragraph" w:customStyle="1" w:styleId="Caption">
    <w:name w:val="Caption"/>
    <w:basedOn w:val="a"/>
    <w:qFormat/>
    <w:rsid w:val="004350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350AC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4350AC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0">
    <w:name w:val="WW8Num10"/>
    <w:qFormat/>
    <w:rsid w:val="004350AC"/>
  </w:style>
  <w:style w:type="paragraph" w:styleId="aa">
    <w:name w:val="Balloon Text"/>
    <w:basedOn w:val="a"/>
    <w:link w:val="ab"/>
    <w:uiPriority w:val="99"/>
    <w:semiHidden/>
    <w:unhideWhenUsed/>
    <w:rsid w:val="008D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5002-70A6-48E6-9F7A-E7508D5F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5626</Words>
  <Characters>32069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5</cp:revision>
  <dcterms:created xsi:type="dcterms:W3CDTF">2021-11-02T07:58:00Z</dcterms:created>
  <dcterms:modified xsi:type="dcterms:W3CDTF">2023-07-21T12:06:00Z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