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62E9CD39" w:rsidR="00023C34" w:rsidRDefault="00284484" w:rsidP="00AA0B8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284484">
        <w:rPr>
          <w:b/>
          <w:bCs/>
          <w:i/>
          <w:iCs/>
          <w:sz w:val="40"/>
          <w:szCs w:val="40"/>
        </w:rPr>
        <w:t>СПЕЦИАЛЬНЫЕ ОПТИКО-ЭЛЕКТРОННЫЕ И ИНФОРМАЦИОННО-ИЗМЕРИТЕЛЬНЫЕ СИСТЕМЫ</w:t>
      </w:r>
    </w:p>
    <w:p w14:paraId="39E5B941" w14:textId="77777777" w:rsidR="00284484" w:rsidRPr="00023C34" w:rsidRDefault="0028448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71EA6459" w:rsidR="00023C34" w:rsidRPr="0061253B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61253B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63441AC1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284484" w:rsidRPr="00284484">
        <w:rPr>
          <w:sz w:val="28"/>
          <w:szCs w:val="28"/>
          <w:lang w:val="ru-RU"/>
        </w:rPr>
        <w:t>Специальные оптико-электронные и информационно-измерительные системы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</w:t>
      </w:r>
      <w:r w:rsidRPr="00852722">
        <w:rPr>
          <w:sz w:val="28"/>
          <w:szCs w:val="28"/>
          <w:lang w:val="ru-RU"/>
        </w:rPr>
        <w:lastRenderedPageBreak/>
        <w:t>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</w:t>
      </w:r>
      <w:r w:rsidRPr="00852722">
        <w:rPr>
          <w:sz w:val="28"/>
          <w:szCs w:val="28"/>
          <w:lang w:val="ru-RU"/>
        </w:rPr>
        <w:lastRenderedPageBreak/>
        <w:t>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11004D71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="009E0C67" w:rsidRPr="009E0C67">
        <w:rPr>
          <w:sz w:val="28"/>
          <w:szCs w:val="28"/>
        </w:rPr>
        <w:t>Специальные оптико-электронные и информационно-измерительные системы</w:t>
      </w:r>
      <w:r>
        <w:rPr>
          <w:sz w:val="28"/>
          <w:szCs w:val="28"/>
        </w:rPr>
        <w:t>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5CE20A9E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</w:t>
      </w:r>
      <w:r w:rsidR="009E0C67">
        <w:rPr>
          <w:b/>
          <w:bCs/>
          <w:sz w:val="28"/>
          <w:szCs w:val="28"/>
          <w:lang w:val="ru-RU"/>
        </w:rPr>
        <w:t>к</w:t>
      </w:r>
      <w:r w:rsidR="00DD0E5C">
        <w:rPr>
          <w:b/>
          <w:bCs/>
          <w:sz w:val="28"/>
          <w:szCs w:val="28"/>
          <w:lang w:val="ru-RU"/>
        </w:rPr>
        <w:t xml:space="preserve">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70A9530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</w:t>
      </w:r>
      <w:r w:rsidR="009E0C67">
        <w:rPr>
          <w:sz w:val="28"/>
          <w:szCs w:val="28"/>
        </w:rPr>
        <w:t xml:space="preserve">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14:paraId="1E3BAE9B" w14:textId="2AE2FF86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52BE63D2" w14:textId="77777777" w:rsidR="00DD2DC6" w:rsidRPr="003451B6" w:rsidRDefault="00DD2DC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1BA15A76" w14:textId="0EBBFAE9" w:rsidR="00D243C0" w:rsidRPr="00D243C0" w:rsidRDefault="00D243C0" w:rsidP="001B184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Понятие и отличительные признаки </w:t>
      </w:r>
      <w:r w:rsidR="001B1845">
        <w:rPr>
          <w:sz w:val="28"/>
          <w:szCs w:val="28"/>
        </w:rPr>
        <w:t>с</w:t>
      </w:r>
      <w:r w:rsidR="001B1845" w:rsidRPr="001B1845">
        <w:rPr>
          <w:sz w:val="28"/>
          <w:szCs w:val="28"/>
        </w:rPr>
        <w:t>пециальны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Pr="00D243C0">
        <w:rPr>
          <w:sz w:val="28"/>
          <w:szCs w:val="28"/>
        </w:rPr>
        <w:t xml:space="preserve">. </w:t>
      </w:r>
    </w:p>
    <w:p w14:paraId="1972628B" w14:textId="1F9DBC1B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Основные задачи, решаемые </w:t>
      </w:r>
      <w:r w:rsidR="001B1845">
        <w:rPr>
          <w:sz w:val="28"/>
          <w:szCs w:val="28"/>
        </w:rPr>
        <w:t xml:space="preserve">в </w:t>
      </w:r>
      <w:r w:rsidR="001B1845" w:rsidRPr="001B1845">
        <w:rPr>
          <w:sz w:val="28"/>
          <w:szCs w:val="28"/>
        </w:rPr>
        <w:t>оптико-электронные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ах</w:t>
      </w:r>
      <w:r w:rsidRPr="00D243C0">
        <w:rPr>
          <w:sz w:val="28"/>
          <w:szCs w:val="28"/>
        </w:rPr>
        <w:t xml:space="preserve">. </w:t>
      </w:r>
    </w:p>
    <w:p w14:paraId="39FDA068" w14:textId="6ED54615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Классификация и типовые структуры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Pr="00D243C0">
        <w:rPr>
          <w:sz w:val="28"/>
          <w:szCs w:val="28"/>
        </w:rPr>
        <w:t>.</w:t>
      </w:r>
    </w:p>
    <w:p w14:paraId="528C2B9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Обзор основных современных аппаратных вычислительных платформ. </w:t>
      </w:r>
    </w:p>
    <w:p w14:paraId="67627212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Процессоры общего назначения. Цифровые сигнальные процессоры.</w:t>
      </w:r>
    </w:p>
    <w:p w14:paraId="31AF161A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Программируемые логические интегральные схемы. Интегральные схемы специального назначения. </w:t>
      </w:r>
    </w:p>
    <w:p w14:paraId="3A86341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Гибридные системы. Системы-на-кристалле (SoC).</w:t>
      </w:r>
    </w:p>
    <w:p w14:paraId="15CA19B2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Конструкция видеодатчика. Основные характеристики видеодатчика. </w:t>
      </w:r>
    </w:p>
    <w:p w14:paraId="38EB3C5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Классификация видеодатчиков.</w:t>
      </w:r>
    </w:p>
    <w:p w14:paraId="1130AFBE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Системы видеодатчиков.</w:t>
      </w:r>
    </w:p>
    <w:p w14:paraId="77E986FC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Системы позиционирования видеодатчиков.</w:t>
      </w:r>
    </w:p>
    <w:p w14:paraId="066F1CFA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Улученное и дополненное видение</w:t>
      </w:r>
      <w:r>
        <w:rPr>
          <w:sz w:val="28"/>
          <w:szCs w:val="28"/>
        </w:rPr>
        <w:t>: общие понятия</w:t>
      </w:r>
      <w:r w:rsidRPr="00D243C0">
        <w:rPr>
          <w:sz w:val="28"/>
          <w:szCs w:val="28"/>
        </w:rPr>
        <w:t xml:space="preserve">. </w:t>
      </w:r>
    </w:p>
    <w:p w14:paraId="31C11126" w14:textId="6FB74DFA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Корректировка динамического диапазона изображения. Подавление шума.</w:t>
      </w:r>
    </w:p>
    <w:p w14:paraId="3C96A1D9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Повышение резкости. Подчеркивание границ.</w:t>
      </w:r>
    </w:p>
    <w:p w14:paraId="03FB0675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Комплексирование изображений. </w:t>
      </w:r>
    </w:p>
    <w:p w14:paraId="53B06780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Системы дополненной реальности.</w:t>
      </w:r>
    </w:p>
    <w:p w14:paraId="2A0F2B09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 Постановка задачи оценки параметров преобразований изображений. Виды геометрических преобразований.</w:t>
      </w:r>
    </w:p>
    <w:p w14:paraId="49B2DC0C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Классификация методов и алгоритмов оценки геометрических преобразований</w:t>
      </w:r>
    </w:p>
    <w:p w14:paraId="4BA9C3A8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Методы, основанные на сопоставлении с эталоном. Спектральные методы.</w:t>
      </w:r>
    </w:p>
    <w:p w14:paraId="04F8C8DE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Методы, основанные на оценке положения опорных точек. Методы, основанные на оценке положения опорных участков.</w:t>
      </w:r>
    </w:p>
    <w:p w14:paraId="677EAA54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Методы, основанные на положении линий и параметрических кривых.</w:t>
      </w:r>
    </w:p>
    <w:p w14:paraId="580CE649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 xml:space="preserve">Постановка задачи обнаружения объектов в последовательности изображений. </w:t>
      </w:r>
    </w:p>
    <w:p w14:paraId="27F69ED6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Классификация методов и алгоритмов обнаружения объектов в последовательности изображений.</w:t>
      </w:r>
    </w:p>
    <w:p w14:paraId="136370C3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Пространственные методы. Методы с временным подтверждением.</w:t>
      </w:r>
    </w:p>
    <w:p w14:paraId="12E9F8D2" w14:textId="77777777" w:rsidR="00D243C0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D243C0">
        <w:rPr>
          <w:sz w:val="28"/>
          <w:szCs w:val="28"/>
        </w:rPr>
        <w:t>Пространственно-временные методы. Обнаружение объектов на однородном фоне.</w:t>
      </w:r>
    </w:p>
    <w:p w14:paraId="1EF7C35E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Обнаружение объектов на неоднородном фоне. Выделение объекта при наличии целеуказания.</w:t>
      </w:r>
    </w:p>
    <w:p w14:paraId="28EF6C5F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Постановка задачи слежения за объектами в последовательности изображений. </w:t>
      </w:r>
    </w:p>
    <w:p w14:paraId="4345E623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Траектория объекта. Алгоритмы построения траекторий объектов.</w:t>
      </w:r>
    </w:p>
    <w:p w14:paraId="0C4585D7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Классификация методов и алгоритмов слежения за объектами. Алгоритмы слежения за объектом с известной моделью движения. Фильтр Калмана и его модификации.</w:t>
      </w:r>
    </w:p>
    <w:p w14:paraId="41EDDA29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Алгоритмы слежения за объектом с неизвестной моделью движения. Алгоритм TLD.</w:t>
      </w:r>
    </w:p>
    <w:p w14:paraId="53F307DF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Комплексные алгоритмы слежения. Алгоритмы слежения за объектом при значительном изменении дальности до объекта.</w:t>
      </w:r>
    </w:p>
    <w:p w14:paraId="6A9C3282" w14:textId="29DA51D5" w:rsidR="00F6351F" w:rsidRDefault="00D243C0" w:rsidP="001B1845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Особенности </w:t>
      </w:r>
      <w:r w:rsidR="001B1845" w:rsidRPr="001B1845">
        <w:rPr>
          <w:sz w:val="28"/>
          <w:szCs w:val="28"/>
        </w:rPr>
        <w:t>оптико-электронные и информационно-измерительных систем</w:t>
      </w:r>
      <w:r w:rsidRPr="00F6351F">
        <w:rPr>
          <w:sz w:val="28"/>
          <w:szCs w:val="28"/>
        </w:rPr>
        <w:t xml:space="preserve"> с несколькими датчиками изображений. Стереоскопические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е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е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ы</w:t>
      </w:r>
      <w:r w:rsidRPr="00F6351F">
        <w:rPr>
          <w:sz w:val="28"/>
          <w:szCs w:val="28"/>
        </w:rPr>
        <w:t xml:space="preserve">. Методы калибровки стереопар. </w:t>
      </w:r>
    </w:p>
    <w:p w14:paraId="2F6BCF89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Оценка дальности до объекта на основе стереоскопического видения. </w:t>
      </w:r>
    </w:p>
    <w:p w14:paraId="5D6CE3E7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>Визуальная одометрия. Метод одновременной локализации и построения карты (SLAM).</w:t>
      </w:r>
    </w:p>
    <w:p w14:paraId="2269772D" w14:textId="1AAF63AF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Постановка задачи распознавания объектов в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ах</w:t>
      </w:r>
      <w:r w:rsidRPr="00F6351F">
        <w:rPr>
          <w:sz w:val="28"/>
          <w:szCs w:val="28"/>
        </w:rPr>
        <w:t xml:space="preserve">. </w:t>
      </w:r>
    </w:p>
    <w:p w14:paraId="741EF4DF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Классификация методов распознавания объектов. </w:t>
      </w:r>
    </w:p>
    <w:p w14:paraId="717380A8" w14:textId="1AC5B11D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Постановка задачи распознавания объектов в </w:t>
      </w:r>
      <w:r w:rsidR="001B1845" w:rsidRPr="001B1845">
        <w:rPr>
          <w:sz w:val="28"/>
          <w:szCs w:val="28"/>
        </w:rPr>
        <w:t>оптико-электронны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и информационно-измерительны</w:t>
      </w:r>
      <w:r w:rsidR="001B1845">
        <w:rPr>
          <w:sz w:val="28"/>
          <w:szCs w:val="28"/>
        </w:rPr>
        <w:t>х</w:t>
      </w:r>
      <w:r w:rsidR="001B1845" w:rsidRPr="001B1845">
        <w:rPr>
          <w:sz w:val="28"/>
          <w:szCs w:val="28"/>
        </w:rPr>
        <w:t xml:space="preserve"> систем</w:t>
      </w:r>
      <w:r w:rsidR="001B1845">
        <w:rPr>
          <w:sz w:val="28"/>
          <w:szCs w:val="28"/>
        </w:rPr>
        <w:t>ах</w:t>
      </w:r>
      <w:r w:rsidRPr="00F6351F">
        <w:rPr>
          <w:sz w:val="28"/>
          <w:szCs w:val="28"/>
        </w:rPr>
        <w:t xml:space="preserve">. </w:t>
      </w:r>
    </w:p>
    <w:p w14:paraId="4A1B76E0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Распознавание на основе системы признаков. Усиление классификации. Алгоритм Виолы-Джонса. </w:t>
      </w:r>
    </w:p>
    <w:p w14:paraId="5FD4C564" w14:textId="77777777" w:rsidR="00F6351F" w:rsidRDefault="00D243C0" w:rsidP="00D243C0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F6351F">
        <w:rPr>
          <w:sz w:val="28"/>
          <w:szCs w:val="28"/>
        </w:rPr>
        <w:t xml:space="preserve">Распознавание объектов на основе контурного анализа. </w:t>
      </w:r>
    </w:p>
    <w:p w14:paraId="07BB545C" w14:textId="27B055E4" w:rsidR="00DA7969" w:rsidRPr="001B1845" w:rsidRDefault="00D243C0" w:rsidP="00F6351F">
      <w:pPr>
        <w:pStyle w:val="ac"/>
        <w:numPr>
          <w:ilvl w:val="0"/>
          <w:numId w:val="4"/>
        </w:numPr>
        <w:jc w:val="both"/>
        <w:rPr>
          <w:sz w:val="28"/>
          <w:szCs w:val="28"/>
        </w:rPr>
      </w:pPr>
      <w:r w:rsidRPr="001B1845">
        <w:rPr>
          <w:sz w:val="28"/>
          <w:szCs w:val="28"/>
        </w:rPr>
        <w:t>Нейронные сети.</w:t>
      </w:r>
      <w:r w:rsidR="00F6351F" w:rsidRPr="001B1845">
        <w:rPr>
          <w:sz w:val="28"/>
          <w:szCs w:val="28"/>
        </w:rPr>
        <w:t xml:space="preserve"> </w:t>
      </w:r>
    </w:p>
    <w:sectPr w:rsidR="00DA7969" w:rsidRPr="001B1845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0008" w14:textId="77777777" w:rsidR="00E2049E" w:rsidRDefault="00E2049E" w:rsidP="00350A5F">
      <w:r>
        <w:separator/>
      </w:r>
    </w:p>
  </w:endnote>
  <w:endnote w:type="continuationSeparator" w:id="0">
    <w:p w14:paraId="0D6888B9" w14:textId="77777777" w:rsidR="00E2049E" w:rsidRDefault="00E2049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0DB2A" w14:textId="77777777" w:rsidR="00E2049E" w:rsidRDefault="00E2049E" w:rsidP="00350A5F">
      <w:r>
        <w:separator/>
      </w:r>
    </w:p>
  </w:footnote>
  <w:footnote w:type="continuationSeparator" w:id="0">
    <w:p w14:paraId="14743B48" w14:textId="77777777" w:rsidR="00E2049E" w:rsidRDefault="00E2049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14CF4F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53B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718029E3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53B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B526B9"/>
    <w:multiLevelType w:val="hybridMultilevel"/>
    <w:tmpl w:val="7E5C0D8C"/>
    <w:lvl w:ilvl="0" w:tplc="AAE6AE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B1845"/>
    <w:rsid w:val="001C1275"/>
    <w:rsid w:val="001E1E79"/>
    <w:rsid w:val="002240DB"/>
    <w:rsid w:val="00275064"/>
    <w:rsid w:val="00280138"/>
    <w:rsid w:val="00284484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D76EB"/>
    <w:rsid w:val="004E01E2"/>
    <w:rsid w:val="004E38C9"/>
    <w:rsid w:val="004F13CB"/>
    <w:rsid w:val="005309D8"/>
    <w:rsid w:val="005607A4"/>
    <w:rsid w:val="005A5CA4"/>
    <w:rsid w:val="005B72C8"/>
    <w:rsid w:val="005E4AEA"/>
    <w:rsid w:val="0060591B"/>
    <w:rsid w:val="0061253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E0C67"/>
    <w:rsid w:val="00A440B6"/>
    <w:rsid w:val="00A52A0A"/>
    <w:rsid w:val="00A72027"/>
    <w:rsid w:val="00A82AF0"/>
    <w:rsid w:val="00A93691"/>
    <w:rsid w:val="00AA0B8F"/>
    <w:rsid w:val="00AC7488"/>
    <w:rsid w:val="00AF4863"/>
    <w:rsid w:val="00B10FF9"/>
    <w:rsid w:val="00B5007A"/>
    <w:rsid w:val="00B52CA5"/>
    <w:rsid w:val="00B737CF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243C0"/>
    <w:rsid w:val="00DA4A5C"/>
    <w:rsid w:val="00DA7969"/>
    <w:rsid w:val="00DC3D93"/>
    <w:rsid w:val="00DD0E5C"/>
    <w:rsid w:val="00DD2DC6"/>
    <w:rsid w:val="00DE09CD"/>
    <w:rsid w:val="00DE4909"/>
    <w:rsid w:val="00DF3C86"/>
    <w:rsid w:val="00DF4E1C"/>
    <w:rsid w:val="00E2049E"/>
    <w:rsid w:val="00E23854"/>
    <w:rsid w:val="00E30236"/>
    <w:rsid w:val="00E45D5E"/>
    <w:rsid w:val="00E641E4"/>
    <w:rsid w:val="00E73AF6"/>
    <w:rsid w:val="00E76B88"/>
    <w:rsid w:val="00EE3AEF"/>
    <w:rsid w:val="00EF6DE8"/>
    <w:rsid w:val="00F044B5"/>
    <w:rsid w:val="00F11503"/>
    <w:rsid w:val="00F25401"/>
    <w:rsid w:val="00F56196"/>
    <w:rsid w:val="00F6351F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BAFCB"/>
  <w15:docId w15:val="{7C2357E4-1455-4E6A-88F9-1234117E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4004</Words>
  <Characters>22824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3</cp:revision>
  <dcterms:created xsi:type="dcterms:W3CDTF">2022-10-24T08:52:00Z</dcterms:created>
  <dcterms:modified xsi:type="dcterms:W3CDTF">2023-09-20T07:56:00Z</dcterms:modified>
</cp:coreProperties>
</file>