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5F3022">
      <w:pPr>
        <w:widowControl w:val="0"/>
        <w:shd w:val="clear" w:color="auto" w:fill="FFFFFF"/>
        <w:autoSpaceDE w:val="0"/>
        <w:autoSpaceDN w:val="0"/>
        <w:adjustRightInd w:val="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5F3022" w:rsidRDefault="005F3022" w:rsidP="005F3022">
      <w:pPr>
        <w:autoSpaceDE w:val="0"/>
        <w:spacing w:line="360" w:lineRule="auto"/>
        <w:jc w:val="center"/>
        <w:rPr>
          <w:b/>
          <w:kern w:val="2"/>
          <w:sz w:val="28"/>
          <w:szCs w:val="28"/>
        </w:rPr>
      </w:pPr>
    </w:p>
    <w:p w:rsidR="005F3022" w:rsidRDefault="005F3022" w:rsidP="005F3022">
      <w:pPr>
        <w:spacing w:after="240"/>
        <w:jc w:val="center"/>
        <w:rPr>
          <w:bCs/>
          <w:sz w:val="28"/>
          <w:szCs w:val="28"/>
        </w:rPr>
      </w:pPr>
      <w:r>
        <w:rPr>
          <w:bCs/>
          <w:sz w:val="28"/>
          <w:szCs w:val="28"/>
        </w:rPr>
        <w:t>Специальность</w:t>
      </w:r>
    </w:p>
    <w:p w:rsidR="005F3022" w:rsidRDefault="005F3022" w:rsidP="005F3022">
      <w:pPr>
        <w:jc w:val="center"/>
        <w:rPr>
          <w:b/>
          <w:color w:val="000000"/>
          <w:sz w:val="32"/>
          <w:szCs w:val="32"/>
          <w:lang w:eastAsia="ru-RU"/>
        </w:rPr>
      </w:pPr>
      <w:r>
        <w:rPr>
          <w:b/>
          <w:color w:val="000000"/>
          <w:sz w:val="32"/>
          <w:szCs w:val="32"/>
          <w:lang w:eastAsia="ru-RU"/>
        </w:rPr>
        <w:t>38.05.01 ЭКОНОМИЧЕСКАЯ БЕЗОПАСНОСТЬ</w:t>
      </w:r>
    </w:p>
    <w:p w:rsidR="005F3022" w:rsidRDefault="005F3022" w:rsidP="005F3022">
      <w:pPr>
        <w:jc w:val="center"/>
        <w:rPr>
          <w:b/>
          <w:color w:val="000000"/>
          <w:sz w:val="32"/>
          <w:szCs w:val="32"/>
          <w:lang w:eastAsia="ru-RU"/>
        </w:rPr>
      </w:pPr>
    </w:p>
    <w:p w:rsidR="005F3022" w:rsidRDefault="005F3022" w:rsidP="005F3022">
      <w:pPr>
        <w:jc w:val="center"/>
        <w:rPr>
          <w:b/>
          <w:bCs/>
          <w:sz w:val="32"/>
          <w:szCs w:val="32"/>
          <w:lang w:eastAsia="ru-RU"/>
        </w:rPr>
      </w:pPr>
    </w:p>
    <w:p w:rsidR="005F3022" w:rsidRDefault="005F3022" w:rsidP="005F3022">
      <w:pPr>
        <w:jc w:val="center"/>
        <w:rPr>
          <w:sz w:val="28"/>
          <w:szCs w:val="28"/>
          <w:highlight w:val="green"/>
        </w:rPr>
      </w:pPr>
    </w:p>
    <w:p w:rsidR="00E63B80" w:rsidRDefault="00E63B80" w:rsidP="00E63B80">
      <w:pPr>
        <w:spacing w:line="264" w:lineRule="auto"/>
        <w:jc w:val="center"/>
        <w:rPr>
          <w:sz w:val="28"/>
          <w:szCs w:val="28"/>
        </w:rPr>
      </w:pPr>
      <w:r>
        <w:rPr>
          <w:sz w:val="28"/>
          <w:szCs w:val="28"/>
        </w:rPr>
        <w:t xml:space="preserve">Специализация </w:t>
      </w:r>
    </w:p>
    <w:p w:rsidR="005F3022" w:rsidRDefault="00E63B80" w:rsidP="00E63B80">
      <w:pPr>
        <w:widowControl w:val="0"/>
        <w:ind w:left="5"/>
        <w:jc w:val="center"/>
        <w:rPr>
          <w:color w:val="000000"/>
          <w:sz w:val="28"/>
          <w:szCs w:val="28"/>
        </w:rPr>
      </w:pPr>
      <w:r>
        <w:rPr>
          <w:b/>
          <w:bCs/>
          <w:sz w:val="32"/>
          <w:szCs w:val="32"/>
          <w:lang w:eastAsia="ru-RU"/>
        </w:rPr>
        <w:tab/>
        <w:t>Экономическая безопасность хозяйствующих субъектов</w:t>
      </w:r>
    </w:p>
    <w:p w:rsidR="005F3022" w:rsidRDefault="005F3022" w:rsidP="005F3022">
      <w:pPr>
        <w:widowControl w:val="0"/>
        <w:ind w:left="5"/>
        <w:jc w:val="center"/>
        <w:rPr>
          <w:color w:val="000000"/>
          <w:sz w:val="28"/>
          <w:szCs w:val="28"/>
          <w:lang w:val="en-US"/>
        </w:rPr>
      </w:pPr>
    </w:p>
    <w:p w:rsidR="00E63B80" w:rsidRDefault="00E63B80" w:rsidP="005F3022">
      <w:pPr>
        <w:widowControl w:val="0"/>
        <w:ind w:left="5"/>
        <w:jc w:val="center"/>
        <w:rPr>
          <w:color w:val="000000"/>
          <w:sz w:val="28"/>
          <w:szCs w:val="28"/>
          <w:lang w:val="en-US"/>
        </w:rPr>
      </w:pPr>
    </w:p>
    <w:p w:rsidR="00E63B80" w:rsidRPr="00E63B80" w:rsidRDefault="00E63B80" w:rsidP="005F3022">
      <w:pPr>
        <w:widowControl w:val="0"/>
        <w:ind w:left="5"/>
        <w:jc w:val="center"/>
        <w:rPr>
          <w:color w:val="000000"/>
          <w:sz w:val="28"/>
          <w:szCs w:val="28"/>
          <w:lang w:val="en-US"/>
        </w:rPr>
      </w:pPr>
    </w:p>
    <w:p w:rsidR="005F3022" w:rsidRDefault="005F3022" w:rsidP="005F3022">
      <w:pPr>
        <w:widowControl w:val="0"/>
        <w:ind w:left="5"/>
        <w:jc w:val="center"/>
        <w:rPr>
          <w:color w:val="000000"/>
          <w:sz w:val="28"/>
          <w:szCs w:val="28"/>
        </w:rPr>
      </w:pPr>
      <w:r>
        <w:rPr>
          <w:color w:val="000000"/>
          <w:sz w:val="28"/>
          <w:szCs w:val="28"/>
        </w:rPr>
        <w:t>Квалификация выпускника – экономист</w:t>
      </w:r>
    </w:p>
    <w:p w:rsidR="005F3022" w:rsidRDefault="005F3022" w:rsidP="005F3022">
      <w:pPr>
        <w:widowControl w:val="0"/>
        <w:ind w:left="5"/>
        <w:jc w:val="center"/>
        <w:rPr>
          <w:color w:val="000000"/>
          <w:sz w:val="28"/>
          <w:szCs w:val="28"/>
        </w:rPr>
      </w:pPr>
    </w:p>
    <w:p w:rsidR="005F3022" w:rsidRDefault="005F3022" w:rsidP="005F3022">
      <w:pPr>
        <w:widowControl w:val="0"/>
        <w:ind w:left="5"/>
        <w:jc w:val="center"/>
        <w:rPr>
          <w:color w:val="000000"/>
          <w:sz w:val="28"/>
          <w:szCs w:val="28"/>
        </w:rPr>
      </w:pPr>
    </w:p>
    <w:p w:rsidR="005F3022" w:rsidRDefault="005F3022" w:rsidP="005F3022">
      <w:pPr>
        <w:widowControl w:val="0"/>
        <w:ind w:left="5"/>
        <w:jc w:val="center"/>
        <w:rPr>
          <w:color w:val="000000"/>
          <w:sz w:val="28"/>
          <w:szCs w:val="28"/>
        </w:rPr>
      </w:pPr>
    </w:p>
    <w:p w:rsidR="005F3022" w:rsidRDefault="005F3022" w:rsidP="005F3022">
      <w:pPr>
        <w:widowControl w:val="0"/>
        <w:ind w:left="5"/>
        <w:jc w:val="center"/>
        <w:rPr>
          <w:color w:val="000000"/>
          <w:sz w:val="28"/>
          <w:szCs w:val="28"/>
        </w:rPr>
      </w:pPr>
    </w:p>
    <w:p w:rsidR="005F3022" w:rsidRDefault="005F3022" w:rsidP="005F3022">
      <w:pPr>
        <w:widowControl w:val="0"/>
        <w:ind w:left="5"/>
        <w:jc w:val="center"/>
        <w:rPr>
          <w:color w:val="000000"/>
          <w:sz w:val="28"/>
          <w:szCs w:val="28"/>
        </w:rPr>
      </w:pPr>
      <w:r>
        <w:rPr>
          <w:color w:val="000000"/>
          <w:sz w:val="28"/>
          <w:szCs w:val="28"/>
        </w:rPr>
        <w:t>Форма обучения – заочная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 xml:space="preserve">Студент может предложить собственную тему, нов </w:t>
      </w:r>
      <w:proofErr w:type="gramStart"/>
      <w:r w:rsidR="00873FB4">
        <w:t>рамках</w:t>
      </w:r>
      <w:proofErr w:type="gramEnd"/>
      <w:r w:rsidR="00873FB4">
        <w:t xml:space="preserve">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P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FB4169" w:rsidRDefault="00FB4169" w:rsidP="005318E5">
      <w:pPr>
        <w:pStyle w:val="Style23"/>
        <w:keepNext/>
        <w:jc w:val="center"/>
        <w:rPr>
          <w:rStyle w:val="FontStyle134"/>
          <w:bCs/>
          <w:caps/>
          <w:szCs w:val="22"/>
        </w:rPr>
      </w:pPr>
    </w:p>
    <w:p w:rsidR="004C048B" w:rsidRPr="005318E5" w:rsidRDefault="004C048B"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lastRenderedPageBreak/>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194F31">
        <w:rPr>
          <w:rFonts w:ascii="Times New Roman" w:hAnsi="Times New Roman" w:cs="Times New Roman"/>
        </w:rPr>
        <w:t xml:space="preserve"> Компенсации за </w:t>
      </w:r>
      <w:bookmarkEnd w:id="0"/>
      <w:bookmarkEnd w:id="1"/>
      <w:bookmarkEnd w:id="2"/>
      <w:bookmarkEnd w:id="3"/>
      <w:bookmarkEnd w:id="4"/>
      <w:bookmarkEnd w:id="5"/>
      <w:bookmarkEnd w:id="6"/>
      <w:r w:rsidRPr="00194F31">
        <w:rPr>
          <w:rFonts w:ascii="Times New Roman" w:hAnsi="Times New Roman" w:cs="Times New Roman"/>
        </w:rPr>
        <w:t>работу во вредных и опасных условиях</w:t>
      </w:r>
      <w:bookmarkEnd w:id="7"/>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536" w:rsidRDefault="00706536" w:rsidP="00734226">
      <w:r>
        <w:separator/>
      </w:r>
    </w:p>
  </w:endnote>
  <w:endnote w:type="continuationSeparator" w:id="0">
    <w:p w:rsidR="00706536" w:rsidRDefault="00706536"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536" w:rsidRDefault="00706536" w:rsidP="00734226">
      <w:r>
        <w:separator/>
      </w:r>
    </w:p>
  </w:footnote>
  <w:footnote w:type="continuationSeparator" w:id="0">
    <w:p w:rsidR="00706536" w:rsidRDefault="00706536"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A2E4C"/>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6014D"/>
    <w:rsid w:val="00460189"/>
    <w:rsid w:val="0046406E"/>
    <w:rsid w:val="004649E5"/>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2051</Words>
  <Characters>11693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4</cp:revision>
  <cp:lastPrinted>2017-05-10T07:26:00Z</cp:lastPrinted>
  <dcterms:created xsi:type="dcterms:W3CDTF">2021-06-24T09:45:00Z</dcterms:created>
  <dcterms:modified xsi:type="dcterms:W3CDTF">2021-06-28T11:33:00Z</dcterms:modified>
</cp:coreProperties>
</file>