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right"/>
        <w:rPr>
          <w:caps/>
          <w:sz w:val="28"/>
          <w:szCs w:val="28"/>
        </w:rPr>
      </w:pPr>
      <w:r>
        <w:rPr>
          <w:caps/>
          <w:sz w:val="28"/>
          <w:szCs w:val="28"/>
        </w:rPr>
      </w:r>
      <w:bookmarkStart w:id="0" w:name="_GoBack"/>
      <w:bookmarkStart w:id="1" w:name="_GoBack"/>
      <w:bookmarkEnd w:id="1"/>
    </w:p>
    <w:p>
      <w:pPr>
        <w:pStyle w:val="Normal"/>
        <w:jc w:val="right"/>
        <w:rPr>
          <w:caps/>
          <w:sz w:val="28"/>
          <w:szCs w:val="28"/>
        </w:rPr>
      </w:pPr>
      <w:r>
        <w:rPr>
          <w:caps/>
          <w:sz w:val="28"/>
          <w:szCs w:val="28"/>
        </w:rPr>
        <w:t xml:space="preserve">ПрИЛОЖЕНИЕ </w:t>
      </w:r>
    </w:p>
    <w:p>
      <w:pPr>
        <w:pStyle w:val="Normal"/>
        <w:ind w:hanging="0"/>
        <w:jc w:val="center"/>
        <w:rPr>
          <w:caps/>
          <w:sz w:val="28"/>
          <w:szCs w:val="28"/>
        </w:rPr>
      </w:pPr>
      <w:r>
        <w:rPr>
          <w:caps/>
          <w:sz w:val="28"/>
          <w:szCs w:val="28"/>
        </w:rPr>
      </w:r>
    </w:p>
    <w:p>
      <w:pPr>
        <w:pStyle w:val="Normal"/>
        <w:ind w:hanging="0"/>
        <w:jc w:val="center"/>
        <w:rPr>
          <w:caps/>
          <w:sz w:val="28"/>
          <w:szCs w:val="28"/>
        </w:rPr>
      </w:pPr>
      <w:r>
        <w:rPr>
          <w:caps/>
          <w:sz w:val="28"/>
          <w:szCs w:val="28"/>
        </w:rPr>
      </w:r>
    </w:p>
    <w:p>
      <w:pPr>
        <w:pStyle w:val="Normal"/>
        <w:numPr>
          <w:ilvl w:val="0"/>
          <w:numId w:val="0"/>
        </w:numPr>
        <w:spacing w:lineRule="auto" w:line="264"/>
        <w:ind w:left="0" w:hanging="0"/>
        <w:jc w:val="center"/>
        <w:outlineLvl w:val="0"/>
        <w:rPr/>
      </w:pPr>
      <w:r>
        <w:rPr/>
        <w:t>МИНИСТЕРСТВО  НАУКИ И ВЫСШЕГО ОБРАЗОВАНИЯ РОССИЙСКОЙ ФЕДЕРАЦИИ</w:t>
      </w:r>
    </w:p>
    <w:p>
      <w:pPr>
        <w:pStyle w:val="Normal"/>
        <w:numPr>
          <w:ilvl w:val="0"/>
          <w:numId w:val="0"/>
        </w:numPr>
        <w:spacing w:lineRule="auto" w:line="264"/>
        <w:ind w:left="0" w:hanging="0"/>
        <w:jc w:val="center"/>
        <w:outlineLvl w:val="0"/>
        <w:rPr/>
      </w:pPr>
      <w:r>
        <w:rPr/>
      </w:r>
    </w:p>
    <w:p>
      <w:pPr>
        <w:pStyle w:val="Normal"/>
        <w:spacing w:lineRule="auto" w:line="264"/>
        <w:ind w:hanging="0"/>
        <w:jc w:val="center"/>
        <w:rPr>
          <w:b/>
          <w:b/>
        </w:rPr>
      </w:pPr>
      <w:r>
        <w:rPr/>
        <w:t>ФЕДЕРАЛЬНОЕ ГОСУДАРСТВЕННОЕ БЮДЖЕТНОЕ ОБРАЗОВАТЕЛЬНОЕ УЧРЕЖДЕНИЕ ВЫСШЕГО ОБРАЗОВАНИЯ</w:t>
      </w:r>
    </w:p>
    <w:p>
      <w:pPr>
        <w:pStyle w:val="Normal"/>
        <w:spacing w:lineRule="auto" w:line="264"/>
        <w:ind w:hanging="0"/>
        <w:jc w:val="center"/>
        <w:rPr/>
      </w:pPr>
      <w:r>
        <w:rPr/>
        <w:t xml:space="preserve">«РЯЗАНСКИЙ ГОСУДАРСТВЕННЫЙ РАДИОТЕХНИЧЕСКИЙ УНИВЕРСИТЕТ </w:t>
      </w:r>
    </w:p>
    <w:p>
      <w:pPr>
        <w:pStyle w:val="Normal"/>
        <w:spacing w:lineRule="auto" w:line="264"/>
        <w:ind w:hanging="0"/>
        <w:jc w:val="center"/>
        <w:rPr/>
      </w:pPr>
      <w:r>
        <w:rPr/>
        <w:t>ИМЕНИ В.Ф. УТКИНА»</w:t>
      </w:r>
    </w:p>
    <w:p>
      <w:pPr>
        <w:pStyle w:val="Normal"/>
        <w:keepNext w:val="true"/>
        <w:widowControl w:val="false"/>
        <w:shd w:val="clear" w:color="auto" w:fill="FFFFFF"/>
        <w:ind w:hanging="0"/>
        <w:jc w:val="center"/>
        <w:rPr>
          <w:color w:val="000000"/>
        </w:rPr>
      </w:pPr>
      <w:r>
        <w:rPr>
          <w:color w:val="000000"/>
        </w:rPr>
      </w:r>
    </w:p>
    <w:p>
      <w:pPr>
        <w:pStyle w:val="Normal"/>
        <w:keepNext w:val="true"/>
        <w:widowControl w:val="false"/>
        <w:shd w:val="clear" w:color="auto" w:fill="FFFFFF"/>
        <w:ind w:hanging="0"/>
        <w:jc w:val="center"/>
        <w:rPr>
          <w:sz w:val="28"/>
          <w:szCs w:val="28"/>
        </w:rPr>
      </w:pPr>
      <w:r>
        <w:rPr>
          <w:sz w:val="28"/>
          <w:szCs w:val="28"/>
        </w:rPr>
        <w:t>Кафедра «Безопасность жизнедеятельности и экология»</w:t>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ind w:hanging="0"/>
        <w:jc w:val="center"/>
        <w:rPr>
          <w:color w:val="FF0000"/>
        </w:rPr>
      </w:pPr>
      <w:r>
        <w:rPr>
          <w:color w:val="FF0000"/>
        </w:rPr>
      </w:r>
    </w:p>
    <w:p>
      <w:pPr>
        <w:pStyle w:val="Normal"/>
        <w:keepNext w:val="true"/>
        <w:widowControl w:val="false"/>
        <w:shd w:val="clear" w:color="auto" w:fill="FFFFFF"/>
        <w:suppressAutoHyphens w:val="false"/>
        <w:spacing w:before="0" w:after="0"/>
        <w:ind w:hanging="0"/>
        <w:contextualSpacing w:val="false"/>
        <w:jc w:val="center"/>
        <w:rPr>
          <w:color w:val="000000"/>
          <w:lang w:eastAsia="ru-RU"/>
        </w:rPr>
      </w:pPr>
      <w:r>
        <w:rPr>
          <w:color w:val="000000"/>
          <w:lang w:eastAsia="ru-RU"/>
        </w:rPr>
      </w:r>
    </w:p>
    <w:p>
      <w:pPr>
        <w:pStyle w:val="Normal"/>
        <w:keepNext w:val="true"/>
        <w:widowControl w:val="false"/>
        <w:shd w:val="clear" w:color="auto" w:fill="FFFFFF"/>
        <w:suppressAutoHyphens w:val="false"/>
        <w:spacing w:before="0" w:after="0"/>
        <w:ind w:hanging="0"/>
        <w:contextualSpacing w:val="false"/>
        <w:jc w:val="center"/>
        <w:rPr>
          <w:b/>
          <w:b/>
          <w:bCs/>
          <w:color w:val="000000"/>
          <w:sz w:val="28"/>
          <w:szCs w:val="28"/>
          <w:lang w:eastAsia="ru-RU"/>
        </w:rPr>
      </w:pPr>
      <w:r>
        <w:rPr>
          <w:b/>
          <w:bCs/>
          <w:color w:val="000000"/>
          <w:sz w:val="28"/>
          <w:szCs w:val="28"/>
          <w:lang w:eastAsia="ru-RU"/>
        </w:rPr>
        <w:t>МЕТОДИЧЕСКИЕ ОБЕСПЕЧЕНИЕ ДИСЦИПЛИНЫ</w:t>
      </w:r>
    </w:p>
    <w:p>
      <w:pPr>
        <w:pStyle w:val="Normal"/>
        <w:keepNext w:val="true"/>
        <w:widowControl w:val="false"/>
        <w:shd w:val="clear" w:color="auto" w:fill="FFFFFF"/>
        <w:suppressAutoHyphens w:val="false"/>
        <w:spacing w:before="0" w:after="0"/>
        <w:ind w:hanging="0"/>
        <w:contextualSpacing w:val="false"/>
        <w:jc w:val="center"/>
        <w:rPr>
          <w:b/>
          <w:b/>
          <w:bCs/>
          <w:color w:val="000000"/>
          <w:sz w:val="27"/>
          <w:szCs w:val="27"/>
          <w:lang w:eastAsia="ru-RU"/>
        </w:rPr>
      </w:pPr>
      <w:r>
        <w:rPr>
          <w:b/>
          <w:bCs/>
          <w:color w:val="000000"/>
          <w:sz w:val="27"/>
          <w:szCs w:val="27"/>
          <w:lang w:eastAsia="ru-RU"/>
        </w:rPr>
      </w:r>
    </w:p>
    <w:p>
      <w:pPr>
        <w:pStyle w:val="Normal"/>
        <w:widowControl w:val="false"/>
        <w:numPr>
          <w:ilvl w:val="0"/>
          <w:numId w:val="0"/>
        </w:numPr>
        <w:shd w:val="clear" w:color="auto" w:fill="FFFFFF"/>
        <w:ind w:left="0" w:firstLine="709"/>
        <w:jc w:val="center"/>
        <w:outlineLvl w:val="0"/>
        <w:rPr>
          <w:b/>
          <w:b/>
          <w:bCs/>
          <w:color w:val="000000"/>
          <w:sz w:val="28"/>
          <w:szCs w:val="28"/>
        </w:rPr>
      </w:pPr>
      <w:r>
        <w:rPr>
          <w:b/>
          <w:sz w:val="28"/>
          <w:szCs w:val="28"/>
        </w:rPr>
        <w:t>Б1.О.04 «БЕЗОПАСНОСТЬ ЖИЗНЕДЕЯТЕЛЬНОСТИ»</w:t>
      </w:r>
    </w:p>
    <w:p>
      <w:pPr>
        <w:pStyle w:val="Normal"/>
        <w:spacing w:lineRule="auto" w:line="360"/>
        <w:jc w:val="center"/>
        <w:rPr>
          <w:b/>
          <w:b/>
          <w:kern w:val="2"/>
          <w:sz w:val="28"/>
          <w:szCs w:val="28"/>
        </w:rPr>
      </w:pPr>
      <w:r>
        <w:rPr>
          <w:b/>
          <w:kern w:val="2"/>
          <w:sz w:val="28"/>
          <w:szCs w:val="28"/>
        </w:rPr>
      </w:r>
    </w:p>
    <w:p>
      <w:pPr>
        <w:pStyle w:val="Normal"/>
        <w:spacing w:lineRule="auto" w:line="360"/>
        <w:jc w:val="center"/>
        <w:rPr>
          <w:b/>
          <w:b/>
          <w:kern w:val="2"/>
          <w:sz w:val="28"/>
          <w:szCs w:val="28"/>
        </w:rPr>
      </w:pPr>
      <w:r>
        <w:rPr>
          <w:b/>
          <w:kern w:val="2"/>
          <w:sz w:val="28"/>
          <w:szCs w:val="28"/>
        </w:rPr>
      </w:r>
    </w:p>
    <w:p>
      <w:pPr>
        <w:pStyle w:val="Normal"/>
        <w:spacing w:before="0" w:after="240"/>
        <w:contextualSpacing/>
        <w:jc w:val="center"/>
        <w:rPr>
          <w:bCs/>
          <w:sz w:val="28"/>
          <w:szCs w:val="28"/>
        </w:rPr>
      </w:pPr>
      <w:r>
        <w:rPr>
          <w:bCs/>
          <w:sz w:val="28"/>
          <w:szCs w:val="28"/>
        </w:rPr>
        <w:t>Направление подготовки</w:t>
      </w:r>
    </w:p>
    <w:p>
      <w:pPr>
        <w:pStyle w:val="Normal"/>
        <w:jc w:val="center"/>
        <w:rPr>
          <w:b w:val="false"/>
          <w:b w:val="false"/>
          <w:bCs w:val="false"/>
        </w:rPr>
      </w:pPr>
      <w:r>
        <w:rPr>
          <w:b w:val="false"/>
          <w:bCs w:val="false"/>
          <w:color w:val="000000"/>
          <w:sz w:val="32"/>
          <w:szCs w:val="32"/>
          <w:lang w:val="en-US" w:eastAsia="ru-RU"/>
        </w:rPr>
        <w:t>15</w:t>
      </w:r>
      <w:r>
        <w:rPr>
          <w:b w:val="false"/>
          <w:bCs w:val="false"/>
          <w:color w:val="000000"/>
          <w:sz w:val="32"/>
          <w:szCs w:val="32"/>
          <w:lang w:eastAsia="ru-RU"/>
        </w:rPr>
        <w:t>.03.0</w:t>
      </w:r>
      <w:r>
        <w:rPr>
          <w:b w:val="false"/>
          <w:bCs w:val="false"/>
          <w:color w:val="000000"/>
          <w:sz w:val="32"/>
          <w:szCs w:val="32"/>
          <w:lang w:val="en-US" w:eastAsia="ru-RU"/>
        </w:rPr>
        <w:t>4</w:t>
      </w:r>
      <w:r>
        <w:rPr>
          <w:b w:val="false"/>
          <w:bCs w:val="false"/>
          <w:color w:val="000000"/>
          <w:sz w:val="32"/>
          <w:szCs w:val="32"/>
          <w:lang w:eastAsia="ru-RU"/>
        </w:rPr>
        <w:t xml:space="preserve"> Автоматизация технологических процессов и производств</w:t>
      </w:r>
    </w:p>
    <w:p>
      <w:pPr>
        <w:pStyle w:val="Normal"/>
        <w:jc w:val="center"/>
        <w:rPr>
          <w:b/>
          <w:b/>
          <w:bCs/>
          <w:sz w:val="32"/>
          <w:szCs w:val="32"/>
          <w:lang w:eastAsia="ru-RU"/>
        </w:rPr>
      </w:pPr>
      <w:r>
        <w:rPr>
          <w:b/>
          <w:bCs/>
          <w:sz w:val="32"/>
          <w:szCs w:val="32"/>
          <w:lang w:eastAsia="ru-RU"/>
        </w:rPr>
      </w:r>
    </w:p>
    <w:p>
      <w:pPr>
        <w:pStyle w:val="Normal"/>
        <w:jc w:val="center"/>
        <w:rPr>
          <w:sz w:val="28"/>
          <w:szCs w:val="28"/>
          <w:highlight w:val="green"/>
        </w:rPr>
      </w:pPr>
      <w:r>
        <w:rPr>
          <w:sz w:val="28"/>
          <w:szCs w:val="28"/>
          <w:highlight w:val="green"/>
        </w:rPr>
      </w:r>
    </w:p>
    <w:p>
      <w:pPr>
        <w:pStyle w:val="Normal"/>
        <w:spacing w:lineRule="auto" w:line="264"/>
        <w:jc w:val="center"/>
        <w:rPr>
          <w:sz w:val="28"/>
          <w:szCs w:val="28"/>
        </w:rPr>
      </w:pPr>
      <w:r>
        <w:rPr>
          <w:sz w:val="28"/>
          <w:szCs w:val="28"/>
        </w:rPr>
        <w:t>Профиль</w:t>
      </w:r>
    </w:p>
    <w:p>
      <w:pPr>
        <w:pStyle w:val="Normal"/>
        <w:widowControl w:val="false"/>
        <w:ind w:left="5" w:firstLine="709"/>
        <w:jc w:val="center"/>
        <w:rPr>
          <w:color w:val="000000"/>
          <w:sz w:val="28"/>
          <w:szCs w:val="28"/>
        </w:rPr>
      </w:pPr>
      <w:r>
        <w:rPr>
          <w:b/>
          <w:bCs/>
          <w:sz w:val="32"/>
          <w:szCs w:val="32"/>
          <w:lang w:eastAsia="ru-RU"/>
        </w:rPr>
        <w:tab/>
      </w:r>
    </w:p>
    <w:p>
      <w:pPr>
        <w:pStyle w:val="Normal"/>
        <w:jc w:val="center"/>
        <w:rPr>
          <w:b w:val="false"/>
          <w:b w:val="false"/>
          <w:bCs w:val="false"/>
        </w:rPr>
      </w:pPr>
      <w:r>
        <w:rPr>
          <w:b w:val="false"/>
          <w:bCs w:val="false"/>
          <w:color w:val="000000"/>
          <w:sz w:val="32"/>
          <w:szCs w:val="32"/>
          <w:lang w:eastAsia="ru-RU"/>
        </w:rPr>
        <w:t>Автоматизация технологических процессов и производств</w:t>
      </w:r>
    </w:p>
    <w:p>
      <w:pPr>
        <w:pStyle w:val="Normal"/>
        <w:jc w:val="center"/>
        <w:rPr>
          <w:b w:val="false"/>
          <w:b w:val="false"/>
          <w:bCs w:val="false"/>
        </w:rPr>
      </w:pPr>
      <w:r>
        <w:rPr>
          <w:b w:val="false"/>
          <w:bCs w:val="false"/>
        </w:rPr>
      </w:r>
    </w:p>
    <w:p>
      <w:pPr>
        <w:pStyle w:val="Normal"/>
        <w:widowControl w:val="false"/>
        <w:ind w:left="5" w:firstLine="709"/>
        <w:jc w:val="center"/>
        <w:rPr>
          <w:color w:val="000000"/>
          <w:sz w:val="28"/>
          <w:szCs w:val="28"/>
        </w:rPr>
      </w:pPr>
      <w:r>
        <w:rPr>
          <w:color w:val="000000"/>
          <w:sz w:val="28"/>
          <w:szCs w:val="28"/>
        </w:rPr>
        <w:t>Квалификация выпускника –бакалавр</w:t>
      </w:r>
    </w:p>
    <w:p>
      <w:pPr>
        <w:pStyle w:val="Normal"/>
        <w:widowControl w:val="false"/>
        <w:ind w:left="5" w:firstLine="709"/>
        <w:jc w:val="center"/>
        <w:rPr>
          <w:color w:val="000000"/>
          <w:sz w:val="28"/>
          <w:szCs w:val="28"/>
        </w:rPr>
      </w:pPr>
      <w:r>
        <w:rPr>
          <w:color w:val="000000"/>
          <w:sz w:val="28"/>
          <w:szCs w:val="28"/>
        </w:rPr>
      </w:r>
    </w:p>
    <w:p>
      <w:pPr>
        <w:pStyle w:val="Normal"/>
        <w:widowControl w:val="false"/>
        <w:ind w:left="5" w:firstLine="709"/>
        <w:jc w:val="center"/>
        <w:rPr>
          <w:color w:val="000000"/>
          <w:sz w:val="28"/>
          <w:szCs w:val="28"/>
        </w:rPr>
      </w:pPr>
      <w:r>
        <w:rPr>
          <w:color w:val="000000"/>
          <w:sz w:val="28"/>
          <w:szCs w:val="28"/>
        </w:rPr>
        <w:t>Форма обучения – заочная</w:t>
      </w:r>
    </w:p>
    <w:p>
      <w:pPr>
        <w:pStyle w:val="Normal"/>
        <w:jc w:val="center"/>
        <w:rPr>
          <w:kern w:val="2"/>
          <w:sz w:val="28"/>
          <w:szCs w:val="28"/>
        </w:rPr>
      </w:pPr>
      <w:r>
        <w:rPr>
          <w:kern w:val="2"/>
          <w:sz w:val="28"/>
          <w:szCs w:val="28"/>
        </w:rPr>
      </w:r>
    </w:p>
    <w:p>
      <w:pPr>
        <w:pStyle w:val="Normal"/>
        <w:widowControl w:val="false"/>
        <w:ind w:left="5" w:firstLine="709"/>
        <w:jc w:val="center"/>
        <w:rPr>
          <w:color w:val="000000"/>
          <w:sz w:val="28"/>
          <w:szCs w:val="28"/>
        </w:rPr>
      </w:pPr>
      <w:r>
        <w:rPr>
          <w:color w:val="000000"/>
          <w:sz w:val="28"/>
          <w:szCs w:val="28"/>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tabs>
          <w:tab w:val="clear" w:pos="708"/>
          <w:tab w:val="left" w:pos="2694" w:leader="none"/>
        </w:tabs>
        <w:ind w:hanging="0"/>
        <w:jc w:val="center"/>
        <w:rPr>
          <w:sz w:val="32"/>
          <w:szCs w:val="32"/>
        </w:rPr>
      </w:pPr>
      <w:r>
        <w:rPr>
          <w:sz w:val="32"/>
          <w:szCs w:val="32"/>
        </w:rPr>
      </w:r>
    </w:p>
    <w:p>
      <w:pPr>
        <w:pStyle w:val="211"/>
        <w:widowControl w:val="false"/>
        <w:ind w:hanging="0"/>
        <w:jc w:val="center"/>
        <w:rPr>
          <w:sz w:val="28"/>
          <w:szCs w:val="28"/>
        </w:rPr>
      </w:pPr>
      <w:r>
        <w:rPr>
          <w:sz w:val="28"/>
          <w:szCs w:val="28"/>
        </w:rPr>
        <w:t>Рязань 202</w:t>
      </w:r>
      <w:r>
        <w:rPr>
          <w:sz w:val="28"/>
          <w:szCs w:val="28"/>
          <w:lang w:val="en-US"/>
        </w:rPr>
        <w:t>1</w:t>
      </w:r>
      <w:r>
        <w:rPr>
          <w:sz w:val="28"/>
          <w:szCs w:val="28"/>
        </w:rPr>
        <w:t xml:space="preserve"> г.</w:t>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211"/>
        <w:widowControl w:val="false"/>
        <w:ind w:hanging="0"/>
        <w:jc w:val="center"/>
        <w:rPr>
          <w:sz w:val="28"/>
          <w:szCs w:val="28"/>
        </w:rPr>
      </w:pPr>
      <w:r>
        <w:rPr>
          <w:sz w:val="28"/>
          <w:szCs w:val="28"/>
        </w:rPr>
      </w:r>
    </w:p>
    <w:p>
      <w:pPr>
        <w:pStyle w:val="Style231"/>
        <w:widowControl/>
        <w:numPr>
          <w:ilvl w:val="0"/>
          <w:numId w:val="24"/>
        </w:numPr>
        <w:ind w:left="1069" w:hanging="0"/>
        <w:jc w:val="center"/>
        <w:rPr>
          <w:rStyle w:val="FontStyle140"/>
          <w:bCs/>
          <w:sz w:val="22"/>
          <w:szCs w:val="22"/>
        </w:rPr>
      </w:pPr>
      <w:r>
        <w:rPr>
          <w:rStyle w:val="FontStyle134"/>
          <w:bCs/>
          <w:szCs w:val="22"/>
        </w:rPr>
        <w:t xml:space="preserve">МЕТОДИЧЕСКИЕ УКАЗАНИЯ ДЛЯ ОБУЧАЮЩИХСЯ ПО ОСВОЕНИЮ ДИСЦИПЛИНЫ  </w:t>
      </w:r>
    </w:p>
    <w:p>
      <w:pPr>
        <w:pStyle w:val="Style19"/>
        <w:tabs>
          <w:tab w:val="left" w:pos="422" w:leader="none"/>
          <w:tab w:val="left" w:pos="851" w:leader="none"/>
        </w:tabs>
        <w:spacing w:before="120" w:after="120"/>
        <w:contextualSpacing/>
        <w:rPr>
          <w:i w:val="false"/>
          <w:i w:val="false"/>
        </w:rPr>
      </w:pPr>
      <w:r>
        <w:rPr>
          <w:b/>
          <w:i w:val="false"/>
          <w:sz w:val="22"/>
          <w:szCs w:val="22"/>
        </w:rPr>
        <w:t>Описание последовательности действий студента («сценарий изучения дисциплины»)</w:t>
      </w:r>
    </w:p>
    <w:p>
      <w:pPr>
        <w:pStyle w:val="Style19"/>
        <w:widowControl w:val="false"/>
        <w:numPr>
          <w:ilvl w:val="0"/>
          <w:numId w:val="25"/>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26"/>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27"/>
        </w:numPr>
        <w:tabs>
          <w:tab w:val="clear" w:pos="851"/>
          <w:tab w:val="left" w:pos="422" w:leader="none"/>
          <w:tab w:val="left" w:pos="1134"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4"/>
        </w:numPr>
        <w:tabs>
          <w:tab w:val="left" w:pos="422" w:leader="none"/>
          <w:tab w:val="left" w:pos="851" w:leader="none"/>
        </w:tabs>
        <w:suppressAutoHyphens w:val="false"/>
        <w:ind w:left="0" w:hanging="0"/>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8"/>
        </w:numPr>
        <w:tabs>
          <w:tab w:val="clear" w:pos="851"/>
          <w:tab w:val="left" w:pos="422" w:leader="none"/>
          <w:tab w:val="left" w:pos="1134" w:leader="none"/>
        </w:tabs>
        <w:suppressAutoHyphens w:val="false"/>
        <w:ind w:left="0" w:firstLine="720"/>
        <w:rPr>
          <w:i w:val="false"/>
          <w:i w:val="false"/>
          <w:sz w:val="22"/>
          <w:szCs w:val="22"/>
        </w:rPr>
      </w:pPr>
      <w:r>
        <w:rPr>
          <w:rStyle w:val="FontStyle137"/>
          <w:i w:val="false"/>
          <w:szCs w:val="22"/>
        </w:rPr>
        <w:t>подготовка к зачету: необходимо ориентироваться на конспекты лекций, рекомендуемую литературу и др.</w:t>
      </w:r>
    </w:p>
    <w:p>
      <w:pPr>
        <w:pStyle w:val="Style19"/>
        <w:tabs>
          <w:tab w:val="left" w:pos="422" w:leader="none"/>
          <w:tab w:val="left" w:pos="851" w:leader="none"/>
        </w:tabs>
        <w:spacing w:before="120" w:after="120"/>
        <w:contextualSpacing/>
        <w:rPr>
          <w:sz w:val="22"/>
          <w:szCs w:val="22"/>
        </w:rPr>
      </w:pPr>
      <w:r>
        <w:rPr>
          <w:b/>
          <w:sz w:val="22"/>
          <w:szCs w:val="22"/>
        </w:rPr>
        <w:t>Рекомендации по работе с литературой</w:t>
      </w:r>
      <w:r>
        <w:rPr>
          <w:sz w:val="22"/>
          <w:szCs w:val="22"/>
        </w:rPr>
        <w:t xml:space="preserve"> </w:t>
      </w:r>
    </w:p>
    <w:p>
      <w:pPr>
        <w:pStyle w:val="Style19"/>
        <w:tabs>
          <w:tab w:val="left" w:pos="422" w:leader="none"/>
          <w:tab w:val="left" w:pos="851" w:leader="none"/>
        </w:tabs>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tabs>
          <w:tab w:val="left" w:pos="422" w:leader="none"/>
          <w:tab w:val="left" w:pos="851" w:leader="none"/>
        </w:tabs>
        <w:spacing w:before="120" w:after="120"/>
        <w:contextualSpacing/>
        <w:rPr>
          <w:b/>
          <w:b/>
          <w:sz w:val="22"/>
          <w:szCs w:val="22"/>
        </w:rPr>
      </w:pPr>
      <w:r>
        <w:rPr>
          <w:b/>
          <w:sz w:val="22"/>
          <w:szCs w:val="22"/>
        </w:rPr>
        <w:t>Работа студента на лекции</w:t>
      </w:r>
    </w:p>
    <w:p>
      <w:pPr>
        <w:pStyle w:val="Normal"/>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rPr>
          <w:sz w:val="22"/>
          <w:szCs w:val="22"/>
        </w:rPr>
      </w:pPr>
      <w:r>
        <w:rPr>
          <w:sz w:val="22"/>
          <w:szCs w:val="22"/>
        </w:rPr>
        <w:t>При написании конспекта лекций следует придерживаться следующих правил и рекомендаций:</w:t>
      </w:r>
    </w:p>
    <w:p>
      <w:pPr>
        <w:pStyle w:val="Style19"/>
        <w:numPr>
          <w:ilvl w:val="0"/>
          <w:numId w:val="29"/>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numPr>
          <w:ilvl w:val="0"/>
          <w:numId w:val="30"/>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numPr>
          <w:ilvl w:val="0"/>
          <w:numId w:val="31"/>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numPr>
          <w:ilvl w:val="0"/>
          <w:numId w:val="32"/>
        </w:numPr>
        <w:tabs>
          <w:tab w:val="clear" w:pos="851"/>
          <w:tab w:val="left" w:pos="422" w:leader="none"/>
        </w:tabs>
        <w:suppressAutoHyphens w:val="false"/>
        <w:spacing w:before="0" w:after="0"/>
        <w:ind w:left="0" w:hanging="0"/>
        <w:contextualSpacing w:val="false"/>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rPr>
          <w:sz w:val="16"/>
          <w:szCs w:val="16"/>
        </w:rPr>
      </w:pPr>
      <w:r>
        <w:rPr>
          <w:sz w:val="16"/>
          <w:szCs w:val="16"/>
        </w:rPr>
      </w:r>
    </w:p>
    <w:p>
      <w:pPr>
        <w:pStyle w:val="Style231"/>
        <w:keepNext w:val="true"/>
        <w:numPr>
          <w:ilvl w:val="0"/>
          <w:numId w:val="33"/>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16"/>
          <w:szCs w:val="16"/>
        </w:rPr>
      </w:pPr>
      <w:r>
        <w:rPr>
          <w:i w:val="false"/>
          <w:color w:val="000000"/>
          <w:sz w:val="16"/>
          <w:szCs w:val="16"/>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название и цель выполняемой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необходимые схемы изучаемых устройств, сетей и т.п.;</w:t>
      </w:r>
    </w:p>
    <w:p>
      <w:pPr>
        <w:pStyle w:val="NormalWeb"/>
        <w:spacing w:beforeAutospacing="0" w:before="0" w:afterAutospacing="0" w:after="0"/>
        <w:jc w:val="both"/>
        <w:rPr>
          <w:sz w:val="22"/>
          <w:szCs w:val="22"/>
        </w:rPr>
      </w:pPr>
      <w:r>
        <w:rPr>
          <w:color w:val="000000"/>
          <w:sz w:val="22"/>
          <w:szCs w:val="22"/>
        </w:rPr>
        <w:t xml:space="preserve">– </w:t>
      </w:r>
      <w:r>
        <w:rPr>
          <w:sz w:val="22"/>
          <w:szCs w:val="22"/>
        </w:rPr>
        <w:t>необходимые для расчёта формулы;</w:t>
      </w:r>
    </w:p>
    <w:p>
      <w:pPr>
        <w:pStyle w:val="NormalWeb"/>
        <w:spacing w:beforeAutospacing="0" w:before="0" w:afterAutospacing="0" w:after="0"/>
        <w:jc w:val="both"/>
        <w:rPr>
          <w:sz w:val="22"/>
          <w:szCs w:val="22"/>
        </w:rPr>
      </w:pPr>
      <w:r>
        <w:rPr>
          <w:sz w:val="22"/>
          <w:szCs w:val="22"/>
        </w:rPr>
        <w:t xml:space="preserve">– </w:t>
      </w:r>
      <w:r>
        <w:rPr>
          <w:sz w:val="22"/>
          <w:szCs w:val="22"/>
        </w:rPr>
        <w:t>таблицы с экспериментальными и расчётными данными;</w:t>
      </w:r>
    </w:p>
    <w:p>
      <w:pPr>
        <w:pStyle w:val="NormalWeb"/>
        <w:spacing w:beforeAutospacing="0" w:before="0" w:afterAutospacing="0" w:after="0"/>
        <w:jc w:val="both"/>
        <w:rPr>
          <w:color w:val="000000"/>
          <w:sz w:val="22"/>
          <w:szCs w:val="22"/>
        </w:rPr>
      </w:pPr>
      <w:r>
        <w:rPr>
          <w:sz w:val="22"/>
          <w:szCs w:val="22"/>
        </w:rPr>
        <w:t xml:space="preserve">– </w:t>
      </w:r>
      <w:r>
        <w:rPr>
          <w:sz w:val="22"/>
          <w:szCs w:val="22"/>
        </w:rPr>
        <w:t>в</w:t>
      </w:r>
      <w:r>
        <w:rPr>
          <w:color w:val="000000"/>
          <w:sz w:val="22"/>
          <w:szCs w:val="22"/>
        </w:rPr>
        <w:t>ыполненные в масштабе необходимые графики;</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выводы, отражающие цель и результаты выполнения работы;</w:t>
      </w:r>
    </w:p>
    <w:p>
      <w:pPr>
        <w:pStyle w:val="NormalWeb"/>
        <w:spacing w:beforeAutospacing="0" w:before="0" w:afterAutospacing="0" w:after="0"/>
        <w:jc w:val="both"/>
        <w:rPr>
          <w:color w:val="000000"/>
          <w:sz w:val="22"/>
          <w:szCs w:val="22"/>
        </w:rPr>
      </w:pPr>
      <w:r>
        <w:rPr>
          <w:color w:val="000000"/>
          <w:sz w:val="22"/>
          <w:szCs w:val="22"/>
        </w:rPr>
        <w:t xml:space="preserve">– </w:t>
      </w:r>
      <w:r>
        <w:rPr>
          <w:color w:val="000000"/>
          <w:sz w:val="22"/>
          <w:szCs w:val="22"/>
        </w:rPr>
        <w:t>ответы на контрольные вопросы.</w:t>
      </w:r>
    </w:p>
    <w:p>
      <w:pPr>
        <w:pStyle w:val="NormalWeb"/>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spacing w:beforeAutospacing="0" w:before="0" w:afterAutospacing="0" w:after="0"/>
        <w:ind w:firstLine="709"/>
        <w:jc w:val="both"/>
        <w:rPr>
          <w:rFonts w:ascii="Arial" w:hAnsi="Arial" w:cs="Arial"/>
          <w:color w:val="000000"/>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8"/>
          <w:szCs w:val="8"/>
        </w:rPr>
      </w:pPr>
      <w:r>
        <w:rPr>
          <w:i w:val="false"/>
          <w:color w:val="000000"/>
          <w:sz w:val="8"/>
          <w:szCs w:val="8"/>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8"/>
          <w:szCs w:val="8"/>
        </w:rPr>
      </w:pPr>
      <w:r>
        <w:rPr>
          <w:b/>
          <w:i w:val="false"/>
          <w:sz w:val="8"/>
          <w:szCs w:val="8"/>
        </w:rPr>
      </w:r>
    </w:p>
    <w:tbl>
      <w:tblPr>
        <w:tblW w:w="9923" w:type="dxa"/>
        <w:jc w:val="center"/>
        <w:tblInd w:w="0" w:type="dxa"/>
        <w:tblLayout w:type="fixed"/>
        <w:tblCellMar>
          <w:top w:w="0" w:type="dxa"/>
          <w:left w:w="108" w:type="dxa"/>
          <w:bottom w:w="0" w:type="dxa"/>
          <w:right w:w="108" w:type="dxa"/>
        </w:tblCellMar>
        <w:tblLook w:firstRow="1" w:noVBand="0" w:lastRow="0" w:firstColumn="1" w:lastColumn="0" w:noHBand="0" w:val="00a0"/>
      </w:tblPr>
      <w:tblGrid>
        <w:gridCol w:w="515"/>
        <w:gridCol w:w="1395"/>
        <w:gridCol w:w="6417"/>
        <w:gridCol w:w="1595"/>
      </w:tblGrid>
      <w:tr>
        <w:trPr/>
        <w:tc>
          <w:tcPr>
            <w:tcW w:w="51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w:t>
            </w:r>
          </w:p>
          <w:p>
            <w:pPr>
              <w:pStyle w:val="Normal"/>
              <w:widowControl w:val="false"/>
              <w:ind w:hanging="0"/>
              <w:jc w:val="center"/>
              <w:rPr>
                <w:rStyle w:val="23"/>
                <w:color w:val="000000"/>
              </w:rPr>
            </w:pPr>
            <w:r>
              <w:rPr>
                <w:rStyle w:val="23"/>
                <w:color w:val="000000"/>
                <w:sz w:val="22"/>
                <w:szCs w:val="22"/>
              </w:rPr>
              <w:t>п/п</w:t>
            </w:r>
          </w:p>
        </w:tc>
        <w:tc>
          <w:tcPr>
            <w:tcW w:w="13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4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Style w:val="23"/>
                <w:color w:val="000000"/>
              </w:rPr>
            </w:pPr>
            <w:r>
              <w:rPr>
                <w:rStyle w:val="23"/>
                <w:color w:val="000000"/>
                <w:sz w:val="22"/>
                <w:szCs w:val="22"/>
              </w:rPr>
              <w:t>Наименование лабораторной работы</w:t>
            </w:r>
          </w:p>
        </w:tc>
        <w:tc>
          <w:tcPr>
            <w:tcW w:w="1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hanging="0"/>
              <w:jc w:val="center"/>
              <w:rPr>
                <w:rStyle w:val="23"/>
                <w:color w:val="000000"/>
              </w:rPr>
            </w:pPr>
            <w:r>
              <w:rPr>
                <w:rStyle w:val="23"/>
                <w:color w:val="000000"/>
                <w:sz w:val="22"/>
                <w:szCs w:val="22"/>
              </w:rPr>
              <w:t>Трудоёмкость, час</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1</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Анализ условий жизнедеятельности</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rStyle w:val="23"/>
                <w:color w:val="000000"/>
              </w:rPr>
            </w:pPr>
            <w:r>
              <w:rPr>
                <w:sz w:val="22"/>
                <w:szCs w:val="22"/>
              </w:rPr>
              <w:t>Первая помощь человеку, пораженному электрическим током</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rPr>
            </w:pPr>
            <w:r>
              <w:rPr>
                <w:rStyle w:val="23"/>
                <w:color w:val="000000"/>
                <w:sz w:val="22"/>
                <w:szCs w:val="22"/>
              </w:rPr>
              <w:t>2</w:t>
            </w:r>
          </w:p>
        </w:tc>
      </w:tr>
      <w:tr>
        <w:trPr/>
        <w:tc>
          <w:tcPr>
            <w:tcW w:w="51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3</w:t>
            </w:r>
          </w:p>
        </w:tc>
        <w:tc>
          <w:tcPr>
            <w:tcW w:w="13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4</w:t>
            </w:r>
          </w:p>
        </w:tc>
        <w:tc>
          <w:tcPr>
            <w:tcW w:w="6417"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left"/>
              <w:rPr/>
            </w:pPr>
            <w:r>
              <w:rPr>
                <w:sz w:val="22"/>
                <w:szCs w:val="22"/>
              </w:rPr>
              <w:t>Электрическое сопротивление тела человека</w:t>
            </w:r>
          </w:p>
        </w:tc>
        <w:tc>
          <w:tcPr>
            <w:tcW w:w="1595" w:type="dxa"/>
            <w:tcBorders>
              <w:top w:val="single" w:sz="4" w:space="0" w:color="000000"/>
              <w:left w:val="single" w:sz="4" w:space="0" w:color="000000"/>
              <w:bottom w:val="single" w:sz="4" w:space="0" w:color="000000"/>
              <w:right w:val="single" w:sz="4" w:space="0" w:color="000000"/>
            </w:tcBorders>
          </w:tcPr>
          <w:p>
            <w:pPr>
              <w:pStyle w:val="Normal"/>
              <w:widowControl w:val="false"/>
              <w:ind w:hanging="0"/>
              <w:jc w:val="center"/>
              <w:rPr>
                <w:rStyle w:val="23"/>
                <w:color w:val="000000"/>
                <w:lang w:val="en-US"/>
              </w:rPr>
            </w:pPr>
            <w:r>
              <w:rPr>
                <w:rStyle w:val="23"/>
                <w:color w:val="000000"/>
                <w:sz w:val="22"/>
                <w:szCs w:val="22"/>
                <w:lang w:val="en-US"/>
              </w:rPr>
              <w:t>2</w:t>
            </w:r>
          </w:p>
        </w:tc>
      </w:tr>
    </w:tbl>
    <w:p>
      <w:pPr>
        <w:pStyle w:val="Normal"/>
        <w:ind w:hanging="0"/>
        <w:rPr>
          <w:sz w:val="8"/>
          <w:szCs w:val="8"/>
        </w:rPr>
      </w:pPr>
      <w:r>
        <w:rPr>
          <w:sz w:val="8"/>
          <w:szCs w:val="8"/>
        </w:rPr>
      </w:r>
    </w:p>
    <w:p>
      <w:pPr>
        <w:pStyle w:val="Style231"/>
        <w:ind w:firstLine="709"/>
        <w:jc w:val="both"/>
        <w:rPr>
          <w:b/>
          <w:b/>
          <w:sz w:val="22"/>
          <w:szCs w:val="22"/>
        </w:rPr>
      </w:pPr>
      <w:r>
        <w:rPr>
          <w:b/>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31"/>
        <w:ind w:firstLine="709"/>
        <w:jc w:val="both"/>
        <w:rPr/>
      </w:pPr>
      <w:r>
        <w:rPr>
          <w:b/>
          <w:sz w:val="22"/>
          <w:szCs w:val="22"/>
        </w:rPr>
        <w:t xml:space="preserve">1. </w:t>
      </w: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w:t>
      </w:r>
      <w:r>
        <w:rPr>
          <w:bCs/>
          <w:lang w:val="en-US"/>
        </w:rPr>
        <w:t>URL</w:t>
      </w:r>
      <w:r>
        <w:rPr>
          <w:bCs/>
        </w:rPr>
        <w:t xml:space="preserve">: </w:t>
      </w:r>
      <w:hyperlink r:id="rId2">
        <w:r>
          <w:rPr>
            <w:shd w:fill="EEEEF0" w:val="clear"/>
            <w:lang w:val="en-US"/>
          </w:rPr>
          <w:t>https</w:t>
        </w:r>
        <w:r>
          <w:rPr>
            <w:shd w:fill="EEEEF0" w:val="clear"/>
          </w:rPr>
          <w:t>://</w:t>
        </w:r>
        <w:r>
          <w:rPr>
            <w:shd w:fill="EEEEF0" w:val="clear"/>
            <w:lang w:val="en-US"/>
          </w:rPr>
          <w:t>elib</w:t>
        </w:r>
        <w:r>
          <w:rPr>
            <w:shd w:fill="EEEEF0" w:val="clear"/>
          </w:rPr>
          <w:t>.</w:t>
        </w:r>
        <w:r>
          <w:rPr>
            <w:shd w:fill="EEEEF0" w:val="clear"/>
            <w:lang w:val="en-US"/>
          </w:rPr>
          <w:t>rsreu</w:t>
        </w:r>
        <w:r>
          <w:rPr>
            <w:shd w:fill="EEEEF0" w:val="clear"/>
          </w:rPr>
          <w:t>.</w:t>
        </w:r>
        <w:r>
          <w:rPr>
            <w:shd w:fill="EEEEF0" w:val="clear"/>
            <w:lang w:val="en-US"/>
          </w:rPr>
          <w:t>ru</w:t>
        </w:r>
        <w:r>
          <w:rPr>
            <w:shd w:fill="EEEEF0" w:val="clear"/>
          </w:rPr>
          <w:t>/</w:t>
        </w:r>
        <w:r>
          <w:rPr>
            <w:shd w:fill="EEEEF0" w:val="clear"/>
            <w:lang w:val="en-US"/>
          </w:rPr>
          <w:t>ebs</w:t>
        </w:r>
        <w:r>
          <w:rPr>
            <w:shd w:fill="EEEEF0" w:val="clear"/>
          </w:rPr>
          <w:t>/</w:t>
        </w:r>
        <w:r>
          <w:rPr>
            <w:shd w:fill="EEEEF0" w:val="clear"/>
            <w:lang w:val="en-US"/>
          </w:rPr>
          <w:t>download</w:t>
        </w:r>
        <w:r>
          <w:rPr>
            <w:shd w:fill="EEEEF0" w:val="clear"/>
          </w:rPr>
          <w:t>/2599</w:t>
        </w:r>
      </w:hyperlink>
      <w:r>
        <w:rPr/>
        <w:t xml:space="preserve">. </w:t>
      </w:r>
    </w:p>
    <w:p>
      <w:pPr>
        <w:pStyle w:val="Style231"/>
        <w:ind w:firstLine="709"/>
        <w:jc w:val="both"/>
        <w:rPr>
          <w:rStyle w:val="FontStyle134"/>
          <w:bCs/>
          <w:szCs w:val="22"/>
        </w:rPr>
      </w:pPr>
      <w:r>
        <w:rPr>
          <w:bCs/>
          <w:sz w:val="22"/>
          <w:szCs w:val="22"/>
        </w:rPr>
        <w:t>2. 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w:t>
      </w:r>
      <w:r>
        <w:rPr>
          <w:color w:val="000000"/>
          <w:sz w:val="22"/>
          <w:szCs w:val="22"/>
        </w:rPr>
        <w:t>/</w:t>
      </w:r>
      <w:r>
        <w:rPr>
          <w:rFonts w:ascii="Verdana" w:hAnsi="Verdana"/>
          <w:color w:val="1F2F4F"/>
          <w:sz w:val="22"/>
          <w:szCs w:val="22"/>
          <w:shd w:fill="EEEEF0" w:val="clear"/>
        </w:rPr>
        <w:t xml:space="preserve"> </w:t>
      </w:r>
      <w:hyperlink r:id="rId3">
        <w:r>
          <w:rPr>
            <w:sz w:val="22"/>
            <w:szCs w:val="22"/>
            <w:shd w:fill="EEEEF0" w:val="clear"/>
            <w:lang w:val="en-US"/>
          </w:rPr>
          <w:t>https</w:t>
        </w:r>
        <w:r>
          <w:rPr>
            <w:sz w:val="22"/>
            <w:szCs w:val="22"/>
            <w:shd w:fill="EEEEF0" w:val="clear"/>
          </w:rPr>
          <w:t>://</w:t>
        </w:r>
        <w:r>
          <w:rPr>
            <w:sz w:val="22"/>
            <w:szCs w:val="22"/>
            <w:shd w:fill="EEEEF0" w:val="clear"/>
            <w:lang w:val="en-US"/>
          </w:rPr>
          <w:t>elib</w:t>
        </w:r>
        <w:r>
          <w:rPr>
            <w:sz w:val="22"/>
            <w:szCs w:val="22"/>
            <w:shd w:fill="EEEEF0" w:val="clear"/>
          </w:rPr>
          <w:t>.</w:t>
        </w:r>
        <w:r>
          <w:rPr>
            <w:sz w:val="22"/>
            <w:szCs w:val="22"/>
            <w:shd w:fill="EEEEF0" w:val="clear"/>
            <w:lang w:val="en-US"/>
          </w:rPr>
          <w:t>rsreu</w:t>
        </w:r>
        <w:r>
          <w:rPr>
            <w:sz w:val="22"/>
            <w:szCs w:val="22"/>
            <w:shd w:fill="EEEEF0" w:val="clear"/>
          </w:rPr>
          <w:t>.</w:t>
        </w:r>
        <w:r>
          <w:rPr>
            <w:sz w:val="22"/>
            <w:szCs w:val="22"/>
            <w:shd w:fill="EEEEF0" w:val="clear"/>
            <w:lang w:val="en-US"/>
          </w:rPr>
          <w:t>ru</w:t>
        </w:r>
        <w:r>
          <w:rPr>
            <w:sz w:val="22"/>
            <w:szCs w:val="22"/>
            <w:shd w:fill="EEEEF0" w:val="clear"/>
          </w:rPr>
          <w:t>/</w:t>
        </w:r>
        <w:r>
          <w:rPr>
            <w:sz w:val="22"/>
            <w:szCs w:val="22"/>
            <w:shd w:fill="EEEEF0" w:val="clear"/>
            <w:lang w:val="en-US"/>
          </w:rPr>
          <w:t>ebs</w:t>
        </w:r>
        <w:r>
          <w:rPr>
            <w:sz w:val="22"/>
            <w:szCs w:val="22"/>
            <w:shd w:fill="EEEEF0" w:val="clear"/>
          </w:rPr>
          <w:t>/</w:t>
        </w:r>
        <w:r>
          <w:rPr>
            <w:sz w:val="22"/>
            <w:szCs w:val="22"/>
            <w:shd w:fill="EEEEF0" w:val="clear"/>
            <w:lang w:val="en-US"/>
          </w:rPr>
          <w:t>download</w:t>
        </w:r>
        <w:r>
          <w:rPr>
            <w:sz w:val="22"/>
            <w:szCs w:val="22"/>
            <w:shd w:fill="EEEEF0" w:val="clear"/>
          </w:rPr>
          <w:t>/2692</w:t>
        </w:r>
      </w:hyperlink>
      <w:r>
        <w:rPr>
          <w:rStyle w:val="FontStyle134"/>
          <w:bCs/>
          <w:szCs w:val="22"/>
        </w:rPr>
        <w:t xml:space="preserve"> </w:t>
      </w:r>
    </w:p>
    <w:p>
      <w:pPr>
        <w:pStyle w:val="Style231"/>
        <w:ind w:firstLine="709"/>
        <w:jc w:val="both"/>
        <w:rPr>
          <w:rStyle w:val="FontStyle134"/>
          <w:bCs/>
          <w:szCs w:val="22"/>
        </w:rPr>
      </w:pPr>
      <w:r>
        <w:rPr>
          <w:bCs/>
          <w:szCs w:val="22"/>
        </w:rPr>
      </w:r>
    </w:p>
    <w:p>
      <w:pPr>
        <w:pStyle w:val="Style231"/>
        <w:numPr>
          <w:ilvl w:val="0"/>
          <w:numId w:val="34"/>
        </w:numPr>
        <w:jc w:val="both"/>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контрольной работы</w:t>
      </w:r>
    </w:p>
    <w:p>
      <w:pPr>
        <w:pStyle w:val="Style231"/>
        <w:ind w:firstLine="709"/>
        <w:jc w:val="both"/>
        <w:rPr>
          <w:rStyle w:val="FontStyle134"/>
          <w:bCs/>
          <w:caps/>
          <w:szCs w:val="22"/>
        </w:rPr>
      </w:pPr>
      <w:r>
        <w:rPr>
          <w:bCs/>
          <w:caps/>
          <w:szCs w:val="22"/>
        </w:rPr>
      </w:r>
    </w:p>
    <w:p>
      <w:pPr>
        <w:pStyle w:val="Style231"/>
        <w:ind w:firstLine="709"/>
        <w:jc w:val="both"/>
        <w:rPr>
          <w:color w:val="212121"/>
          <w:shd w:fill="FFFFFF" w:val="clear"/>
        </w:rPr>
      </w:pPr>
      <w:r>
        <w:rPr>
          <w:color w:val="212121"/>
          <w:shd w:fill="FFFFFF" w:val="clear"/>
        </w:rPr>
        <w:t>Контрольная работа — это один из видов проверки знаний студента, который показывает, на каком уровне он владеет материалом по изучаемой дисциплине, а также может объяснять и использовать полученные знания.</w:t>
      </w:r>
    </w:p>
    <w:p>
      <w:pPr>
        <w:pStyle w:val="Style231"/>
        <w:ind w:firstLine="709"/>
        <w:jc w:val="both"/>
        <w:rPr/>
      </w:pPr>
      <w:r>
        <w:rPr>
          <w:color w:val="212121"/>
          <w:shd w:fill="FFFFFF" w:val="clear"/>
        </w:rPr>
        <w:t xml:space="preserve">Контрольная работа — это </w:t>
      </w:r>
      <w:r>
        <w:rPr/>
        <w:t>самостоятельная работа студента, в которой раскрывается суть исследуемой проблемы, показываются различные точки зрения, а также собственные взгляды на проблему. Содержание работы должно быть логичным. Объём работы, как правило, от 10 до 15 машинописных страниц. Темы контрольных работ разрабатывает преподаватель, ведущий данную дисциплину. Студент может предложить собственную тему, но в рамках программы дисциплины.</w:t>
      </w:r>
    </w:p>
    <w:p>
      <w:pPr>
        <w:pStyle w:val="Style231"/>
        <w:ind w:firstLine="709"/>
        <w:jc w:val="both"/>
        <w:rPr/>
      </w:pPr>
      <w:r>
        <w:rPr/>
        <w:t xml:space="preserve">Перед началом работы над контрольной работой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pPr>
      <w:r>
        <w:rPr/>
        <w:t xml:space="preserve">Структура контрольной работы: </w:t>
      </w:r>
    </w:p>
    <w:p>
      <w:pPr>
        <w:pStyle w:val="Style231"/>
        <w:ind w:firstLine="709"/>
        <w:jc w:val="both"/>
        <w:rPr/>
      </w:pPr>
      <w:r>
        <w:rPr/>
        <w:t xml:space="preserve">• </w:t>
      </w:r>
      <w:r>
        <w:rPr/>
        <w:t xml:space="preserve">Титульный лист. </w:t>
      </w:r>
    </w:p>
    <w:p>
      <w:pPr>
        <w:pStyle w:val="Style231"/>
        <w:ind w:firstLine="709"/>
        <w:jc w:val="both"/>
        <w:rPr/>
      </w:pPr>
      <w:r>
        <w:rPr/>
        <w:t xml:space="preserve">• </w:t>
      </w:r>
      <w:r>
        <w:rPr/>
        <w:t xml:space="preserve">Оглавление. </w:t>
      </w:r>
    </w:p>
    <w:p>
      <w:pPr>
        <w:pStyle w:val="Style231"/>
        <w:ind w:firstLine="709"/>
        <w:jc w:val="both"/>
        <w:rPr/>
      </w:pPr>
      <w:r>
        <w:rPr/>
        <w:t xml:space="preserve">• </w:t>
      </w:r>
      <w:r>
        <w:rPr/>
        <w:t>Введение (даётся постановка вопроса, объясняется значимость и актуальность темы, указываются цель и задачи работы).</w:t>
      </w:r>
    </w:p>
    <w:p>
      <w:pPr>
        <w:pStyle w:val="Style231"/>
        <w:ind w:firstLine="709"/>
        <w:jc w:val="both"/>
        <w:rPr/>
      </w:pPr>
      <w:r>
        <w:rPr/>
        <w:t xml:space="preserve">• </w:t>
      </w:r>
      <w:r>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ind w:firstLine="709"/>
        <w:jc w:val="both"/>
        <w:rPr/>
      </w:pPr>
      <w:r>
        <w:rPr/>
        <w:t xml:space="preserve">• </w:t>
      </w:r>
      <w:r>
        <w:rPr/>
        <w:t xml:space="preserve">Заключение (подводятся итоги и даются обобщённые основные выводы по теме работы. </w:t>
      </w:r>
    </w:p>
    <w:p>
      <w:pPr>
        <w:pStyle w:val="Style231"/>
        <w:ind w:firstLine="709"/>
        <w:jc w:val="both"/>
        <w:rPr/>
      </w:pPr>
      <w:r>
        <w:rPr/>
        <w:t xml:space="preserve">• </w:t>
      </w:r>
      <w:r>
        <w:rPr/>
        <w:t xml:space="preserve">Список использованной литературы. В списке должно быть не менее 5 источников. </w:t>
      </w:r>
    </w:p>
    <w:p>
      <w:pPr>
        <w:pStyle w:val="Style231"/>
        <w:ind w:firstLine="709"/>
        <w:jc w:val="both"/>
        <w:rPr/>
      </w:pPr>
      <w:r>
        <w:rPr/>
      </w:r>
    </w:p>
    <w:p>
      <w:pPr>
        <w:pStyle w:val="Style231"/>
        <w:keepNext w:val="true"/>
        <w:numPr>
          <w:ilvl w:val="0"/>
          <w:numId w:val="35"/>
        </w:numPr>
        <w:ind w:left="284" w:hanging="284"/>
        <w:jc w:val="center"/>
        <w:rPr>
          <w:rStyle w:val="FontStyle134"/>
          <w:bCs/>
          <w:caps/>
          <w:szCs w:val="22"/>
        </w:rPr>
      </w:pPr>
      <w:r>
        <w:rPr>
          <w:rStyle w:val="FontStyle134"/>
          <w:bCs/>
          <w:szCs w:val="22"/>
        </w:rPr>
        <w:t xml:space="preserve">МЕТОДИЧЕСКИЕ УКАЗАНИЯ ПО </w:t>
      </w:r>
      <w:r>
        <w:rPr>
          <w:rStyle w:val="FontStyle134"/>
          <w:bCs/>
          <w:caps/>
          <w:szCs w:val="22"/>
        </w:rPr>
        <w:t>подготовке к зачёту</w:t>
      </w:r>
    </w:p>
    <w:p>
      <w:pPr>
        <w:pStyle w:val="Normal"/>
        <w:keepNext w:val="true"/>
        <w:widowControl w:val="false"/>
        <w:rPr>
          <w:b/>
          <w:b/>
          <w:sz w:val="22"/>
          <w:szCs w:val="22"/>
        </w:rPr>
      </w:pPr>
      <w:r>
        <w:rPr>
          <w:b/>
          <w:sz w:val="22"/>
          <w:szCs w:val="22"/>
        </w:rPr>
      </w:r>
    </w:p>
    <w:p>
      <w:pPr>
        <w:pStyle w:val="Normal"/>
        <w:tabs>
          <w:tab w:val="clear" w:pos="708"/>
          <w:tab w:val="left" w:pos="5800" w:leader="none"/>
        </w:tabs>
        <w:rPr>
          <w:rFonts w:eastAsia="Meiryo"/>
          <w:b/>
          <w:b/>
          <w:i/>
          <w:i/>
        </w:rPr>
      </w:pPr>
      <w:r>
        <w:rPr>
          <w:rFonts w:eastAsia="Meiryo"/>
          <w:b/>
          <w:i/>
        </w:rPr>
        <w:t>Подготовка к сдаче зачёта</w:t>
      </w:r>
    </w:p>
    <w:p>
      <w:pPr>
        <w:pStyle w:val="Normal"/>
        <w:tabs>
          <w:tab w:val="clear" w:pos="708"/>
          <w:tab w:val="left" w:pos="5800" w:leader="none"/>
        </w:tabs>
        <w:rPr>
          <w:rFonts w:eastAsia="Meiryo"/>
        </w:rPr>
      </w:pPr>
      <w:r>
        <w:rPr>
          <w:rFonts w:eastAsia="Meiryo"/>
        </w:rPr>
      </w:r>
    </w:p>
    <w:p>
      <w:pPr>
        <w:pStyle w:val="Normal"/>
        <w:rPr>
          <w:sz w:val="22"/>
          <w:szCs w:val="22"/>
        </w:rPr>
      </w:pPr>
      <w:r>
        <w:rPr>
          <w:sz w:val="22"/>
          <w:szCs w:val="22"/>
        </w:rPr>
        <w:t>Зачёт – форма промежуточной проверки знаний, умений, владений, степени освоения дисциплины.</w:t>
      </w:r>
    </w:p>
    <w:p>
      <w:pPr>
        <w:pStyle w:val="Normal"/>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rPr>
          <w:sz w:val="22"/>
          <w:szCs w:val="22"/>
        </w:rPr>
      </w:pPr>
      <w:r>
        <w:rPr>
          <w:sz w:val="22"/>
          <w:szCs w:val="22"/>
        </w:rPr>
        <w:t>На зачёте оцениваются:</w:t>
      </w:r>
    </w:p>
    <w:p>
      <w:pPr>
        <w:pStyle w:val="Style19"/>
        <w:numPr>
          <w:ilvl w:val="0"/>
          <w:numId w:val="36"/>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понимание и степень усвоения теории;</w:t>
      </w:r>
    </w:p>
    <w:p>
      <w:pPr>
        <w:pStyle w:val="Style19"/>
        <w:numPr>
          <w:ilvl w:val="0"/>
          <w:numId w:val="37"/>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методическая подготовка;</w:t>
      </w:r>
    </w:p>
    <w:p>
      <w:pPr>
        <w:pStyle w:val="Style19"/>
        <w:numPr>
          <w:ilvl w:val="0"/>
          <w:numId w:val="38"/>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знание фактического материала;</w:t>
      </w:r>
    </w:p>
    <w:p>
      <w:pPr>
        <w:pStyle w:val="Style19"/>
        <w:numPr>
          <w:ilvl w:val="0"/>
          <w:numId w:val="39"/>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numPr>
          <w:ilvl w:val="0"/>
          <w:numId w:val="40"/>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умение приложить теорию к практике, решать задачи, тесты, правильно проводить расчеты и т. д.;</w:t>
      </w:r>
    </w:p>
    <w:p>
      <w:pPr>
        <w:pStyle w:val="Style19"/>
        <w:numPr>
          <w:ilvl w:val="0"/>
          <w:numId w:val="41"/>
        </w:numPr>
        <w:tabs>
          <w:tab w:val="clear" w:pos="851"/>
          <w:tab w:val="left" w:pos="422" w:leader="none"/>
        </w:tabs>
        <w:suppressAutoHyphens w:val="false"/>
        <w:spacing w:before="0" w:after="0"/>
        <w:ind w:left="357" w:hanging="357"/>
        <w:contextualSpacing w:val="false"/>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ind w:right="84" w:firstLine="708"/>
        <w:rPr>
          <w:rStyle w:val="FontStyle134"/>
          <w:bCs/>
          <w:szCs w:val="22"/>
        </w:rPr>
      </w:pPr>
      <w:r>
        <w:rPr>
          <w:bCs/>
          <w:szCs w:val="22"/>
        </w:rPr>
      </w:r>
    </w:p>
    <w:p>
      <w:pPr>
        <w:pStyle w:val="Normal"/>
        <w:widowControl w:val="false"/>
        <w:tabs>
          <w:tab w:val="clear" w:pos="708"/>
          <w:tab w:val="left" w:pos="1138" w:leader="none"/>
        </w:tabs>
        <w:spacing w:before="120" w:after="0"/>
        <w:ind w:hanging="0"/>
        <w:contextualSpacing/>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pacing w:before="120" w:after="0"/>
        <w:ind w:hanging="0"/>
        <w:contextualSpacing/>
        <w:jc w:val="center"/>
        <w:rPr>
          <w:b/>
          <w:b/>
          <w:sz w:val="22"/>
          <w:szCs w:val="22"/>
        </w:rPr>
      </w:pPr>
      <w:r>
        <w:rPr>
          <w:b/>
          <w:sz w:val="22"/>
          <w:szCs w:val="22"/>
        </w:rPr>
      </w:r>
    </w:p>
    <w:p>
      <w:pPr>
        <w:pStyle w:val="19"/>
        <w:numPr>
          <w:ilvl w:val="0"/>
          <w:numId w:val="2"/>
        </w:numPr>
        <w:tabs>
          <w:tab w:val="clear" w:pos="6114"/>
        </w:tabs>
        <w:suppressAutoHyphens w:val="true"/>
        <w:rPr>
          <w:sz w:val="22"/>
          <w:szCs w:val="22"/>
        </w:rPr>
      </w:pPr>
      <w:r>
        <w:rPr>
          <w:sz w:val="22"/>
          <w:szCs w:val="22"/>
        </w:rPr>
        <w:t>Техносфера, среда обитания и условия жизнедеятельности.</w:t>
      </w:r>
    </w:p>
    <w:p>
      <w:pPr>
        <w:pStyle w:val="19"/>
        <w:numPr>
          <w:ilvl w:val="0"/>
          <w:numId w:val="2"/>
        </w:numPr>
        <w:tabs>
          <w:tab w:val="clear" w:pos="6114"/>
        </w:tabs>
        <w:suppressAutoHyphens w:val="true"/>
        <w:rPr>
          <w:sz w:val="22"/>
          <w:szCs w:val="22"/>
        </w:rPr>
      </w:pPr>
      <w:r>
        <w:rPr>
          <w:sz w:val="22"/>
          <w:szCs w:val="22"/>
        </w:rPr>
        <w:t>Опасности и их виды.</w:t>
      </w:r>
    </w:p>
    <w:p>
      <w:pPr>
        <w:pStyle w:val="19"/>
        <w:numPr>
          <w:ilvl w:val="0"/>
          <w:numId w:val="2"/>
        </w:numPr>
        <w:tabs>
          <w:tab w:val="clear" w:pos="6114"/>
        </w:tabs>
        <w:suppressAutoHyphens w:val="true"/>
        <w:rPr>
          <w:sz w:val="22"/>
          <w:szCs w:val="22"/>
        </w:rPr>
      </w:pPr>
      <w:r>
        <w:rPr>
          <w:sz w:val="22"/>
          <w:szCs w:val="22"/>
        </w:rPr>
        <w:t>Закон сохранения жизни Ю. Н. Куражковского, виды потоков в среде обитания.</w:t>
      </w:r>
    </w:p>
    <w:p>
      <w:pPr>
        <w:pStyle w:val="19"/>
        <w:numPr>
          <w:ilvl w:val="0"/>
          <w:numId w:val="2"/>
        </w:numPr>
        <w:tabs>
          <w:tab w:val="clear" w:pos="6114"/>
        </w:tabs>
        <w:suppressAutoHyphens w:val="true"/>
        <w:rPr>
          <w:sz w:val="22"/>
          <w:szCs w:val="22"/>
        </w:rPr>
      </w:pPr>
      <w:r>
        <w:rPr>
          <w:sz w:val="22"/>
          <w:szCs w:val="22"/>
        </w:rPr>
        <w:t xml:space="preserve">Вредные и опасные факторы, объекты защиты от опасности,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Правовые основы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Нормативные правовые акты по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Управление безопасностью жизнедеятельности.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Служба охраны труда в организации.</w:t>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Государственный надзор и контроль в области БЖД.</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Общественный контроль охраны труда и окружающей среды.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Инструктаж, обучение и проверка знаний по охране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Ответственность за нарушение трудового законодательства.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Права и обязанности работников в области охраны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Расследование и учёт несчастных случаев.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Возмещение вреда, причинённого здоровью человека несчастным случаем.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Правовые аспекты оказания первой помощи в РФ, виды медицинской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Оценка состояния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lang w:eastAsia="ru-RU"/>
        </w:rPr>
        <w:t>Состав аптечек для оказания первой помощи работникам.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color w:val="000000"/>
          <w:lang w:eastAsia="ru-RU"/>
        </w:rPr>
        <w:t>Проведение сердечно-лёгочной реанимации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color w:val="000000"/>
          <w:lang w:eastAsia="ru-RU"/>
        </w:rPr>
        <w:t xml:space="preserve"> </w:t>
      </w: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color w:val="000000"/>
          <w:lang w:eastAsia="ru-RU"/>
        </w:rPr>
        <w:t xml:space="preserve"> </w:t>
      </w:r>
      <w:r>
        <w:rPr>
          <w:rFonts w:cs="Times New Roman" w:ascii="Times New Roman" w:hAnsi="Times New Roman"/>
          <w:bCs/>
          <w:color w:val="000000"/>
          <w:lang w:eastAsia="ru-RU"/>
        </w:rPr>
        <w:t>Виды кровотечений и способы их временной остановки.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позвоночника.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головы, глаз, носа.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травмах груди и живота.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Первая помощь при переломах конечностей.</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bCs/>
          <w:iCs/>
          <w:lang w:eastAsia="ru-RU"/>
        </w:rPr>
        <w:t>Оказание первой помощи при отравлении.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iCs/>
          <w:lang w:eastAsia="ru-RU"/>
        </w:rPr>
        <w:t xml:space="preserve"> </w:t>
      </w:r>
      <w:r>
        <w:rPr>
          <w:rFonts w:cs="Times New Roman" w:ascii="Times New Roman" w:hAnsi="Times New Roman"/>
          <w:lang w:eastAsia="ru-RU"/>
        </w:rPr>
        <w:t>Психологическая поддержка пострадавшего.</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Формы трудовой деятельности человека и его энергозатраты.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Классификация условий труда по степени вредности и опасности.</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Специальная оценка условий труда.</w:t>
      </w:r>
    </w:p>
    <w:p>
      <w:pPr>
        <w:pStyle w:val="ListParagraph"/>
        <w:numPr>
          <w:ilvl w:val="0"/>
          <w:numId w:val="2"/>
        </w:numPr>
        <w:tabs>
          <w:tab w:val="clear" w:pos="8505"/>
        </w:tabs>
        <w:spacing w:lineRule="auto" w:line="240" w:before="0" w:after="0"/>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 </w:t>
      </w:r>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Микроклиматические условия жизнедеятельности и их нормирование.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Действие электрического тока на человека и влияющие факторы.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Электрическое сопротивление тела человека, эквивалентная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Трёхфазные электрические сети и их основные параметры.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Процесс растекания электрического тока в грунте.</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Оценка опасности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Основные причины поражения человека током.</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Нормирование напряжений прикосновения и токов.</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заземление,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зануление,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Защитное автоматическое отключение питания, его назначение и схема.</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numPr>
          <w:ilvl w:val="0"/>
          <w:numId w:val="2"/>
        </w:numPr>
        <w:tabs>
          <w:tab w:val="clear" w:pos="8505"/>
        </w:tabs>
        <w:spacing w:lineRule="auto" w:line="240" w:before="0" w:after="0"/>
        <w:contextualSpacing/>
        <w:rPr>
          <w:rFonts w:ascii="Times New Roman" w:hAnsi="Times New Roman" w:cs="Times New Roman"/>
        </w:rPr>
      </w:pPr>
      <w:r>
        <w:rPr>
          <w:rFonts w:cs="Times New Roman" w:ascii="Times New Roman" w:hAnsi="Times New Roman"/>
          <w:bCs/>
        </w:rPr>
        <w:t xml:space="preserve"> </w:t>
      </w:r>
      <w:r>
        <w:rPr>
          <w:rFonts w:cs="Times New Roman" w:ascii="Times New Roman" w:hAnsi="Times New Roman"/>
        </w:rPr>
        <w:t>Электромагнитные поля, их 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Шум, </w:t>
      </w:r>
      <w:r>
        <w:rPr>
          <w:rFonts w:cs="Times New Roman" w:ascii="Times New Roman" w:hAnsi="Times New Roman"/>
        </w:rPr>
        <w:t xml:space="preserve"> его действие на человека и нормирование.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Действие вредных веществ на организм человека и их нормирование.</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bCs/>
        </w:rPr>
        <w:t>Вентиляция производственных помещений и основы её расчёта.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Источники и классификация чрезвычайных ситуаций.</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РСЧС.</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Процесс горения и его виды.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Классификация помещений и зданий  по взрыво- и пожарной опасности.</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iCs/>
        </w:rPr>
        <w:t xml:space="preserve"> </w:t>
      </w: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rPr>
        <w:t xml:space="preserve"> </w:t>
      </w:r>
      <w:r>
        <w:rPr>
          <w:rFonts w:cs="Times New Roman" w:ascii="Times New Roman" w:hAnsi="Times New Roman"/>
        </w:rPr>
        <w:t xml:space="preserve">Опасные факторы пожара и взрыва. </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bCs/>
        </w:rPr>
        <w:t>Классификация пожаров.</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numPr>
          <w:ilvl w:val="0"/>
          <w:numId w:val="2"/>
        </w:numPr>
        <w:tabs>
          <w:tab w:val="clear" w:pos="8505"/>
        </w:tabs>
        <w:spacing w:lineRule="auto" w:line="240" w:before="0" w:after="0"/>
        <w:contextualSpacing/>
        <w:rPr>
          <w:rFonts w:ascii="Times New Roman" w:hAnsi="Times New Roman" w:eastAsia="" w:cs="Times New Roman" w:eastAsiaTheme="minorEastAsia"/>
          <w:lang w:eastAsia="ru-RU"/>
        </w:rPr>
      </w:pPr>
      <w:r>
        <w:rPr>
          <w:rFonts w:cs="Times New Roman" w:ascii="Times New Roman" w:hAnsi="Times New Roman"/>
          <w:bCs/>
        </w:rPr>
        <w:t xml:space="preserve"> </w:t>
      </w:r>
      <w:r>
        <w:rPr>
          <w:rFonts w:cs="Times New Roman" w:ascii="Times New Roman" w:hAnsi="Times New Roman"/>
          <w:shd w:fill="FFFFFF" w:val="clear"/>
        </w:rPr>
        <w:t>Первичные средства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shd w:fill="FFFFFF" w:val="clear"/>
        </w:rPr>
        <w:t xml:space="preserve"> </w:t>
      </w: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keepNext w:val="true"/>
        <w:widowControl w:val="false"/>
        <w:numPr>
          <w:ilvl w:val="0"/>
          <w:numId w:val="2"/>
        </w:numPr>
        <w:tabs>
          <w:tab w:val="clear" w:pos="8505"/>
        </w:tabs>
        <w:spacing w:lineRule="auto" w:line="240" w:before="0" w:after="0"/>
        <w:contextualSpacing/>
        <w:rPr>
          <w:rFonts w:ascii="Times New Roman" w:hAnsi="Times New Roman" w:cs="Times New Roman"/>
          <w:b/>
          <w:b/>
        </w:rPr>
      </w:pPr>
      <w:r>
        <w:rPr>
          <w:rFonts w:cs="Times New Roman" w:ascii="Times New Roman" w:hAnsi="Times New Roman"/>
          <w:color w:val="000000"/>
        </w:rPr>
        <w:t xml:space="preserve"> </w:t>
      </w:r>
      <w:r>
        <w:rPr>
          <w:rFonts w:cs="Times New Roman" w:ascii="Times New Roman" w:hAnsi="Times New Roman"/>
          <w:iCs/>
        </w:rPr>
        <w:t>Способы предотвращения пожаров.</w:t>
      </w:r>
    </w:p>
    <w:p>
      <w:pPr>
        <w:pStyle w:val="ListParagraph"/>
        <w:keepNext w:val="true"/>
        <w:widowControl w:val="false"/>
        <w:tabs>
          <w:tab w:val="clear" w:pos="8505"/>
        </w:tabs>
        <w:spacing w:lineRule="auto" w:line="240" w:before="0" w:after="0"/>
        <w:contextualSpacing/>
        <w:rPr>
          <w:rFonts w:ascii="Times New Roman" w:hAnsi="Times New Roman" w:cs="Times New Roman"/>
          <w:b/>
          <w:b/>
        </w:rPr>
      </w:pPr>
      <w:r>
        <w:rPr>
          <w:rFonts w:cs="Times New Roman" w:ascii="Times New Roman" w:hAnsi="Times New Roman"/>
          <w:b/>
        </w:rPr>
      </w:r>
    </w:p>
    <w:p>
      <w:pPr>
        <w:pStyle w:val="Normal"/>
        <w:keepNext w:val="true"/>
        <w:widowControl w:val="false"/>
        <w:ind w:hanging="0"/>
        <w:rPr>
          <w:sz w:val="22"/>
          <w:szCs w:val="22"/>
        </w:rPr>
      </w:pPr>
      <w:r>
        <w:rPr>
          <w:sz w:val="22"/>
          <w:szCs w:val="22"/>
        </w:rPr>
        <w:t>Составил:</w:t>
      </w:r>
    </w:p>
    <w:p>
      <w:pPr>
        <w:pStyle w:val="Normal"/>
        <w:keepNext w:val="true"/>
        <w:widowControl w:val="false"/>
        <w:ind w:hanging="0"/>
        <w:rPr>
          <w:sz w:val="22"/>
          <w:szCs w:val="22"/>
        </w:rPr>
      </w:pPr>
      <w:r>
        <w:rPr>
          <w:sz w:val="22"/>
          <w:szCs w:val="22"/>
        </w:rPr>
        <w:t>к.т.н., доцент кафедры БЖДиЭ</w:t>
        <w:tab/>
        <w:t xml:space="preserve">                                      </w:t>
        <w:softHyphen/>
        <w:softHyphen/>
        <w:softHyphen/>
        <w:softHyphen/>
        <w:t>_______</w:t>
      </w:r>
      <w:r>
        <w:rPr>
          <w:sz w:val="22"/>
          <w:szCs w:val="22"/>
          <w:u w:val="single"/>
        </w:rPr>
        <w:tab/>
        <w:tab/>
      </w:r>
      <w:r>
        <w:rPr>
          <w:sz w:val="22"/>
          <w:szCs w:val="22"/>
        </w:rPr>
        <w:t xml:space="preserve">  /Ю.В. Зайцев/</w:t>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sz w:val="22"/>
          <w:szCs w:val="22"/>
        </w:rPr>
      </w:r>
    </w:p>
    <w:p>
      <w:pPr>
        <w:pStyle w:val="Normal"/>
        <w:keepNext w:val="true"/>
        <w:widowControl w:val="false"/>
        <w:ind w:hanging="0"/>
        <w:rPr>
          <w:sz w:val="22"/>
          <w:szCs w:val="22"/>
        </w:rPr>
      </w:pPr>
      <w:r>
        <w:rPr/>
      </w:r>
    </w:p>
    <w:sectPr>
      <w:type w:val="nextPage"/>
      <w:pgSz w:w="11906" w:h="16838"/>
      <w:pgMar w:left="851" w:right="567" w:gutter="0" w:header="0" w:top="851" w:footer="0" w:bottom="851"/>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Verdana">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6">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7">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6">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7">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8">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9">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0">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5"/>
    <w:lvlOverride w:ilvl="0">
      <w:startOverride w:val="1"/>
    </w:lvlOverride>
  </w:num>
  <w:num w:numId="25">
    <w:abstractNumId w:val="6"/>
    <w:lvlOverride w:ilvl="0">
      <w:startOverride w:val="1"/>
    </w:lvlOverride>
  </w:num>
  <w:num w:numId="26">
    <w:abstractNumId w:val="6"/>
  </w:num>
  <w:num w:numId="27">
    <w:abstractNumId w:val="6"/>
  </w:num>
  <w:num w:numId="28">
    <w:abstractNumId w:val="6"/>
  </w:num>
  <w:num w:numId="29">
    <w:abstractNumId w:val="4"/>
  </w:num>
  <w:num w:numId="30">
    <w:abstractNumId w:val="4"/>
  </w:num>
  <w:num w:numId="31">
    <w:abstractNumId w:val="4"/>
  </w:num>
  <w:num w:numId="32">
    <w:abstractNumId w:val="4"/>
  </w:num>
  <w:num w:numId="33">
    <w:abstractNumId w:val="5"/>
  </w:num>
  <w:num w:numId="34">
    <w:abstractNumId w:val="5"/>
  </w:num>
  <w:num w:numId="35">
    <w:abstractNumId w:val="5"/>
  </w:num>
  <w:num w:numId="36">
    <w:abstractNumId w:val="4"/>
  </w:num>
  <w:num w:numId="37">
    <w:abstractNumId w:val="4"/>
  </w:num>
  <w:num w:numId="38">
    <w:abstractNumId w:val="4"/>
  </w:num>
  <w:num w:numId="39">
    <w:abstractNumId w:val="4"/>
  </w:num>
  <w:num w:numId="40">
    <w:abstractNumId w:val="4"/>
  </w:num>
  <w:num w:numId="41">
    <w:abstractNumId w:val="4"/>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uiPriority="39" w:semiHidden="1" w:unhideWhenUsed="1" w:qFormat="1"/>
    <w:lsdException w:name="toc 2" w:locked="1" w:uiPriority="39" w:semiHidden="1" w:unhideWhenUsed="1"/>
    <w:lsdException w:name="toc 3" w:locked="1" w:uiPriority="39" w:semiHidden="1" w:unhideWhenUsed="1"/>
    <w:lsdException w:name="toc 4" w:locked="1" w:uiPriority="39" w:semiHidden="1" w:unhideWhenUsed="1"/>
    <w:lsdException w:name="toc 5" w:locked="1" w:uiPriority="39" w:semiHidden="1" w:unhideWhenUsed="1"/>
    <w:lsdException w:name="toc 6" w:locked="1" w:uiPriority="39" w:semiHidden="1" w:unhideWhenUsed="1"/>
    <w:lsdException w:name="toc 7" w:locked="1" w:uiPriority="39" w:semiHidden="1" w:unhideWhenUsed="1"/>
    <w:lsdException w:name="toc 8" w:locked="1" w:uiPriority="39" w:semiHidden="1" w:unhideWhenUsed="1"/>
    <w:lsdException w:name="toc 9" w:locked="1" w:uiPriority="3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uiPriority="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name w:val="Heading 3"/>
    <w:basedOn w:val="Normal"/>
    <w:next w:val="Normal"/>
    <w:link w:val="31"/>
    <w:uiPriority w:val="99"/>
    <w:qFormat/>
    <w:rsid w:val="00646b5b"/>
    <w:pPr>
      <w:keepNext w:val="true"/>
      <w:jc w:val="center"/>
      <w:outlineLvl w:val="2"/>
    </w:pPr>
    <w:rPr>
      <w:b/>
      <w:bCs/>
    </w:rPr>
  </w:style>
  <w:style w:type="paragraph" w:styleId="4">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4"/>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8"/>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9"/>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eastAsia="Microsoft YaHei" w:cs="Mangal"/>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name w:val="Caption"/>
    <w:basedOn w:val="Normal"/>
    <w:qFormat/>
    <w:pPr>
      <w:suppressLineNumbers/>
      <w:spacing w:before="120" w:after="120"/>
      <w:contextualSpacing w:val="false"/>
    </w:pPr>
    <w:rPr>
      <w:rFonts w:cs="Mangal"/>
      <w:i/>
      <w:iCs/>
      <w:sz w:val="24"/>
      <w:szCs w:val="24"/>
    </w:rPr>
  </w:style>
  <w:style w:type="paragraph" w:styleId="Style22" w:customStyle="1">
    <w:name w:val="Указатель"/>
    <w:basedOn w:val="Normal"/>
    <w:uiPriority w:val="99"/>
    <w:qFormat/>
    <w:rsid w:val="00646b5b"/>
    <w:pPr>
      <w:suppressLineNumbers/>
    </w:pPr>
    <w:rPr>
      <w:rFonts w:cs="Mangal"/>
    </w:rPr>
  </w:style>
  <w:style w:type="paragraph" w:styleId="14" w:customStyle="1">
    <w:name w:val="Название объекта1"/>
    <w:basedOn w:val="Normal"/>
    <w:uiPriority w:val="99"/>
    <w:qFormat/>
    <w:rsid w:val="00646b5b"/>
    <w:pPr>
      <w:suppressLineNumbers/>
      <w:spacing w:before="120" w:after="120"/>
      <w:contextualSpacing/>
    </w:pPr>
    <w:rPr>
      <w:rFonts w:cs="Mangal"/>
      <w:i/>
      <w:iCs/>
    </w:rPr>
  </w:style>
  <w:style w:type="paragraph" w:styleId="15" w:customStyle="1">
    <w:name w:val="Заголовок1"/>
    <w:basedOn w:val="Normal"/>
    <w:next w:val="Style19"/>
    <w:uiPriority w:val="99"/>
    <w:qFormat/>
    <w:rsid w:val="00646b5b"/>
    <w:pPr>
      <w:keepNext w:val="true"/>
      <w:spacing w:before="240" w:after="120"/>
      <w:contextualSpacing/>
    </w:pPr>
    <w:rPr>
      <w:rFonts w:ascii="Arial" w:hAnsi="Arial" w:cs="Tahoma"/>
      <w:sz w:val="28"/>
      <w:szCs w:val="28"/>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17" w:customStyle="1">
    <w:name w:val="Указатель1"/>
    <w:basedOn w:val="Normal"/>
    <w:uiPriority w:val="99"/>
    <w:qFormat/>
    <w:rsid w:val="00646b5b"/>
    <w:pPr>
      <w:suppressLineNumbers/>
    </w:pPr>
    <w:rPr>
      <w:rFonts w:ascii="Arial" w:hAnsi="Arial" w:cs="Tahoma"/>
    </w:rPr>
  </w:style>
  <w:style w:type="paragraph" w:styleId="Style23">
    <w:name w:val="Колонтитул"/>
    <w:basedOn w:val="Normal"/>
    <w:qFormat/>
    <w:pPr/>
    <w:rPr/>
  </w:style>
  <w:style w:type="paragraph" w:styleId="Style24">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Style25" w:customStyle="1">
    <w:name w:val="Текст"/>
    <w:basedOn w:val="Normal"/>
    <w:uiPriority w:val="99"/>
    <w:qFormat/>
    <w:rsid w:val="00646b5b"/>
    <w:pPr>
      <w:tabs>
        <w:tab w:val="clear" w:pos="708"/>
        <w:tab w:val="left" w:pos="709" w:leader="none"/>
      </w:tabs>
    </w:pPr>
    <w:rPr>
      <w:szCs w:val="20"/>
    </w:rPr>
  </w:style>
  <w:style w:type="paragraph" w:styleId="Style26"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7">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8">
    <w:name w:val="Footer"/>
    <w:basedOn w:val="Normal"/>
    <w:link w:val="Style9"/>
    <w:uiPriority w:val="99"/>
    <w:rsid w:val="00646b5b"/>
    <w:pPr>
      <w:tabs>
        <w:tab w:val="clear" w:pos="708"/>
        <w:tab w:val="center" w:pos="4677" w:leader="none"/>
        <w:tab w:val="right" w:pos="9355" w:leader="none"/>
      </w:tabs>
    </w:pPr>
    <w:rPr/>
  </w:style>
  <w:style w:type="paragraph" w:styleId="Style29" w:customStyle="1">
    <w:name w:val="Мой формат"/>
    <w:basedOn w:val="Normal"/>
    <w:uiPriority w:val="99"/>
    <w:qFormat/>
    <w:rsid w:val="00646b5b"/>
    <w:pPr>
      <w:keepLines/>
      <w:spacing w:before="0" w:after="120"/>
      <w:contextualSpacing/>
    </w:pPr>
    <w:rPr>
      <w:szCs w:val="20"/>
      <w:lang w:val="en-US"/>
    </w:rPr>
  </w:style>
  <w:style w:type="paragraph" w:styleId="Style30" w:customStyle="1">
    <w:name w:val="Содержимое таблицы"/>
    <w:basedOn w:val="Normal"/>
    <w:uiPriority w:val="99"/>
    <w:qFormat/>
    <w:rsid w:val="00646b5b"/>
    <w:pPr>
      <w:suppressLineNumbers/>
    </w:pPr>
    <w:rPr/>
  </w:style>
  <w:style w:type="paragraph" w:styleId="Style31" w:customStyle="1">
    <w:name w:val="Заголовок таблицы"/>
    <w:basedOn w:val="Style30"/>
    <w:uiPriority w:val="99"/>
    <w:qFormat/>
    <w:rsid w:val="00646b5b"/>
    <w:pPr>
      <w:jc w:val="center"/>
    </w:pPr>
    <w:rPr>
      <w:b/>
      <w:bCs/>
    </w:rPr>
  </w:style>
  <w:style w:type="paragraph" w:styleId="Style32"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3"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4"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name w:val="TOC 2"/>
    <w:basedOn w:val="Normal"/>
    <w:next w:val="Normal"/>
    <w:autoRedefine/>
    <w:uiPriority w:val="99"/>
    <w:semiHidden/>
    <w:rsid w:val="000e762f"/>
    <w:pPr>
      <w:ind w:left="240" w:firstLine="709"/>
    </w:pPr>
    <w:rPr/>
  </w:style>
  <w:style w:type="paragraph" w:styleId="Style35">
    <w:name w:val="Index Heading"/>
    <w:basedOn w:val="Style18"/>
    <w:pPr/>
    <w:rPr/>
  </w:style>
  <w:style w:type="paragraph" w:styleId="Style36">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7"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110"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8"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9"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2"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40"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styleId="af7">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LibreOffice/7.4.0.3$Windows_X86_64 LibreOffice_project/f85e47c08ddd19c015c0114a68350214f7066f5a</Application>
  <AppVersion>15.0000</AppVersion>
  <Pages>5</Pages>
  <Words>1771</Words>
  <Characters>12025</Characters>
  <CharactersWithSpaces>13687</CharactersWithSpaces>
  <Paragraphs>179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2023-09-22T08:37:00Z</dcterms:created>
  <dc:creator>Gromov</dc:creator>
  <dc:description/>
  <dc:language>ru-RU</dc:language>
  <cp:lastModifiedBy/>
  <cp:lastPrinted>2017-05-10T07:26:00Z</cp:lastPrinted>
  <dcterms:modified xsi:type="dcterms:W3CDTF">2023-09-22T13:44:20Z</dcterms:modified>
  <cp:revision>7</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