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ПРИЛОЖЕНИЕ </w:t>
      </w:r>
    </w:p>
    <w:p>
      <w:pPr>
        <w:pStyle w:val="Normal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 рабочей программе практики</w:t>
      </w:r>
    </w:p>
    <w:p>
      <w:pPr>
        <w:pStyle w:val="Normal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Calibri"/>
          <w:sz w:val="22"/>
          <w:szCs w:val="22"/>
        </w:rPr>
        <w:t>МИНИСТЕРСТВО НАУКИ И ВЫСШЕГО ОБРАЗОВАНИЯ РОССИЙСКОЙ ФЕДЕРАЦИИ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  <w:t>УЧРЕЖДЕНИЕ ВЫСШЕГО ОБРАЗОВАНИЯ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  <w:t>«РЯЗАНСКИЙ ГОСУДАРСТВЕННЫЙ РАДИОТЕХНИЧЕСКИЙ УНИВЕРСИТЕТ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ИМЕНИ В.Ф. УТКИНА»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Кафедра «Экономическая безопасность, анализ и учет»</w:t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>МЕТОДИЧЕСКОЕ ОБЕСПЕЧЕНИЕ ПРАКТИКИ</w:t>
      </w:r>
    </w:p>
    <w:p>
      <w:pPr>
        <w:pStyle w:val="Normal"/>
        <w:widowControl/>
        <w:suppressAutoHyphens w:val="false"/>
        <w:jc w:val="center"/>
        <w:rPr>
          <w:rFonts w:eastAsia="Calibri"/>
          <w:sz w:val="24"/>
          <w:szCs w:val="24"/>
        </w:rPr>
      </w:pPr>
      <w:r>
        <w:rPr>
          <w:b/>
          <w:color w:val="000000"/>
          <w:sz w:val="28"/>
          <w:szCs w:val="28"/>
          <w:u w:val="single"/>
          <w:lang w:val="en-US" w:eastAsia="ru-RU"/>
        </w:rPr>
        <w:t>Б2.0.0</w:t>
      </w:r>
      <w:r>
        <w:rPr>
          <w:b/>
          <w:color w:val="000000"/>
          <w:sz w:val="28"/>
          <w:szCs w:val="28"/>
          <w:u w:val="single"/>
          <w:lang w:val="en-US" w:eastAsia="ru-RU"/>
        </w:rPr>
        <w:t>1</w:t>
      </w:r>
      <w:r>
        <w:rPr>
          <w:b/>
          <w:color w:val="000000"/>
          <w:sz w:val="28"/>
          <w:szCs w:val="28"/>
          <w:u w:val="single"/>
          <w:lang w:val="en-US" w:eastAsia="ru-RU"/>
        </w:rPr>
        <w:t>.01</w:t>
      </w:r>
      <w:r>
        <w:rPr>
          <w:b/>
          <w:color w:val="000000"/>
          <w:sz w:val="28"/>
          <w:szCs w:val="28"/>
          <w:u w:val="single"/>
          <w:lang w:eastAsia="ru-RU"/>
        </w:rPr>
        <w:t>(</w:t>
      </w:r>
      <w:r>
        <w:rPr>
          <w:b/>
          <w:color w:val="000000"/>
          <w:sz w:val="28"/>
          <w:szCs w:val="28"/>
          <w:u w:val="single"/>
          <w:lang w:val="ru-RU" w:eastAsia="ru-RU"/>
        </w:rPr>
        <w:t>У</w:t>
      </w:r>
      <w:r>
        <w:rPr>
          <w:b/>
          <w:color w:val="000000"/>
          <w:sz w:val="28"/>
          <w:szCs w:val="28"/>
          <w:u w:val="single"/>
          <w:lang w:eastAsia="ru-RU"/>
        </w:rPr>
        <w:t>)</w:t>
      </w:r>
      <w:r>
        <w:rPr>
          <w:b/>
          <w:sz w:val="24"/>
          <w:szCs w:val="24"/>
          <w:u w:val="single"/>
        </w:rPr>
        <w:t xml:space="preserve"> «ОЗНАКОМИТЕЛЬНАЯ ПРАКТИКА» 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jc w:val="center"/>
        <w:rPr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Специальность</w:t>
      </w:r>
    </w:p>
    <w:p>
      <w:pPr>
        <w:pStyle w:val="Normal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38.05.01 Экономическая безопасность</w:t>
      </w:r>
    </w:p>
    <w:p>
      <w:pPr>
        <w:pStyle w:val="Normal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Специализация </w:t>
      </w:r>
    </w:p>
    <w:p>
      <w:pPr>
        <w:pStyle w:val="Normal"/>
        <w:ind w:left="5" w:hanging="0"/>
        <w:jc w:val="center"/>
        <w:rPr>
          <w:b/>
          <w:b/>
          <w:sz w:val="24"/>
          <w:szCs w:val="24"/>
        </w:rPr>
      </w:pPr>
      <w:r>
        <w:rPr>
          <w:sz w:val="24"/>
          <w:szCs w:val="24"/>
          <w:u w:val="single"/>
        </w:rPr>
        <w:t>Экономическая безопасность хозяйствующих субъектов</w:t>
      </w:r>
    </w:p>
    <w:p>
      <w:pPr>
        <w:pStyle w:val="Normal"/>
        <w:ind w:lef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5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Уровень подготовки</w:t>
      </w:r>
    </w:p>
    <w:p>
      <w:pPr>
        <w:pStyle w:val="Normal"/>
        <w:ind w:left="5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специалитет</w:t>
      </w:r>
    </w:p>
    <w:p>
      <w:pPr>
        <w:pStyle w:val="Normal"/>
        <w:ind w:left="5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5" w:hanging="0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Квалификация выпускника – </w:t>
      </w:r>
      <w:r>
        <w:rPr>
          <w:sz w:val="24"/>
          <w:szCs w:val="24"/>
          <w:u w:val="single"/>
        </w:rPr>
        <w:t>экономист</w:t>
      </w:r>
    </w:p>
    <w:p>
      <w:pPr>
        <w:pStyle w:val="Normal"/>
        <w:ind w:left="2165" w:firstLine="71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" w:hanging="0"/>
        <w:jc w:val="center"/>
        <w:rPr>
          <w:sz w:val="16"/>
          <w:szCs w:val="16"/>
        </w:rPr>
      </w:pPr>
      <w:r>
        <w:rPr>
          <w:sz w:val="24"/>
          <w:szCs w:val="24"/>
        </w:rPr>
        <w:t>Формы обучения – очная</w:t>
      </w:r>
    </w:p>
    <w:p>
      <w:pPr>
        <w:pStyle w:val="Normal"/>
        <w:ind w:left="5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auto" w:line="254" w:before="0" w:after="160"/>
        <w:jc w:val="center"/>
        <w:rPr>
          <w:sz w:val="24"/>
          <w:szCs w:val="24"/>
        </w:rPr>
      </w:pPr>
      <w:r>
        <w:rPr>
          <w:sz w:val="24"/>
          <w:szCs w:val="24"/>
        </w:rPr>
        <w:t>Рязань 2021г</w:t>
      </w:r>
    </w:p>
    <w:p>
      <w:pPr>
        <w:pStyle w:val="Normal"/>
        <w:widowControl/>
        <w:spacing w:lineRule="auto" w:line="254" w:before="0" w:after="1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Normal"/>
        <w:widowControl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МЕТОДИЧЕСКИЕ РЕКОМЕНДАЦИИ ПО </w:t>
      </w:r>
      <w:r>
        <w:rPr>
          <w:b/>
          <w:bCs/>
          <w:color w:val="000000"/>
          <w:sz w:val="24"/>
          <w:szCs w:val="24"/>
        </w:rPr>
        <w:t>ВЫПОЛНЕНИЮ ПРАКТИКИ</w:t>
      </w:r>
    </w:p>
    <w:p>
      <w:pPr>
        <w:pStyle w:val="Normal"/>
        <w:widowControl/>
        <w:tabs>
          <w:tab w:val="clear" w:pos="708"/>
          <w:tab w:val="left" w:pos="284" w:leader="none"/>
          <w:tab w:val="left" w:pos="1134" w:leader="none"/>
        </w:tabs>
        <w:suppressAutoHyphens w:val="false"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Цель практики: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приобретение обучающимися первичных профессиональных умений в сфере обеспечения экономической безопасности хозяйствующих субъектов .</w:t>
      </w:r>
    </w:p>
    <w:p>
      <w:pPr>
        <w:pStyle w:val="Normal"/>
        <w:widowControl/>
        <w:tabs>
          <w:tab w:val="clear" w:pos="708"/>
          <w:tab w:val="left" w:pos="284" w:leader="none"/>
          <w:tab w:val="left" w:pos="1134" w:leader="none"/>
        </w:tabs>
        <w:suppressAutoHyphens w:val="false"/>
        <w:ind w:firstLine="709"/>
        <w:jc w:val="both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Задачи практики: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приобретение навыков поиска, анализа и использования нормативных и правовых документов, необходимой литературы для выполнения поставленных образовательных задач;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знакомство с историей развития профильных организаций;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знакомство с реальной практической работой профильных организаций;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развитие способности работать в коллективе, добиваясь качественного выполнения поставленных задач;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формирование навыков аргументированного и грамотного изложения материала на русском языке, публичного представления результатов работы с использование информационных технологий;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развитие навыков анализа эмпирической и научной информации, отечественного и зарубежного опыта по проблемам обеспечения экономической безопасности;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знакомство с нормами морали, профессиональной этики и служебного этикета;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развитие коммуникационных компетенций, способности взаимодействия в устной и письменной форме с преподавателями и практическими работниками профильных организаций;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развитие навыков анализа эмпирической и научной информации, отечественного и зарубежного опыта по проблемам обеспечения экономической безопасности;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развитие навыков самостоятельной работы, соблюдения установленных графиком сроков выполнения программы практики и представления на кафедру для проверки отчета о прохождении практики, соответствующего по структуре и содержанию предъявленным требованиям.</w:t>
      </w:r>
    </w:p>
    <w:p>
      <w:pPr>
        <w:pStyle w:val="Normal"/>
        <w:widowControl/>
        <w:tabs>
          <w:tab w:val="clear" w:pos="708"/>
          <w:tab w:val="left" w:pos="284" w:leader="none"/>
          <w:tab w:val="left" w:pos="1134" w:leader="none"/>
        </w:tabs>
        <w:ind w:firstLine="709"/>
        <w:jc w:val="both"/>
        <w:rPr>
          <w:b/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Ознакомительная</w:t>
      </w:r>
      <w:r>
        <w:rPr>
          <w:bCs/>
          <w:sz w:val="24"/>
          <w:szCs w:val="24"/>
        </w:rPr>
        <w:t xml:space="preserve"> практика проводится дискретно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путем чередования в календарном учебном плане периодов учебного времени проведения ознакомительной практики с периодами учебного времени проведения теоретических занятий.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Содержательное наполнение ознакомительной практики формируется в процессе экскурсионного посещения организаций, в том числе - профильных, а также других видов работ, выполняемых обучающимися, способствующих развитию универсальных, общепрофессиональных  и профессиональных компетенций,  осваиваемых в рамках ОПОП ВО «Экономическая безопасность хозяйствующих субъектов».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качестве профильных организаций выступают</w:t>
      </w:r>
      <w:r>
        <w:rPr>
          <w:sz w:val="24"/>
          <w:szCs w:val="24"/>
        </w:rPr>
        <w:t xml:space="preserve"> экономические субъекты, для обеспечения деятельности которых осуществляются особые меры безопасности.</w:t>
      </w:r>
      <w:r>
        <w:rPr>
          <w:bCs/>
          <w:sz w:val="24"/>
          <w:szCs w:val="24"/>
        </w:rPr>
        <w:t xml:space="preserve"> </w:t>
      </w:r>
    </w:p>
    <w:p>
      <w:pPr>
        <w:pStyle w:val="Normal"/>
        <w:ind w:firstLine="709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Для руководства ознакомительной практикой назначается руководитель практики от университета из числа лиц, относящихся к профессорско-преподавательскому составу кафедры ЭБАиУ.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практики от университета: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составляет план проведения практики;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составляет график проведения мероприятий (отдельных занятий) практики;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и индивидуальные задания для обучающихся, выполняемые в период практики (ежегодно в содержание индивидуального задания могут вноситься изменения, обусловленные наличием договоренностей с профильными организациями);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проводит организационное собрание, на котором обучающиеся знакомятся с приказом о прохождении ознакомительной практики, планом и графиком прохождения практики, критериями оценивания результатов прохождения практики, выдает индивидуальные задания, информирует о формах контроля, датах кафедральных консультаций;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распределении обучающихся по рабочим местам и видам работ в РГРТУ или профильной организации (при прохождении практики в индивидуальном порядке);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контроль за соблюдением сроков проведения практики и соответствием ее содержания требованиям;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оказывает методическую помощь обучающимся при выполнении индивидуальных заданий (оказывает помощь в подборе учебно-методической литературы, консультирует по вопросам использования статистических материалов, нормативно-законодательных источников, помогает в подборе необходимых периодических изданий, оказывает методическую помощь по вопросам сбора информационного материала на месте базы практики, оказывает помощь в классификации и систематизации собранной информации);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оценивает результаты прохождения ознакомительной практики обучающимися на основании оформленного отчета и защиты отчета о практике;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заполняет и представляет в деканат ведомости с оценками по итогам практики.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практики, обучающиеся подчиняются правилам внутреннего распорядка и техники безопасности, установленным в вузе или организации, где проводится практика.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в период прохождения практики: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неукоснительно соблюдает план прохождения практики; </w:t>
      </w:r>
      <w:bookmarkStart w:id="0" w:name="_Hlk35540491"/>
      <w:bookmarkEnd w:id="0"/>
    </w:p>
    <w:p>
      <w:pPr>
        <w:pStyle w:val="Normal"/>
        <w:widowControl/>
        <w:numPr>
          <w:ilvl w:val="0"/>
          <w:numId w:val="1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неукоснительно соблюдает график прохождения практики;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самостоятельно, с учетом плана, графика прохождения ознакомительной практики и индивидуального задания, составляет календарный план ознакомительной практики, в котором указывает все виды работ, включая формирование отчета о прохождении ознакомительной практики;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выполняет индивидуальное задание;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соблюдает действующие в посещаемых в период прохождения практики организациях правила трудового распорядка;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соблюдает требования охраны труда и пожарной безопасности;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установленные планом прохождения практики сроки оформляет в соответствии с требованиями и сдает отчет о практике руководителю от университета;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процедуры защиты и получения оценки размещает отчет в Электронной информационно- образовательной среде РГРТУ.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проводится в комбинированной форме путем проведения: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аудиторных занятий;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дистанционного обучения на официальных онлайн-платформах;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групповых экскурсий на профильные организации – предприятия г. Рязани;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встреч с представителями профильных организаций, учебных заведений;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выполнения индивидуальных заданий.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bCs/>
          <w:sz w:val="24"/>
          <w:szCs w:val="24"/>
        </w:rPr>
        <w:t>Для проведения экскурсий с профильными организациями могут заключаться договора на период экскурсионных посещений.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отчете об </w:t>
      </w:r>
      <w:r>
        <w:rPr>
          <w:sz w:val="24"/>
          <w:szCs w:val="24"/>
        </w:rPr>
        <w:t>ознакомительной</w:t>
      </w:r>
      <w:r>
        <w:rPr>
          <w:rFonts w:eastAsia="Calibri"/>
          <w:sz w:val="24"/>
          <w:szCs w:val="24"/>
          <w:lang w:eastAsia="en-US"/>
        </w:rPr>
        <w:t xml:space="preserve"> практике отражаются проделанная обучающимся работа и ее результаты. Отчет должен иметь титульный лист, оглавление, введение, основную часть, заключение, список использованных источников литературы (информации), приложения (если в организации имеются разработанные положения, методические материалы, сборники и т.д.). 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Общий объем отчета не должен превышать 30-40 страниц машинописного текста (не считая приложений). Текст отчета должен быть набран на компьютере и распечатан на одной стороне листа белой бумаги формата А4 (210 х 297 мм). Допускается представлять иллюстрации и таблицы на листах формата не более (420 х 549). Должны соблюдаться следующие параметры: поля – левое 30 мм, правое – 10 мм, верхнее – 15 мм, нижнее – 20 мм, шрифт Times New Roman, кегль 14, межстрочный интервал – полуторный, выравнивание по ширине, красная строка 1,27 см. Титульный лист отчета не нумеруется и  оформляется по образцу, представленному в приложении 1. 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Отчет проверяется и визируется руководителями практики от организации и от кафедры ЭБАиУ. В процессе защиты выявляется уровень  усвоения заявленных в рабочей программе ознакомительной практики компетенций, оцениваются полнота и правильность ответов на задаваемые вопросы. 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результатов прохождения практики вносится в зачетную книжку студента и зачетную ведомость, учитывается при подведении итогов общей успеваемости студентов.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Обязательные формы отчетности  об о</w:t>
      </w:r>
      <w:r>
        <w:rPr>
          <w:rFonts w:eastAsia="Calibri"/>
          <w:sz w:val="24"/>
          <w:szCs w:val="24"/>
          <w:lang w:eastAsia="en-US"/>
        </w:rPr>
        <w:t>знакомительной</w:t>
      </w:r>
      <w:r>
        <w:rPr>
          <w:sz w:val="24"/>
          <w:szCs w:val="24"/>
        </w:rPr>
        <w:t xml:space="preserve"> практике. 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Индивидуальное задание на ознакомительную практику;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Календарный план прохождения ознакомительной практики;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Отчет о практике, в т.ч. отзыв руководителя практики от университета;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Отчет об </w:t>
      </w:r>
      <w:r>
        <w:rPr>
          <w:sz w:val="22"/>
          <w:szCs w:val="22"/>
          <w:lang w:eastAsia="ru-RU"/>
        </w:rPr>
        <w:t>освоении компетенций;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Доклад и презентация по результатам практики;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отчета в электронной информационно-образовательной среде РГР</w:t>
      </w:r>
      <w:r>
        <w:rPr>
          <w:sz w:val="24"/>
          <w:szCs w:val="24"/>
        </w:rPr>
        <w:t>Т</w:t>
      </w:r>
      <w:r>
        <w:rPr>
          <w:sz w:val="24"/>
          <w:szCs w:val="24"/>
        </w:rPr>
        <w:t>У.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Основные критерии оценки по итогам прохождения ознакомительной практики.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Студент, не выполнивший без уважительной причины программу практики, получивший отрицательный отзыв о работе или неудовлетворительную оценку при защите отчета, может быть отчислен из университета как имеющий академическую задолженность.</w:t>
      </w:r>
    </w:p>
    <w:p>
      <w:pPr>
        <w:pStyle w:val="Normal"/>
        <w:widowControl/>
        <w:suppressAutoHyphens w:val="false"/>
        <w:ind w:firstLine="709"/>
        <w:jc w:val="center"/>
        <w:rPr>
          <w:b/>
          <w:b/>
          <w:i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Индивидуальное задание.</w:t>
      </w:r>
    </w:p>
    <w:p>
      <w:pPr>
        <w:pStyle w:val="Normal"/>
        <w:widowControl/>
        <w:suppressAutoHyphens w:val="false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рамках ознакомительной практики обучающийся должен получить первичные профессиональные умения и навыки в следующих вопросах: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Пройти инструктаж по технике безопасности в процессе прохождения ознакомительной практики.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Пройти онлайн обучение работе с правовыми информационными системами на сайте http://www.consultant.ru/edu/center/training/economy/?quiz_no, получить сертификат. 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Подготовить, с использованием правовых справочных систем, перечень основных законодательных и нормативных актов в сфере противодействия коррупции. Выполнить обзор  двух документов законодательного и нормативного уровней.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Пройти индивидуальное обучение  по дистанционному курсу «Личное и финансовое планирование» (выбрать раздел) «Финансовая грамотность»  на портале  «Университет банка России»: https://university.cbr.ru/view_doc.html?mode=start_page, получить сертификат. В отчете отразить содержание дистанционного курса.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Посетить в рамках групповой экскурсии областную универсальную библиотеку им. А.М. Горького Ознакомиться с информационными ресурсами библиотеки, представить их перечень и краткий обзор.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Осуществить наблюдение, сбор информации о наличии инклюзивной среды для лиц с ограниченными возможностями здоровья и инвалидов (на примере областной универсальной библиотеки им. А.М. Горького).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Представить в Отчете информацию о проекте «Искусство жить вместе», реализуемом областной универсальной библиотеки им. А.М. Горького.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Выполнить подбор, подготовить список использованных источников содержащий библиографические ссылки на полнотекстовые источники и электронные ресурсы (законодательные и нормативные акты, монографии, учебники, статьи из профессиональных периодических изданий, словари и энциклопедии, в том числе 1-2 источника на иностранных языках (не менее   8 источников по каждому эссе).  и написать эссе на темы (до 1 стр.):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«Роль самообразования в жизни человека»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«Роль профессиональной этики и служебного этикета в выполнении профессиональных задач»;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«Профессиональная карьера и   здоровый образ жизни».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Посетить в рамках групповой экскурсии Рязанское отделение Государственного Банка РФ. Осуществить сбор информации об истории создания и развития Рязанского отделения Государственного Банка. 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Составить и оформить деловое письмо в соответствии с образцом оформления служебных писем  (тема  - обращение в администрацию АО «Рязанский Радиозавод» о проведении экскурсии в рамках ознакомительной практики, указать цель и задачи практики).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Посетить в рамках групповой экскурсии АО «Рязанский радиозавод».  Осуществить сбор,  выполнить систематизацию и оценку информации о АО «Рязанский Радиозавод» с целью подготовки его краткой организационно-экономической характеристики включающей основные разделы: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историю создания, основные этапы развития организации;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информацию об основных видах деятельности;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информацию о санитарно-гигиенических условиях и охране труда, мероприятиях, обеспечивающих безопасность работы персонала.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общие выводы о деятельности организации, востребованности их продуктов на соответствующих рынках, оценить перспективы развития деятельности в современных экономических условиях.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Подготовить, с использованием правовых справочных систем, систематизированный перечень основных законодательных и нормативных актов, регулирующих обеспечение экономической безопасности хозяйствующего субъекта (на примере АО «Рязанский радиозавод»).      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Выполнить перевод профессионального текста с государственного РФ языка на иностранный язык (на примере информации с официального сайта АО «Рязанский радиозавод», до 1 стр.).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Подготовить коллективную (от учебной группы)  краткую информацию о прохождении практики для размещения на сайте РГРТУ (должна содержать 4-6 фотографий, староста представляет на электронном носителе  руководителю практики).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Подготовить отчет и презентацию по результатам выполненного индивидуального задания, разместить его ЭИОС РГРТУ, публично защитить отчет.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66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LibreOffice/7.0.1.2$Windows_x86 LibreOffice_project/7cbcfc562f6eb6708b5ff7d7397325de9e764452</Application>
  <Pages>5</Pages>
  <Words>1425</Words>
  <Characters>10883</Characters>
  <CharactersWithSpaces>12207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2021-09-27T15:58:00Z</dcterms:created>
  <dc:creator>Горшкова</dc:creator>
  <dc:description/>
  <dc:language>ru-RU</dc:language>
  <cp:lastModifiedBy/>
  <cp:lastPrinted>2022-04-15T12:07:00Z</cp:lastPrinted>
  <dcterms:modified xsi:type="dcterms:W3CDTF">2022-04-15T16:34:00Z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