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«ПРИНЦИПЫ И ПЕРСПЕКТИВЫ КОДОВОГО УПЛОТНЕНИЯ КАНАЛОВ В СИСТЕМАХ МД»</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Направление подготовки</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11.04.02 «Инфокоммуникационные технологии и системы связи»</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Направленность (профиль)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«Сети, системы и устройства телекоммуникаций»</w:t>
      </w:r>
      <w:bookmarkStart w:id="0" w:name="_GoBack"/>
      <w:bookmarkEnd w:id="0"/>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Магистратура</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магистр</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заочная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sz w:val="24"/>
          <w:szCs w:val="24"/>
        </w:rPr>
        <w:t>Рязань 2021 г</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Типовые задания для самостоятельной работы</w:t>
      </w:r>
    </w:p>
    <w:p>
      <w:pPr>
        <w:pStyle w:val="Default"/>
        <w:rPr/>
      </w:pPr>
      <w:r>
        <w:rPr/>
        <w:t xml:space="preserve">1. Гауссовский канал, общая задача приема, оптимальные решающие правила. Передача двоичных данных (детерминированные сигналы). Передача М–ичных данных (детерминированные сигналы). Комплексная огибающая полосного сигнала. </w:t>
      </w:r>
      <w:r>
        <w:rPr>
          <w:i/>
          <w:iCs/>
        </w:rPr>
        <w:t>М</w:t>
      </w:r>
      <w:r>
        <w:rPr/>
        <w:t>–ичная передача данных. Некогерентные сигналы.</w:t>
      </w:r>
    </w:p>
    <w:p>
      <w:pPr>
        <w:pStyle w:val="Default"/>
        <w:rPr/>
      </w:pPr>
      <w:r>
        <w:rPr/>
      </w:r>
    </w:p>
    <w:p>
      <w:pPr>
        <w:pStyle w:val="Default"/>
        <w:rPr/>
      </w:pPr>
      <w:r>
        <w:rPr/>
        <w:t>2.  Обмен между выигрышем от ортогонального кодирования и шириной полосы. Примеры множеств ортогональных сигналов. Кодирование путем временного сдвига. Кодирование путем частотного сдвига.  Ортогональное кодирование с распределением спектра.</w:t>
      </w:r>
    </w:p>
    <w:p>
      <w:pPr>
        <w:pStyle w:val="Default"/>
        <w:rPr/>
      </w:pPr>
      <w:r>
        <w:rPr/>
      </w:r>
    </w:p>
    <w:p>
      <w:pPr>
        <w:pStyle w:val="Default"/>
        <w:rPr/>
      </w:pPr>
      <w:r>
        <w:rPr/>
        <w:t xml:space="preserve">3. Оценивание параметров сигнала.  Формулировка задачи и правила оценивания. Точность оценивания. Оценивание амплитуды сигнала. Оценка фазы.  Автокорреляционная функция и отклик согласованного фильтра. </w:t>
      </w:r>
    </w:p>
    <w:p>
      <w:pPr>
        <w:pStyle w:val="Default"/>
        <w:rPr/>
      </w:pPr>
      <w:r>
        <w:rPr/>
      </w:r>
    </w:p>
    <w:p>
      <w:pPr>
        <w:pStyle w:val="Default"/>
        <w:rPr/>
      </w:pPr>
      <w:r>
        <w:rPr/>
        <w:t>4. Оценка временной задержки полосного сигнала. Алгоритм оценивания. Точность оценивания</w:t>
      </w:r>
      <w:r>
        <w:rPr>
          <w:i/>
          <w:iCs/>
        </w:rPr>
        <w:t xml:space="preserve">. </w:t>
      </w:r>
      <w:r>
        <w:rPr/>
        <w:t xml:space="preserve"> Оценка несущей частоты.  Одновременное оценивание времени запаздывания и частоты. Разрешение сигналов.</w:t>
      </w:r>
    </w:p>
    <w:p>
      <w:pPr>
        <w:pStyle w:val="Default"/>
        <w:rPr/>
      </w:pPr>
      <w:r>
        <w:rPr/>
      </w:r>
    </w:p>
    <w:p>
      <w:pPr>
        <w:pStyle w:val="Default"/>
        <w:rPr/>
      </w:pPr>
      <w:r>
        <w:rPr/>
        <w:t xml:space="preserve">5. </w:t>
      </w:r>
      <w:r>
        <w:rPr>
          <w:bCs/>
        </w:rPr>
        <w:t>Достоинства технологии распределенного спектра.</w:t>
      </w:r>
      <w:r>
        <w:rPr>
          <w:b/>
          <w:bCs/>
        </w:rPr>
        <w:t xml:space="preserve"> </w:t>
      </w:r>
      <w:r>
        <w:rPr/>
        <w:t xml:space="preserve"> Устойчивость к воздействию помех. Узкополосная помеха. Заградительная помеха.  Низкая вероятность обнаружения. Структурная скрытность сигнала. Криптозащищенность сигнала. Электромагнитная совместимость.</w:t>
      </w:r>
    </w:p>
    <w:p>
      <w:pPr>
        <w:pStyle w:val="Default"/>
        <w:rPr/>
      </w:pPr>
      <w:r>
        <w:rPr/>
      </w:r>
    </w:p>
    <w:p>
      <w:pPr>
        <w:pStyle w:val="Default"/>
        <w:rPr/>
      </w:pPr>
      <w:r>
        <w:rPr/>
        <w:t xml:space="preserve">6. </w:t>
      </w:r>
      <w:r>
        <w:rPr>
          <w:bCs/>
        </w:rPr>
        <w:t>Достоинства технологии распределенного спектра</w:t>
      </w:r>
      <w:r>
        <w:rPr/>
        <w:t xml:space="preserve"> Эффекты распространения в беспроводных системах. Распространение в свободном пространстве. Затенение. Замирания вследствие многолучевого распространения.  Анализ характеристик. Разнесение. Методы комбинирования. Организация ветвей разнесения.  Многолучевое разнесение и RAKE–приемники.</w:t>
      </w:r>
    </w:p>
    <w:p>
      <w:pPr>
        <w:pStyle w:val="Default"/>
        <w:rPr/>
      </w:pPr>
      <w:r>
        <w:rPr/>
      </w:r>
    </w:p>
    <w:p>
      <w:pPr>
        <w:pStyle w:val="Default"/>
        <w:rPr/>
      </w:pPr>
      <w:r>
        <w:rPr/>
        <w:t>7.</w:t>
      </w:r>
      <w:r>
        <w:rPr>
          <w:b/>
          <w:bCs/>
        </w:rPr>
        <w:t xml:space="preserve"> </w:t>
      </w:r>
      <w:r>
        <w:rPr>
          <w:bCs/>
        </w:rPr>
        <w:t>Множественный доступ с кодовым разделением.</w:t>
      </w:r>
      <w:r>
        <w:rPr>
          <w:b/>
          <w:bCs/>
        </w:rPr>
        <w:t xml:space="preserve"> </w:t>
      </w:r>
      <w:r>
        <w:rPr/>
        <w:t xml:space="preserve"> Многоабонентские системы и проблема множественного доступа. Множественный доступ с частотным разделением. Множественный доступ с временным разделением.</w:t>
      </w:r>
      <w:r>
        <w:rPr>
          <w:rFonts w:eastAsia="Times New Roman"/>
        </w:rPr>
        <w:t xml:space="preserve"> </w:t>
      </w:r>
      <w:r>
        <w:rPr/>
        <w:t xml:space="preserve">Синхронный вариант множественного доступа с кодовым разделением. Асинхронный метод с CDMA. Асинхронный вариант CDMA в сотовых сетях. Проблема повторного использования ресурса и сотовые системы. Число пользователей на соту в асинхронном варианте CDMA. </w:t>
      </w:r>
    </w:p>
    <w:p>
      <w:pPr>
        <w:pStyle w:val="Default"/>
        <w:rPr/>
      </w:pPr>
      <w:r>
        <w:rPr/>
      </w:r>
    </w:p>
    <w:p>
      <w:pPr>
        <w:pStyle w:val="Default"/>
        <w:rPr/>
      </w:pPr>
      <w:r>
        <w:rPr/>
        <w:t>8. Дискретные широкополосные сигналы. Широкополосная модуляция. Обобщенная модель и категории дискретных сигналов.  Корреляционные функции АФМ сигналов. Вычисление корреляционных функций кодовых последовательностей. Корреляционные функции ЧМ сигналов. Выигрыш от обработки дискретных сигналов.</w:t>
      </w:r>
    </w:p>
    <w:p>
      <w:pPr>
        <w:pStyle w:val="Default"/>
        <w:rPr/>
      </w:pPr>
      <w:r>
        <w:rPr/>
      </w:r>
    </w:p>
    <w:p>
      <w:pPr>
        <w:pStyle w:val="Default"/>
        <w:rPr/>
      </w:pPr>
      <w:r>
        <w:rPr/>
        <w:t>9.</w:t>
      </w:r>
      <w:r>
        <w:rPr>
          <w:b/>
          <w:bCs/>
        </w:rPr>
        <w:t xml:space="preserve"> </w:t>
      </w:r>
      <w:r>
        <w:rPr>
          <w:bCs/>
        </w:rPr>
        <w:t>Широкополосные сигналы для измерения времени, синхронизации и разрешения во времени.</w:t>
      </w:r>
      <w:r>
        <w:rPr>
          <w:b/>
          <w:bCs/>
        </w:rPr>
        <w:t xml:space="preserve"> </w:t>
      </w:r>
      <w:r>
        <w:rPr/>
        <w:t xml:space="preserve"> Дополнительные требования, предъявляемые к АКФ. Сигналы с непрерывной частотной модуляцией. Критерий выбора АФМ сигналов с хорошей апериодической АКФ. Об оптимизации апериодических ФМ сигналов. Идеальная периодическая АКФ. Бинарные минимаксные последовательности.</w:t>
      </w:r>
    </w:p>
    <w:p>
      <w:pPr>
        <w:pStyle w:val="Default"/>
        <w:rPr/>
      </w:pPr>
      <w:r>
        <w:rPr/>
      </w:r>
    </w:p>
    <w:p>
      <w:pPr>
        <w:pStyle w:val="Default"/>
        <w:rPr/>
      </w:pPr>
      <w:r>
        <w:rPr/>
        <w:t xml:space="preserve">10. Введение в теорию конечных полей и линейных последовательностей. Определение конечного поля. Линейные последовательности над конечными полями. </w:t>
      </w:r>
      <w:r>
        <w:rPr>
          <w:i/>
          <w:iCs/>
        </w:rPr>
        <w:t>m</w:t>
      </w:r>
      <w:r>
        <w:rPr/>
        <w:t xml:space="preserve">–последовательности. Периодическая АКФ </w:t>
      </w:r>
      <w:r>
        <w:rPr>
          <w:i/>
          <w:iCs/>
        </w:rPr>
        <w:t>m</w:t>
      </w:r>
      <w:r>
        <w:rPr/>
        <w:t xml:space="preserve">–последовательностей. </w:t>
      </w:r>
      <w:r>
        <w:rPr>
          <w:i/>
          <w:iCs/>
        </w:rPr>
        <w:t xml:space="preserve"> m</w:t>
      </w:r>
      <w:r>
        <w:rPr/>
        <w:t xml:space="preserve">–последовательности. Периодическая АКФ </w:t>
      </w:r>
      <w:r>
        <w:rPr>
          <w:i/>
          <w:iCs/>
        </w:rPr>
        <w:t>m</w:t>
      </w:r>
      <w:r>
        <w:rPr/>
        <w:t xml:space="preserve">–последовательностей. </w:t>
      </w:r>
    </w:p>
    <w:p>
      <w:pPr>
        <w:pStyle w:val="Default"/>
        <w:rPr/>
      </w:pPr>
      <w:r>
        <w:rPr/>
      </w:r>
    </w:p>
    <w:p>
      <w:pPr>
        <w:pStyle w:val="Default"/>
        <w:rPr/>
      </w:pPr>
      <w:r>
        <w:rPr/>
        <w:t>11. Дополнительные сведения о конечных полях. Последовательности Лежандра. Бинарные коды с хорошей апериодической АКФ. Последовательности с идеальной периодической АКФ.  Бинарные последовательности с не противоположной модуляцией. Многофазные коды. Троичные последовательности.</w:t>
      </w:r>
    </w:p>
    <w:p>
      <w:pPr>
        <w:pStyle w:val="Default"/>
        <w:rPr/>
      </w:pPr>
      <w:r>
        <w:rPr/>
      </w:r>
    </w:p>
    <w:p>
      <w:pPr>
        <w:pStyle w:val="Default"/>
        <w:rPr/>
      </w:pPr>
      <w:r>
        <w:rPr/>
        <w:t xml:space="preserve">12. Подавление боковых лепестков вдоль оси задержек.  Фильтр подавления боковых лепестков. Вычисление потерь в отношении сигнал-шум. ЧМ сигналы с оптимальной апериодической АКФ.  </w:t>
      </w:r>
    </w:p>
    <w:p>
      <w:pPr>
        <w:pStyle w:val="Default"/>
        <w:rPr/>
      </w:pPr>
      <w:r>
        <w:rPr/>
      </w:r>
    </w:p>
    <w:p>
      <w:pPr>
        <w:pStyle w:val="Default"/>
        <w:rPr/>
      </w:pPr>
      <w:r>
        <w:rPr/>
        <w:t xml:space="preserve">13. </w:t>
      </w:r>
      <w:r>
        <w:rPr>
          <w:b/>
          <w:bCs/>
        </w:rPr>
        <w:t xml:space="preserve"> </w:t>
      </w:r>
      <w:r>
        <w:rPr>
          <w:bCs/>
        </w:rPr>
        <w:t xml:space="preserve">Ансамбли широкополосных сигнатур в CDMA приложениях. </w:t>
      </w:r>
      <w:r>
        <w:rPr/>
        <w:t xml:space="preserve">Широкополосная передача данных. Прямое расширение спектра: бинарная манипуляция данных и бинарные сигнатуры. Прямое расширение: общий случай. Расширение спектра прыгающей частотой. </w:t>
      </w:r>
    </w:p>
    <w:p>
      <w:pPr>
        <w:pStyle w:val="Default"/>
        <w:rPr/>
      </w:pPr>
      <w:r>
        <w:rPr/>
      </w:r>
    </w:p>
    <w:p>
      <w:pPr>
        <w:pStyle w:val="Default"/>
        <w:rPr/>
      </w:pPr>
      <w:r>
        <w:rPr/>
        <w:t>14. Синтез ансамблей сигнатур для синхронного CDMA с прямым расширением спектра. Постановка задачи. Оптимизация множества сигнатур по критерию минимума расстояния.</w:t>
      </w:r>
    </w:p>
    <w:p>
      <w:pPr>
        <w:pStyle w:val="Default"/>
        <w:rPr/>
      </w:pPr>
      <w:r>
        <w:rPr/>
      </w:r>
    </w:p>
    <w:p>
      <w:pPr>
        <w:pStyle w:val="Default"/>
        <w:rPr/>
      </w:pPr>
      <w:r>
        <w:rPr/>
        <w:t xml:space="preserve">15. Последовательности, удовлетворяющие границе Велча. Подходы к синтезу ансамблей сигнатур для асинхронного CDMA с прямым расширением спектра.  Сигнатуры для асинхронного варианта CDMA, получаемые временным сдвигом. Примеры ансамблей минимаксных сигнатур. Бинарные частотно-сдвинутые </w:t>
      </w:r>
      <w:r>
        <w:rPr>
          <w:i/>
          <w:iCs/>
        </w:rPr>
        <w:t>m</w:t>
      </w:r>
      <w:r>
        <w:rPr/>
        <w:t xml:space="preserve">–последовательности. Множества Голда. Множества Касами и их расширения. Ансамбли Камалетдинова. </w:t>
      </w:r>
    </w:p>
    <w:p>
      <w:pPr>
        <w:pStyle w:val="Default"/>
        <w:rPr/>
      </w:pPr>
      <w:r>
        <w:rPr/>
      </w:r>
    </w:p>
    <w:p>
      <w:pPr>
        <w:pStyle w:val="Default"/>
        <w:rPr/>
      </w:pPr>
      <w:r>
        <w:rPr/>
        <w:t xml:space="preserve">16. </w:t>
      </w:r>
      <w:r>
        <w:rPr>
          <w:bCs/>
        </w:rPr>
        <w:t>Поиск и автосопровождение сигналов в системах с прямым расширением спектра.</w:t>
      </w:r>
      <w:r>
        <w:rPr>
          <w:b/>
          <w:bCs/>
        </w:rPr>
        <w:t xml:space="preserve"> </w:t>
      </w:r>
      <w:r>
        <w:rPr/>
        <w:t xml:space="preserve">         Процедуры поиска и слежения. Процедура последовательного поиска. Модель алгоритма. Вероятность правильного завершения поиска и среднее число шагов. Минимизация среднего времени поиска.</w:t>
      </w:r>
    </w:p>
    <w:p>
      <w:pPr>
        <w:pStyle w:val="Default"/>
        <w:rPr/>
      </w:pPr>
      <w:r>
        <w:rPr/>
      </w:r>
    </w:p>
    <w:p>
      <w:pPr>
        <w:pStyle w:val="Default"/>
        <w:rPr/>
      </w:pPr>
      <w:r>
        <w:rPr/>
        <w:t>17. Методы ускорения поиска. Постановка задачи. Последовательный просмотр ячеек. Последовательно–параллельный поиск.  Последовательности быстрого поиска.</w:t>
      </w:r>
    </w:p>
    <w:p>
      <w:pPr>
        <w:pStyle w:val="Default"/>
        <w:rPr/>
      </w:pPr>
      <w:r>
        <w:rPr/>
      </w:r>
    </w:p>
    <w:p>
      <w:pPr>
        <w:pStyle w:val="Default"/>
        <w:rPr/>
      </w:pPr>
      <w:r>
        <w:rPr/>
        <w:t xml:space="preserve">18.  Слежение за кодом. Оценка запаздывания в результате слежения. Ранне–поздние дискриминаторы. Шумовые характеристики петли захвата по задержке (DLL).  </w:t>
      </w:r>
    </w:p>
    <w:p>
      <w:pPr>
        <w:pStyle w:val="Default"/>
        <w:rPr/>
      </w:pPr>
      <w:r>
        <w:rPr/>
      </w:r>
    </w:p>
    <w:p>
      <w:pPr>
        <w:pStyle w:val="Default"/>
        <w:rPr/>
      </w:pPr>
      <w:r>
        <w:rPr/>
        <w:t xml:space="preserve">19.   </w:t>
      </w:r>
      <w:r>
        <w:rPr>
          <w:bCs/>
        </w:rPr>
        <w:t xml:space="preserve">Некоторые достижения в развитии широкополосных систем. </w:t>
      </w:r>
      <w:r>
        <w:rPr/>
        <w:t xml:space="preserve"> Многопользовательский прием и подавление помех множественного доступа.  Оптимальное (МП) правило многопользовательского приема для синхронного варианта CDMA. Алгоритм декорреляции. Обнаружение по минимуму среднеквадратической ошибки.  Слепой МСКО обнаружитель. Устранение помех. Асинхронные многопользовательские обнаружители.</w:t>
      </w:r>
    </w:p>
    <w:p>
      <w:pPr>
        <w:pStyle w:val="Default"/>
        <w:rPr/>
      </w:pPr>
      <w:r>
        <w:rPr/>
      </w:r>
    </w:p>
    <w:p>
      <w:pPr>
        <w:pStyle w:val="Default"/>
        <w:rPr/>
      </w:pPr>
      <w:r>
        <w:rPr/>
        <w:t xml:space="preserve">20. </w:t>
      </w:r>
      <w:r>
        <w:rPr>
          <w:bCs/>
        </w:rPr>
        <w:t>Некоторые достижения в развитии широкополосных систем.</w:t>
      </w:r>
      <w:r>
        <w:rPr>
          <w:b/>
          <w:bCs/>
        </w:rPr>
        <w:t xml:space="preserve"> </w:t>
      </w:r>
      <w:r>
        <w:rPr/>
        <w:t xml:space="preserve">  Модуляция со многими несущими и OFDM. Метод CDMA с прямым расширением спектра и многими несущими. Стандартная MC передача и OFDM. Метод CDMA со многими несущими. Применение. </w:t>
      </w:r>
    </w:p>
    <w:p>
      <w:pPr>
        <w:pStyle w:val="Default"/>
        <w:rPr/>
      </w:pPr>
      <w:r>
        <w:rPr/>
      </w:r>
    </w:p>
    <w:p>
      <w:pPr>
        <w:pStyle w:val="Default"/>
        <w:rPr/>
      </w:pPr>
      <w:r>
        <w:rPr/>
        <w:t xml:space="preserve">21. Разнесение на передаче и пространственно-временное кодирование в CDMA системах. Разнесение на передаче и задача пространственно-временного кодирования. Эффективность разнесения на передаче. Пространственно–временной код с переключением во времени. Пространственно–временные коды Аламоути.  Разнесение на передаче в широкополосных приложениях. </w:t>
      </w:r>
    </w:p>
    <w:p>
      <w:pPr>
        <w:pStyle w:val="Default"/>
        <w:rPr/>
      </w:pPr>
      <w:r>
        <w:rPr/>
      </w:r>
    </w:p>
    <w:p>
      <w:pPr>
        <w:pStyle w:val="Default"/>
        <w:rPr/>
      </w:pPr>
      <w:r>
        <w:rPr/>
        <w:t xml:space="preserve">22. </w:t>
      </w:r>
      <w:r>
        <w:rPr>
          <w:bCs/>
        </w:rPr>
        <w:t>Примеры действующих беспроводных широкополосных систем.</w:t>
      </w:r>
      <w:r>
        <w:rPr>
          <w:b/>
          <w:bCs/>
        </w:rPr>
        <w:t xml:space="preserve">  </w:t>
      </w:r>
      <w:r>
        <w:rPr/>
        <w:t>Система глобального позиционирования. Основные принципы системы и архитектура.  Дальномерные сигналы системы GPS. Обработка сигналов. Точность местоопределения. Система ГЛОНАСС и ГНСС. Применение.</w:t>
      </w:r>
    </w:p>
    <w:p>
      <w:pPr>
        <w:pStyle w:val="Default"/>
        <w:rPr/>
      </w:pPr>
      <w:r>
        <w:rPr/>
      </w:r>
    </w:p>
    <w:p>
      <w:pPr>
        <w:pStyle w:val="Default"/>
        <w:rPr/>
      </w:pPr>
      <w:r>
        <w:rPr/>
        <w:t>23.  Эфирный интерфейс систем мобильной радиосвязи стандартов cdmaOne (IS-95) и cdma2000. Вводные замечания. Коды расширения в стандарте IS-95. Каналы прямой линии связи стандарта IS-95. Пилотный канал.  Канал синхронизации.  Каналы вызова. Каналы трафика. Модуляция в прямом канале. Обработка МС сигнала прямого канала. Обратный канал стандарта IS-95. Канал связи обратного трафика. Канал доступа. Модуляция в обратном канале. Эволюция эфирного интерфейса от cdmaOne к cdma2000</w:t>
      </w:r>
    </w:p>
    <w:p>
      <w:pPr>
        <w:pStyle w:val="Default"/>
        <w:rPr/>
      </w:pPr>
      <w:r>
        <w:rPr/>
      </w:r>
    </w:p>
    <w:p>
      <w:pPr>
        <w:pStyle w:val="Default"/>
        <w:rPr/>
      </w:pPr>
      <w:r>
        <w:rPr/>
        <w:t>24. Эфирный интерфейс мобильной радиосвязи стандарта UMTS.  Типы каналов стандарта UMTS. Выделенные физические каналы «вверх». Общие физические каналы «вверх». Канализирующие коды линии «вверх». Скремблирование линии «вверх». Отображение транспортных каналов «вниз» на физические каналы. Формат физических каналов линии «вниз». Канализирующие коды линии «вниз». Скремблирующие коды линии «вниз». Канал синхронизации. Общая структура. Первичный код синхронизации. Вторичный код синхронизации.</w:t>
      </w:r>
    </w:p>
    <w:p>
      <w:pPr>
        <w:pStyle w:val="Normal"/>
        <w:tabs>
          <w:tab w:val="clear" w:pos="142"/>
          <w:tab w:val="left" w:pos="1138" w:leader="none"/>
        </w:tabs>
        <w:spacing w:lineRule="auto" w:line="276" w:before="170" w:after="17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left"/>
        <w:rPr>
          <w:rFonts w:ascii="Times New Roman" w:hAnsi="Times New Roman" w:cs="Times New Roman"/>
          <w:sz w:val="24"/>
          <w:szCs w:val="24"/>
        </w:rPr>
      </w:pPr>
      <w:r>
        <w:rPr>
          <w:rFonts w:cs="Times New Roman" w:ascii="Times New Roman" w:hAnsi="Times New Roman"/>
          <w:sz w:val="24"/>
          <w:szCs w:val="24"/>
        </w:rPr>
        <w:t>1. Принципы и перспективы кодового уплотнения каналов в системах М.Д: методические указания к практическим занятиям / Рязан. гос. радиотех. ун-т; сост. Шумов А.П. Рязань  2015.</w:t>
        <w:br/>
      </w:r>
    </w:p>
    <w:sectPr>
      <w:footerReference w:type="default" r:id="rId2"/>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97444139"/>
    </w:sdtPr>
    <w:sdtContent>
      <w:p>
        <w:pPr>
          <w:pStyle w:val="Style24"/>
          <w:jc w:val="center"/>
          <w:rPr/>
        </w:pPr>
        <w:r>
          <w:rPr/>
          <w:fldChar w:fldCharType="begin"/>
        </w:r>
        <w:r>
          <w:rPr/>
          <w:instrText> PAGE </w:instrText>
        </w:r>
        <w:r>
          <w:rPr/>
          <w:fldChar w:fldCharType="separate"/>
        </w:r>
        <w:r>
          <w:rPr/>
          <w:t>16</w:t>
        </w:r>
        <w:r>
          <w:rPr/>
          <w:fldChar w:fldCharType="end"/>
        </w:r>
      </w:p>
    </w:sdtContent>
  </w:sdt>
  <w:p>
    <w:pPr>
      <w:pStyle w:val="Style24"/>
      <w:rPr/>
    </w:pPr>
    <w:r>
      <w:rPr/>
    </w:r>
  </w:p>
</w:ftr>
</file>

<file path=word/settings.xml><?xml version="1.0" encoding="utf-8"?>
<w:settings xmlns:w="http://schemas.openxmlformats.org/wordprocessingml/2006/main">
  <w:zoom w:percent="70"/>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paragraph" w:styleId="Default">
    <w:name w:val="Default"/>
    <w:qFormat/>
    <w:pPr>
      <w:widowControl/>
      <w:suppressAutoHyphens w:val="true"/>
      <w:bidi w:val="0"/>
      <w:spacing w:lineRule="auto" w:line="259" w:before="0" w:after="160"/>
      <w:jc w:val="left"/>
    </w:pPr>
    <w:rPr>
      <w:rFonts w:ascii="Times New Roman" w:hAnsi="Times New Roman" w:eastAsia="Calibri" w:cs="Times New Roman" w:eastAsiaTheme="minorHAnsi"/>
      <w:color w:val="000000"/>
      <w:kern w:val="0"/>
      <w:sz w:val="24"/>
      <w:szCs w:val="24"/>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1292F-A438-45B1-A7EE-E94E635D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LibreOffice/6.4.7.2$Windows_X86_64 LibreOffice_project/639b8ac485750d5696d7590a72ef1b496725cfb5</Application>
  <Pages>16</Pages>
  <Words>4596</Words>
  <Characters>33136</Characters>
  <CharactersWithSpaces>37797</CharactersWithSpaces>
  <Paragraphs>175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2021-11-02T12:03:00Z</dcterms:created>
  <dc:creator>Лидия</dc:creator>
  <dc:description/>
  <dc:language>ru-RU</dc:language>
  <cp:lastModifiedBy/>
  <dcterms:modified xsi:type="dcterms:W3CDTF">2021-11-23T15:29:11Z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