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0361" w:rsidRDefault="00760361" w:rsidP="00760361">
      <w:pPr>
        <w:widowControl w:val="0"/>
        <w:tabs>
          <w:tab w:val="left" w:pos="851"/>
        </w:tabs>
        <w:suppressAutoHyphens/>
        <w:autoSpaceDE w:val="0"/>
        <w:autoSpaceDN w:val="0"/>
        <w:spacing w:after="0" w:line="240" w:lineRule="auto"/>
        <w:jc w:val="right"/>
        <w:rPr>
          <w:rFonts w:ascii="Times New Roman" w:eastAsia="Times New Roman" w:hAnsi="Times New Roman" w:cs="Times New Roman"/>
          <w:color w:val="000000"/>
          <w:sz w:val="26"/>
          <w:szCs w:val="26"/>
          <w:lang w:eastAsia="ar-SA"/>
        </w:rPr>
      </w:pPr>
      <w:r>
        <w:rPr>
          <w:rFonts w:ascii="Times New Roman" w:eastAsia="Times New Roman" w:hAnsi="Times New Roman" w:cs="Times New Roman"/>
          <w:color w:val="000000"/>
          <w:sz w:val="26"/>
          <w:szCs w:val="26"/>
          <w:lang w:eastAsia="ar-SA"/>
        </w:rPr>
        <w:t>ПРИЛОЖЕНИЕ 2</w:t>
      </w:r>
    </w:p>
    <w:p w:rsidR="00760361" w:rsidRDefault="00760361" w:rsidP="00760361">
      <w:pPr>
        <w:widowControl w:val="0"/>
        <w:tabs>
          <w:tab w:val="left" w:pos="851"/>
        </w:tabs>
        <w:suppressAutoHyphens/>
        <w:autoSpaceDE w:val="0"/>
        <w:autoSpaceDN w:val="0"/>
        <w:spacing w:after="0" w:line="240" w:lineRule="auto"/>
        <w:jc w:val="center"/>
        <w:rPr>
          <w:rFonts w:ascii="Times New Roman" w:eastAsia="Times New Roman" w:hAnsi="Times New Roman" w:cs="Times New Roman"/>
          <w:color w:val="000000"/>
          <w:sz w:val="26"/>
          <w:szCs w:val="26"/>
          <w:lang w:eastAsia="ar-SA"/>
        </w:rPr>
      </w:pPr>
    </w:p>
    <w:p w:rsidR="00760361" w:rsidRDefault="00760361" w:rsidP="00760361">
      <w:pPr>
        <w:widowControl w:val="0"/>
        <w:tabs>
          <w:tab w:val="left" w:pos="851"/>
        </w:tabs>
        <w:suppressAutoHyphens/>
        <w:autoSpaceDE w:val="0"/>
        <w:autoSpaceDN w:val="0"/>
        <w:spacing w:after="0" w:line="240" w:lineRule="auto"/>
        <w:jc w:val="center"/>
        <w:rPr>
          <w:rFonts w:ascii="Times New Roman" w:eastAsia="Times New Roman" w:hAnsi="Times New Roman" w:cs="Times New Roman"/>
          <w:color w:val="000000"/>
          <w:sz w:val="26"/>
          <w:szCs w:val="26"/>
          <w:lang w:eastAsia="ar-SA"/>
        </w:rPr>
      </w:pPr>
      <w:r>
        <w:rPr>
          <w:rFonts w:ascii="Times New Roman" w:eastAsia="Times New Roman" w:hAnsi="Times New Roman" w:cs="Times New Roman"/>
          <w:color w:val="000000"/>
          <w:sz w:val="26"/>
          <w:szCs w:val="26"/>
          <w:lang w:eastAsia="ar-SA"/>
        </w:rPr>
        <w:t>МИНИСТЕРСТВО ОБРАЗОВАНИЯ И НАУКИ РОССИЙСКОЙ ФЕДЕРАЦИИ</w:t>
      </w:r>
    </w:p>
    <w:p w:rsidR="00760361" w:rsidRDefault="00760361" w:rsidP="00760361">
      <w:pPr>
        <w:widowControl w:val="0"/>
        <w:tabs>
          <w:tab w:val="left" w:pos="851"/>
        </w:tabs>
        <w:suppressAutoHyphens/>
        <w:autoSpaceDE w:val="0"/>
        <w:autoSpaceDN w:val="0"/>
        <w:spacing w:after="0" w:line="240" w:lineRule="auto"/>
        <w:jc w:val="center"/>
        <w:rPr>
          <w:rFonts w:ascii="Times New Roman" w:eastAsia="Times New Roman" w:hAnsi="Times New Roman" w:cs="Times New Roman"/>
          <w:i/>
          <w:color w:val="000000"/>
          <w:sz w:val="26"/>
          <w:szCs w:val="26"/>
          <w:lang w:eastAsia="ar-SA"/>
        </w:rPr>
      </w:pPr>
    </w:p>
    <w:p w:rsidR="00760361" w:rsidRDefault="00760361" w:rsidP="00760361">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Pr>
          <w:rFonts w:ascii="Times New Roman" w:eastAsia="Calibri" w:hAnsi="Times New Roman" w:cs="Times New Roman"/>
          <w:sz w:val="26"/>
          <w:szCs w:val="26"/>
          <w:lang w:eastAsia="ar-SA"/>
        </w:rPr>
        <w:t>ФЕДЕРАЛЬНОЕ ГОСУДАРСТВЕННОЕ БЮДЖЕТНОЕ ОБРАЗОВАТЕЛЬНОЕ УЧРЕЖДЕНИЕ ВЫСШЕГО ОБРАЗОВАНИЯ</w:t>
      </w:r>
    </w:p>
    <w:p w:rsidR="00760361" w:rsidRDefault="00760361" w:rsidP="00760361">
      <w:pPr>
        <w:widowControl w:val="0"/>
        <w:suppressAutoHyphens/>
        <w:autoSpaceDE w:val="0"/>
        <w:autoSpaceDN w:val="0"/>
        <w:spacing w:after="0" w:line="240" w:lineRule="auto"/>
        <w:jc w:val="center"/>
        <w:rPr>
          <w:rFonts w:ascii="Times New Roman" w:eastAsia="Calibri" w:hAnsi="Times New Roman" w:cs="Times New Roman"/>
          <w:sz w:val="26"/>
          <w:szCs w:val="26"/>
          <w:lang w:eastAsia="ar-SA"/>
        </w:rPr>
      </w:pPr>
      <w:r>
        <w:rPr>
          <w:rFonts w:ascii="Times New Roman" w:eastAsia="Calibri" w:hAnsi="Times New Roman" w:cs="Times New Roman"/>
          <w:sz w:val="26"/>
          <w:szCs w:val="26"/>
          <w:lang w:eastAsia="ar-SA"/>
        </w:rPr>
        <w:t>«РЯЗАНСКИЙ ГОСУДАРСТВЕННЫЙ РАДИОТЕХНИЧЕСКИЙ УНИВЕРСИТЕТ»</w:t>
      </w:r>
    </w:p>
    <w:p w:rsidR="00760361" w:rsidRDefault="00760361" w:rsidP="00760361">
      <w:pPr>
        <w:widowControl w:val="0"/>
        <w:shd w:val="clear" w:color="auto" w:fill="FFFFFF"/>
        <w:suppressAutoHyphens/>
        <w:autoSpaceDE w:val="0"/>
        <w:autoSpaceDN w:val="0"/>
        <w:spacing w:after="0" w:line="240" w:lineRule="auto"/>
        <w:jc w:val="center"/>
        <w:rPr>
          <w:rFonts w:ascii="Times New Roman" w:eastAsia="Times New Roman" w:hAnsi="Times New Roman" w:cs="Times New Roman"/>
          <w:color w:val="000000"/>
          <w:sz w:val="26"/>
          <w:szCs w:val="26"/>
          <w:lang w:eastAsia="ar-SA"/>
        </w:rPr>
      </w:pPr>
    </w:p>
    <w:p w:rsidR="00760361" w:rsidRDefault="00760361" w:rsidP="00760361">
      <w:pPr>
        <w:widowControl w:val="0"/>
        <w:shd w:val="clear" w:color="auto" w:fill="FFFFFF"/>
        <w:suppressAutoHyphens/>
        <w:autoSpaceDE w:val="0"/>
        <w:autoSpaceDN w:val="0"/>
        <w:spacing w:after="0" w:line="240" w:lineRule="auto"/>
        <w:jc w:val="center"/>
        <w:rPr>
          <w:rFonts w:ascii="Times New Roman" w:eastAsia="Times New Roman" w:hAnsi="Times New Roman" w:cs="Times New Roman"/>
          <w:sz w:val="26"/>
          <w:szCs w:val="26"/>
          <w:lang w:eastAsia="ar-SA"/>
        </w:rPr>
      </w:pPr>
      <w:r>
        <w:rPr>
          <w:rFonts w:ascii="Times New Roman" w:eastAsia="Times New Roman" w:hAnsi="Times New Roman" w:cs="Times New Roman"/>
          <w:sz w:val="26"/>
          <w:szCs w:val="26"/>
          <w:lang w:eastAsia="ar-SA"/>
        </w:rPr>
        <w:t>Кафедра «Экономическая безопасность, анализ и учет»</w:t>
      </w:r>
    </w:p>
    <w:p w:rsidR="00760361" w:rsidRDefault="00760361" w:rsidP="00760361">
      <w:pPr>
        <w:widowControl w:val="0"/>
        <w:shd w:val="clear" w:color="auto" w:fill="FFFFFF"/>
        <w:suppressAutoHyphens/>
        <w:autoSpaceDE w:val="0"/>
        <w:autoSpaceDN w:val="0"/>
        <w:spacing w:after="0" w:line="240" w:lineRule="auto"/>
        <w:jc w:val="center"/>
        <w:rPr>
          <w:rFonts w:ascii="Times New Roman" w:eastAsia="Times New Roman" w:hAnsi="Times New Roman" w:cs="Times New Roman"/>
          <w:color w:val="FF0000"/>
          <w:sz w:val="26"/>
          <w:szCs w:val="26"/>
          <w:lang w:eastAsia="ar-SA"/>
        </w:rPr>
      </w:pPr>
    </w:p>
    <w:p w:rsidR="00760361" w:rsidRDefault="00760361" w:rsidP="00760361">
      <w:pPr>
        <w:widowControl w:val="0"/>
        <w:shd w:val="clear" w:color="auto" w:fill="FFFFFF"/>
        <w:suppressAutoHyphens/>
        <w:autoSpaceDE w:val="0"/>
        <w:autoSpaceDN w:val="0"/>
        <w:spacing w:after="0" w:line="240" w:lineRule="auto"/>
        <w:jc w:val="center"/>
        <w:rPr>
          <w:rFonts w:ascii="Times New Roman" w:eastAsia="Times New Roman" w:hAnsi="Times New Roman" w:cs="Times New Roman"/>
          <w:color w:val="000000"/>
          <w:sz w:val="26"/>
          <w:szCs w:val="26"/>
          <w:lang w:eastAsia="ar-SA"/>
        </w:rPr>
      </w:pPr>
    </w:p>
    <w:tbl>
      <w:tblPr>
        <w:tblW w:w="9923" w:type="dxa"/>
        <w:tblInd w:w="392" w:type="dxa"/>
        <w:tblLook w:val="0400" w:firstRow="0" w:lastRow="0" w:firstColumn="0" w:lastColumn="0" w:noHBand="0" w:noVBand="1"/>
      </w:tblPr>
      <w:tblGrid>
        <w:gridCol w:w="5245"/>
        <w:gridCol w:w="4678"/>
      </w:tblGrid>
      <w:tr w:rsidR="00760361" w:rsidTr="00760361">
        <w:tc>
          <w:tcPr>
            <w:tcW w:w="5245" w:type="dxa"/>
          </w:tcPr>
          <w:p w:rsidR="00760361" w:rsidRDefault="00760361">
            <w:pPr>
              <w:widowControl w:val="0"/>
              <w:suppressAutoHyphens/>
              <w:autoSpaceDE w:val="0"/>
              <w:autoSpaceDN w:val="0"/>
              <w:spacing w:after="0" w:line="240" w:lineRule="auto"/>
              <w:jc w:val="both"/>
              <w:rPr>
                <w:rFonts w:ascii="Times New Roman" w:eastAsia="Times New Roman" w:hAnsi="Times New Roman" w:cs="Times New Roman"/>
                <w:sz w:val="26"/>
                <w:szCs w:val="26"/>
                <w:lang w:eastAsia="ar-SA"/>
              </w:rPr>
            </w:pPr>
          </w:p>
        </w:tc>
        <w:tc>
          <w:tcPr>
            <w:tcW w:w="4678" w:type="dxa"/>
          </w:tcPr>
          <w:p w:rsidR="00760361" w:rsidRDefault="00760361">
            <w:pPr>
              <w:widowControl w:val="0"/>
              <w:suppressAutoHyphens/>
              <w:autoSpaceDE w:val="0"/>
              <w:autoSpaceDN w:val="0"/>
              <w:spacing w:after="0" w:line="240" w:lineRule="auto"/>
              <w:jc w:val="both"/>
              <w:rPr>
                <w:rFonts w:ascii="Times New Roman" w:eastAsia="Times New Roman" w:hAnsi="Times New Roman" w:cs="Times New Roman"/>
                <w:sz w:val="26"/>
                <w:szCs w:val="26"/>
                <w:lang w:eastAsia="ar-SA"/>
              </w:rPr>
            </w:pPr>
          </w:p>
        </w:tc>
      </w:tr>
      <w:tr w:rsidR="00760361" w:rsidTr="00760361">
        <w:tc>
          <w:tcPr>
            <w:tcW w:w="5245" w:type="dxa"/>
          </w:tcPr>
          <w:p w:rsidR="00760361" w:rsidRDefault="00760361">
            <w:pPr>
              <w:widowControl w:val="0"/>
              <w:suppressAutoHyphens/>
              <w:autoSpaceDE w:val="0"/>
              <w:autoSpaceDN w:val="0"/>
              <w:spacing w:after="0" w:line="240" w:lineRule="auto"/>
              <w:jc w:val="both"/>
              <w:rPr>
                <w:rFonts w:ascii="Times New Roman" w:eastAsia="Times New Roman" w:hAnsi="Times New Roman" w:cs="Times New Roman"/>
                <w:sz w:val="26"/>
                <w:szCs w:val="26"/>
                <w:lang w:eastAsia="ar-SA"/>
              </w:rPr>
            </w:pPr>
          </w:p>
          <w:p w:rsidR="00760361" w:rsidRDefault="00760361">
            <w:pPr>
              <w:widowControl w:val="0"/>
              <w:suppressAutoHyphens/>
              <w:autoSpaceDE w:val="0"/>
              <w:autoSpaceDN w:val="0"/>
              <w:spacing w:after="0" w:line="240" w:lineRule="auto"/>
              <w:jc w:val="both"/>
              <w:rPr>
                <w:rFonts w:ascii="Times New Roman" w:eastAsia="Times New Roman" w:hAnsi="Times New Roman" w:cs="Times New Roman"/>
                <w:sz w:val="26"/>
                <w:szCs w:val="26"/>
                <w:lang w:eastAsia="ar-SA"/>
              </w:rPr>
            </w:pPr>
          </w:p>
        </w:tc>
        <w:tc>
          <w:tcPr>
            <w:tcW w:w="4678" w:type="dxa"/>
          </w:tcPr>
          <w:p w:rsidR="00760361" w:rsidRDefault="00760361">
            <w:pPr>
              <w:widowControl w:val="0"/>
              <w:suppressAutoHyphens/>
              <w:autoSpaceDE w:val="0"/>
              <w:autoSpaceDN w:val="0"/>
              <w:spacing w:after="0" w:line="240" w:lineRule="auto"/>
              <w:jc w:val="center"/>
              <w:rPr>
                <w:rFonts w:ascii="Times New Roman" w:eastAsia="Times New Roman" w:hAnsi="Times New Roman" w:cs="Times New Roman"/>
                <w:sz w:val="26"/>
                <w:szCs w:val="26"/>
                <w:lang w:eastAsia="ar-SA"/>
              </w:rPr>
            </w:pPr>
          </w:p>
        </w:tc>
      </w:tr>
    </w:tbl>
    <w:p w:rsidR="00760361" w:rsidRDefault="00760361" w:rsidP="00760361">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760361" w:rsidRDefault="00760361" w:rsidP="00760361">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760361" w:rsidRDefault="00760361" w:rsidP="00760361">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760361" w:rsidRDefault="00760361" w:rsidP="00760361">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color w:val="000000"/>
          <w:sz w:val="26"/>
          <w:szCs w:val="26"/>
          <w:lang w:eastAsia="ru-RU"/>
        </w:rPr>
      </w:pPr>
    </w:p>
    <w:p w:rsidR="00760361" w:rsidRDefault="00760361" w:rsidP="00760361">
      <w:pPr>
        <w:pStyle w:val="a3"/>
        <w:numPr>
          <w:ilvl w:val="0"/>
          <w:numId w:val="1"/>
        </w:numPr>
        <w:spacing w:after="5" w:line="360" w:lineRule="auto"/>
        <w:jc w:val="center"/>
        <w:rPr>
          <w:b/>
          <w:color w:val="000000"/>
          <w:kern w:val="2"/>
          <w:sz w:val="24"/>
          <w:szCs w:val="24"/>
          <w:lang w:eastAsia="ar-SA"/>
        </w:rPr>
      </w:pPr>
      <w:r>
        <w:rPr>
          <w:b/>
          <w:color w:val="000000"/>
          <w:kern w:val="2"/>
          <w:sz w:val="24"/>
          <w:szCs w:val="24"/>
          <w:lang w:eastAsia="ar-SA"/>
        </w:rPr>
        <w:t>МЕТОДИЧЕСКОЕ ОБЕСПЕЧЕНИЕ  ДИСЦИПЛИНЫ</w:t>
      </w:r>
    </w:p>
    <w:p w:rsidR="00760361" w:rsidRDefault="00760361" w:rsidP="00760361">
      <w:pPr>
        <w:widowControl w:val="0"/>
        <w:numPr>
          <w:ilvl w:val="0"/>
          <w:numId w:val="1"/>
        </w:numPr>
        <w:autoSpaceDE w:val="0"/>
        <w:autoSpaceDN w:val="0"/>
        <w:spacing w:after="0" w:line="360" w:lineRule="auto"/>
        <w:jc w:val="center"/>
        <w:rPr>
          <w:rFonts w:ascii="Times New Roman" w:eastAsia="Times New Roman" w:hAnsi="Times New Roman" w:cs="Times New Roman"/>
          <w:b/>
          <w:sz w:val="28"/>
          <w:szCs w:val="28"/>
          <w:lang w:eastAsia="ar-SA"/>
        </w:rPr>
      </w:pPr>
    </w:p>
    <w:p w:rsidR="00760361" w:rsidRDefault="00760361" w:rsidP="00760361">
      <w:pPr>
        <w:widowControl w:val="0"/>
        <w:numPr>
          <w:ilvl w:val="0"/>
          <w:numId w:val="1"/>
        </w:numPr>
        <w:autoSpaceDE w:val="0"/>
        <w:autoSpaceDN w:val="0"/>
        <w:spacing w:after="0" w:line="360" w:lineRule="auto"/>
        <w:jc w:val="center"/>
        <w:rPr>
          <w:rFonts w:ascii="Times New Roman" w:eastAsia="Times New Roman" w:hAnsi="Times New Roman" w:cs="Times New Roman"/>
          <w:b/>
          <w:sz w:val="28"/>
          <w:szCs w:val="28"/>
          <w:lang w:eastAsia="ar-SA"/>
        </w:rPr>
      </w:pPr>
    </w:p>
    <w:p w:rsidR="00760361" w:rsidRDefault="00760361" w:rsidP="00760361">
      <w:pPr>
        <w:widowControl w:val="0"/>
        <w:numPr>
          <w:ilvl w:val="0"/>
          <w:numId w:val="1"/>
        </w:numPr>
        <w:autoSpaceDE w:val="0"/>
        <w:autoSpaceDN w:val="0"/>
        <w:spacing w:after="0" w:line="36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b/>
          <w:sz w:val="28"/>
          <w:szCs w:val="28"/>
          <w:lang w:eastAsia="ar-SA"/>
        </w:rPr>
        <w:t>Б</w:t>
      </w:r>
      <w:proofErr w:type="gramStart"/>
      <w:r>
        <w:rPr>
          <w:rFonts w:ascii="Times New Roman" w:eastAsia="Times New Roman" w:hAnsi="Times New Roman" w:cs="Times New Roman"/>
          <w:b/>
          <w:sz w:val="28"/>
          <w:szCs w:val="28"/>
          <w:lang w:eastAsia="ar-SA"/>
        </w:rPr>
        <w:t>1</w:t>
      </w:r>
      <w:proofErr w:type="gramEnd"/>
      <w:r>
        <w:rPr>
          <w:rFonts w:ascii="Times New Roman" w:eastAsia="Times New Roman" w:hAnsi="Times New Roman" w:cs="Times New Roman"/>
          <w:b/>
          <w:sz w:val="28"/>
          <w:szCs w:val="28"/>
          <w:lang w:eastAsia="ar-SA"/>
        </w:rPr>
        <w:t>. В.03 «АНАЛИЗ БУХГАЛТЕРСКОЙ (ФИНАНСОВОЙ) ОТЧЕТНОСТИ»</w:t>
      </w:r>
    </w:p>
    <w:p w:rsidR="00760361" w:rsidRDefault="00760361" w:rsidP="00760361">
      <w:pPr>
        <w:widowControl w:val="0"/>
        <w:suppressAutoHyphens/>
        <w:autoSpaceDE w:val="0"/>
        <w:autoSpaceDN w:val="0"/>
        <w:spacing w:after="0" w:line="240" w:lineRule="auto"/>
        <w:jc w:val="center"/>
        <w:rPr>
          <w:rFonts w:ascii="Times New Roman" w:eastAsia="Times New Roman" w:hAnsi="Times New Roman" w:cs="Times New Roman"/>
          <w:sz w:val="28"/>
          <w:szCs w:val="28"/>
          <w:lang w:eastAsia="ar-SA"/>
        </w:rPr>
      </w:pPr>
    </w:p>
    <w:p w:rsidR="00760361" w:rsidRDefault="00760361" w:rsidP="00760361">
      <w:pPr>
        <w:widowControl w:val="0"/>
        <w:suppressAutoHyphens/>
        <w:autoSpaceDE w:val="0"/>
        <w:autoSpaceDN w:val="0"/>
        <w:spacing w:after="0" w:line="240" w:lineRule="auto"/>
        <w:jc w:val="center"/>
        <w:rPr>
          <w:rFonts w:ascii="Times New Roman" w:eastAsia="Times New Roman" w:hAnsi="Times New Roman" w:cs="Times New Roman"/>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sz w:val="28"/>
          <w:szCs w:val="28"/>
          <w:lang w:eastAsia="ar-SA"/>
        </w:rPr>
        <w:t>Специальность</w:t>
      </w: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sz w:val="28"/>
          <w:szCs w:val="28"/>
          <w:lang w:eastAsia="ar-SA"/>
        </w:rPr>
        <w:t>38.05.01 Экономическая безопасность</w:t>
      </w: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ОПОП </w:t>
      </w:r>
      <w:proofErr w:type="gramStart"/>
      <w:r>
        <w:rPr>
          <w:rFonts w:ascii="Times New Roman" w:eastAsia="Times New Roman" w:hAnsi="Times New Roman" w:cs="Times New Roman"/>
          <w:sz w:val="28"/>
          <w:szCs w:val="28"/>
          <w:lang w:eastAsia="ar-SA"/>
        </w:rPr>
        <w:t>ВО</w:t>
      </w:r>
      <w:proofErr w:type="gramEnd"/>
      <w:r>
        <w:rPr>
          <w:rFonts w:ascii="Times New Roman" w:eastAsia="Times New Roman" w:hAnsi="Times New Roman" w:cs="Times New Roman"/>
          <w:sz w:val="28"/>
          <w:szCs w:val="28"/>
          <w:lang w:eastAsia="ar-SA"/>
        </w:rPr>
        <w:t xml:space="preserve"> «Экономическая безопасность хозяйствующих субъектов» </w:t>
      </w: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sz w:val="28"/>
          <w:szCs w:val="28"/>
          <w:lang w:eastAsia="ar-SA"/>
        </w:rPr>
        <w:t>Квалификация выпускника – экономист</w:t>
      </w: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r>
        <w:rPr>
          <w:rFonts w:ascii="Times New Roman" w:eastAsia="Times New Roman" w:hAnsi="Times New Roman" w:cs="Times New Roman"/>
          <w:sz w:val="28"/>
          <w:szCs w:val="28"/>
          <w:lang w:eastAsia="ar-SA"/>
        </w:rPr>
        <w:t>Форма обучения –</w:t>
      </w:r>
      <w:r>
        <w:rPr>
          <w:rFonts w:ascii="Times New Roman" w:eastAsia="Times New Roman" w:hAnsi="Times New Roman" w:cs="Times New Roman"/>
          <w:b/>
          <w:sz w:val="28"/>
          <w:szCs w:val="28"/>
          <w:lang w:eastAsia="ar-SA"/>
        </w:rPr>
        <w:t xml:space="preserve"> </w:t>
      </w:r>
      <w:r>
        <w:rPr>
          <w:rFonts w:ascii="Times New Roman" w:eastAsia="Times New Roman" w:hAnsi="Times New Roman" w:cs="Times New Roman"/>
          <w:sz w:val="28"/>
          <w:szCs w:val="28"/>
          <w:lang w:eastAsia="ar-SA"/>
        </w:rPr>
        <w:t>заочная</w:t>
      </w: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b/>
          <w:sz w:val="28"/>
          <w:szCs w:val="28"/>
          <w:lang w:eastAsia="ar-SA"/>
        </w:rPr>
      </w:pPr>
    </w:p>
    <w:p w:rsidR="00760361" w:rsidRDefault="00760361" w:rsidP="00760361">
      <w:pPr>
        <w:widowControl w:val="0"/>
        <w:autoSpaceDE w:val="0"/>
        <w:autoSpaceDN w:val="0"/>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Рязань 2021</w:t>
      </w:r>
    </w:p>
    <w:p w:rsidR="00760361" w:rsidRDefault="00760361" w:rsidP="00760361">
      <w:pPr>
        <w:autoSpaceDE w:val="0"/>
        <w:autoSpaceDN w:val="0"/>
        <w:adjustRightInd w:val="0"/>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lastRenderedPageBreak/>
        <w:t xml:space="preserve">1. МЕТОДИЧЕСКИЕ УКАЗАНИЯ ДЛЯ </w:t>
      </w:r>
      <w:proofErr w:type="gramStart"/>
      <w:r>
        <w:rPr>
          <w:rFonts w:ascii="Times New Roman" w:eastAsia="Times New Roman" w:hAnsi="Times New Roman" w:cs="Times New Roman"/>
          <w:b/>
          <w:bCs/>
          <w:lang w:eastAsia="ru-RU"/>
        </w:rPr>
        <w:t>ОБУЧАЮЩИХСЯ</w:t>
      </w:r>
      <w:proofErr w:type="gramEnd"/>
      <w:r>
        <w:rPr>
          <w:rFonts w:ascii="Times New Roman" w:eastAsia="Times New Roman" w:hAnsi="Times New Roman" w:cs="Times New Roman"/>
          <w:b/>
          <w:bCs/>
          <w:lang w:eastAsia="ru-RU"/>
        </w:rPr>
        <w:t xml:space="preserve"> ПО ОСВОЕНИЮ ДИСЦИПЛИНЫ</w:t>
      </w:r>
    </w:p>
    <w:p w:rsidR="00760361" w:rsidRDefault="00760361" w:rsidP="00760361">
      <w:pPr>
        <w:autoSpaceDE w:val="0"/>
        <w:autoSpaceDN w:val="0"/>
        <w:adjustRightInd w:val="0"/>
        <w:spacing w:after="0" w:line="240" w:lineRule="auto"/>
        <w:jc w:val="center"/>
        <w:rPr>
          <w:rFonts w:ascii="Times New Roman" w:eastAsia="Times New Roman" w:hAnsi="Times New Roman" w:cs="Times New Roman"/>
          <w:b/>
          <w:bCs/>
          <w:lang w:eastAsia="ru-RU"/>
        </w:rPr>
      </w:pPr>
    </w:p>
    <w:p w:rsidR="00760361" w:rsidRDefault="00760361" w:rsidP="00760361">
      <w:pPr>
        <w:widowControl w:val="0"/>
        <w:tabs>
          <w:tab w:val="left" w:pos="422"/>
        </w:tabs>
        <w:spacing w:after="12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Рекомендации по планированию и организации времени, необходимого для изучения дисциплины</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Рекомендуется следующим образом организовать время, необходимое для изучения дисциплины:</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Изучение конспекта лекции в тот же день, после лекции – не менее 10-15 минут.</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Изучение конспекта лекции за день перед следующей лекцией – не менее 10-15 минут.</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Изучение теоретического материала по учебнику, учебному пособию  и конспекту – не менее 1 часа в неделю.</w:t>
      </w:r>
    </w:p>
    <w:p w:rsidR="00760361" w:rsidRDefault="00760361" w:rsidP="00760361">
      <w:pPr>
        <w:widowControl w:val="0"/>
        <w:spacing w:after="0" w:line="240" w:lineRule="auto"/>
        <w:ind w:firstLine="760"/>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Работа в дистанционном учебном курсе – не менее 1 часа в неделю.</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Описание последовательности действий обучающегося («сценарий изучения дисциплины»)</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Рекомендуется следующим образом организовать работу, необходимую для изучения дисциплины:</w:t>
      </w:r>
    </w:p>
    <w:p w:rsidR="00760361" w:rsidRDefault="00760361" w:rsidP="00760361">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760361" w:rsidRDefault="00760361" w:rsidP="00760361">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w:t>
      </w:r>
    </w:p>
    <w:p w:rsidR="00760361" w:rsidRDefault="00760361" w:rsidP="00760361">
      <w:pPr>
        <w:widowControl w:val="0"/>
        <w:numPr>
          <w:ilvl w:val="0"/>
          <w:numId w:val="2"/>
        </w:numPr>
        <w:tabs>
          <w:tab w:val="left" w:pos="422"/>
          <w:tab w:val="left" w:pos="1134"/>
        </w:tabs>
        <w:spacing w:after="0" w:line="240" w:lineRule="auto"/>
        <w:ind w:firstLine="709"/>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760361" w:rsidRDefault="00760361" w:rsidP="00760361">
      <w:pPr>
        <w:widowControl w:val="0"/>
        <w:shd w:val="clear" w:color="auto" w:fill="FFFFFF"/>
        <w:spacing w:after="0" w:line="240" w:lineRule="auto"/>
        <w:ind w:firstLine="760"/>
        <w:jc w:val="both"/>
        <w:rPr>
          <w:rFonts w:ascii="Times New Roman" w:eastAsia="Times New Roman" w:hAnsi="Times New Roman" w:cs="Times New Roman"/>
          <w:bCs/>
          <w:spacing w:val="-2"/>
          <w:kern w:val="2"/>
          <w:lang w:eastAsia="zh-CN"/>
        </w:rPr>
      </w:pPr>
      <w:r>
        <w:rPr>
          <w:rFonts w:ascii="Times New Roman" w:eastAsia="Times New Roman" w:hAnsi="Times New Roman" w:cs="Times New Roman"/>
          <w:kern w:val="2"/>
          <w:lang w:eastAsia="zh-CN"/>
        </w:rPr>
        <w:t xml:space="preserve"> </w:t>
      </w:r>
      <w:r>
        <w:rPr>
          <w:rFonts w:ascii="Times New Roman" w:eastAsia="Times New Roman" w:hAnsi="Times New Roman" w:cs="Times New Roman"/>
          <w:bCs/>
          <w:spacing w:val="-2"/>
          <w:kern w:val="2"/>
          <w:lang w:eastAsia="zh-CN"/>
        </w:rPr>
        <w:t>Для понимания материала и качественного его усвоения рекомендуется такая последовательность действий:</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после лекции и окончания учебных занятий, при подготовке к занятиям следующего дня нужно сначала просмотреть и обдумать те</w:t>
      </w:r>
      <w:proofErr w:type="gramStart"/>
      <w:r>
        <w:rPr>
          <w:rFonts w:ascii="Times New Roman" w:eastAsia="Times New Roman" w:hAnsi="Times New Roman" w:cs="Times New Roman"/>
          <w:kern w:val="2"/>
          <w:lang w:eastAsia="zh-CN"/>
        </w:rPr>
        <w:t>кст пр</w:t>
      </w:r>
      <w:proofErr w:type="gramEnd"/>
      <w:r>
        <w:rPr>
          <w:rFonts w:ascii="Times New Roman" w:eastAsia="Times New Roman" w:hAnsi="Times New Roman" w:cs="Times New Roman"/>
          <w:kern w:val="2"/>
          <w:lang w:eastAsia="zh-CN"/>
        </w:rPr>
        <w:t xml:space="preserve">ослушанной лекции; </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подготовке к следующей лекции нужно просмотреть те</w:t>
      </w:r>
      <w:proofErr w:type="gramStart"/>
      <w:r>
        <w:rPr>
          <w:rFonts w:ascii="Times New Roman" w:eastAsia="Times New Roman" w:hAnsi="Times New Roman" w:cs="Times New Roman"/>
          <w:kern w:val="2"/>
          <w:lang w:eastAsia="zh-CN"/>
        </w:rPr>
        <w:t>кст пр</w:t>
      </w:r>
      <w:proofErr w:type="gramEnd"/>
      <w:r>
        <w:rPr>
          <w:rFonts w:ascii="Times New Roman" w:eastAsia="Times New Roman" w:hAnsi="Times New Roman" w:cs="Times New Roman"/>
          <w:kern w:val="2"/>
          <w:lang w:eastAsia="zh-CN"/>
        </w:rPr>
        <w:t xml:space="preserve">едыдущей лекции; </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изучении материалов дистанционного учебного курса следует руководствоваться «Методическими рекомендациями для студентов», расположенными во Вводном модуле дистанционного учебного курса.</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 xml:space="preserve">Рекомендации по работе с литературой </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 xml:space="preserve">Работа </w:t>
      </w:r>
      <w:proofErr w:type="gramStart"/>
      <w:r>
        <w:rPr>
          <w:rFonts w:ascii="Times New Roman" w:eastAsia="Times New Roman" w:hAnsi="Times New Roman" w:cs="Times New Roman"/>
          <w:b/>
          <w:kern w:val="2"/>
          <w:lang w:eastAsia="zh-CN"/>
        </w:rPr>
        <w:t>обучающегося</w:t>
      </w:r>
      <w:proofErr w:type="gramEnd"/>
      <w:r>
        <w:rPr>
          <w:rFonts w:ascii="Times New Roman" w:eastAsia="Times New Roman" w:hAnsi="Times New Roman" w:cs="Times New Roman"/>
          <w:b/>
          <w:kern w:val="2"/>
          <w:lang w:eastAsia="zh-CN"/>
        </w:rPr>
        <w:t xml:space="preserve"> на лекции</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 xml:space="preserve">Только слушать лекцию и записывать за лектором все, что он говорит, недостаточно. В процессе лекционного занятия обучающийся должен выделять важные моменты, выводы, анализировать основные положения. Прослушанный материал </w:t>
      </w:r>
      <w:proofErr w:type="gramStart"/>
      <w:r>
        <w:rPr>
          <w:rFonts w:ascii="Times New Roman" w:eastAsia="Times New Roman" w:hAnsi="Times New Roman" w:cs="Times New Roman"/>
          <w:kern w:val="2"/>
          <w:lang w:eastAsia="zh-CN"/>
        </w:rPr>
        <w:t>лекции</w:t>
      </w:r>
      <w:proofErr w:type="gramEnd"/>
      <w:r>
        <w:rPr>
          <w:rFonts w:ascii="Times New Roman" w:eastAsia="Times New Roman" w:hAnsi="Times New Roman" w:cs="Times New Roman"/>
          <w:kern w:val="2"/>
          <w:lang w:eastAsia="zh-CN"/>
        </w:rPr>
        <w:t xml:space="preserve"> обучающийся должен проработать. От того, насколько эффективно он это сделает, зависит и прочность усвоения знаний, </w:t>
      </w:r>
      <w:r>
        <w:rPr>
          <w:rFonts w:ascii="Times New Roman" w:eastAsia="Times New Roman" w:hAnsi="Times New Roman" w:cs="Times New Roman"/>
          <w:kern w:val="2"/>
          <w:lang w:eastAsia="zh-CN"/>
        </w:rPr>
        <w:lastRenderedPageBreak/>
        <w:t>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написании конспекта лекций следует придерживаться следующих правил и рекомендаций:</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конспект лекций нужно записывать «своими словами» лишь после того, как излагаемый лектором тезис будет вами дослушан до конца и понят;</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конспектировании лекции следует отмечать непонятные вопросы, записывать те пояснения лектора, которые показались особенно важными;</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при ведении конспекта лекций рекомендуется вести нумерацию тем, разделов, что позволит при подготовке к сдаче экзамена не запутаться в структуре лекционного материала;</w:t>
      </w:r>
    </w:p>
    <w:p w:rsidR="00760361" w:rsidRDefault="00760361" w:rsidP="00760361">
      <w:pPr>
        <w:widowControl w:val="0"/>
        <w:numPr>
          <w:ilvl w:val="0"/>
          <w:numId w:val="3"/>
        </w:numPr>
        <w:tabs>
          <w:tab w:val="left" w:pos="422"/>
        </w:tabs>
        <w:spacing w:after="0" w:line="240" w:lineRule="auto"/>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рекомендуется в каждом пункте выразить свое мнение, комментарий, вывод.</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 xml:space="preserve">При изучении лекционного материала </w:t>
      </w:r>
      <w:proofErr w:type="gramStart"/>
      <w:r>
        <w:rPr>
          <w:rFonts w:ascii="Times New Roman" w:eastAsia="Times New Roman" w:hAnsi="Times New Roman" w:cs="Times New Roman"/>
          <w:kern w:val="2"/>
          <w:lang w:eastAsia="zh-CN"/>
        </w:rPr>
        <w:t>у</w:t>
      </w:r>
      <w:proofErr w:type="gramEnd"/>
      <w:r>
        <w:rPr>
          <w:rFonts w:ascii="Times New Roman" w:eastAsia="Times New Roman" w:hAnsi="Times New Roman" w:cs="Times New Roman"/>
          <w:kern w:val="2"/>
          <w:lang w:eastAsia="zh-CN"/>
        </w:rPr>
        <w:t xml:space="preserve"> обучающегося могут возникнуть вопросы. С ними следует обратиться к преподавателю после лекции, на консультации, практическом занятии.</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Конспект лекций каждый обучающийся записывает лично для себя. Поэтому конспект надо писать так, чтобы им было удобно пользоваться.</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Подготовка к практическим занятиям</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 xml:space="preserve">Практические занятия по дисциплине существенно дополняют лекции по дисциплине. В процессе анализа и решения задач, тестов, обсуждения теоретических и практических вопросов обучающиеся расширяют и углубляют знания, полученные из лекционного курса, учебных пособий и учебников, дистанционного учебного курса. В процессе решения задач вырабатываются навыки вычислений, работы литературой. </w:t>
      </w:r>
    </w:p>
    <w:p w:rsidR="00760361" w:rsidRDefault="00760361" w:rsidP="00760361">
      <w:pPr>
        <w:widowControl w:val="0"/>
        <w:spacing w:after="0" w:line="240" w:lineRule="auto"/>
        <w:ind w:firstLine="760"/>
        <w:jc w:val="both"/>
        <w:rPr>
          <w:rFonts w:ascii="Times New Roman" w:eastAsia="Times New Roman" w:hAnsi="Times New Roman" w:cs="Times New Roman"/>
          <w:kern w:val="2"/>
          <w:lang w:eastAsia="zh-CN"/>
        </w:rPr>
      </w:pPr>
      <w:r>
        <w:rPr>
          <w:rFonts w:ascii="Times New Roman" w:eastAsia="Times New Roman" w:hAnsi="Times New Roman" w:cs="Times New Roman"/>
          <w:kern w:val="2"/>
          <w:lang w:eastAsia="zh-CN"/>
        </w:rPr>
        <w:t xml:space="preserve">В часы самостоятельной </w:t>
      </w:r>
      <w:proofErr w:type="gramStart"/>
      <w:r>
        <w:rPr>
          <w:rFonts w:ascii="Times New Roman" w:eastAsia="Times New Roman" w:hAnsi="Times New Roman" w:cs="Times New Roman"/>
          <w:kern w:val="2"/>
          <w:lang w:eastAsia="zh-CN"/>
        </w:rPr>
        <w:t>работы</w:t>
      </w:r>
      <w:proofErr w:type="gramEnd"/>
      <w:r>
        <w:rPr>
          <w:rFonts w:ascii="Times New Roman" w:eastAsia="Times New Roman" w:hAnsi="Times New Roman" w:cs="Times New Roman"/>
          <w:kern w:val="2"/>
          <w:lang w:eastAsia="zh-CN"/>
        </w:rPr>
        <w:t xml:space="preserve"> обучающиеся должны решать задачи, тесты, которые они не успели решить во время аудиторных занятий, а также те задачи, тесты, которые не получились дома. Отсутствие спешки на таких занятиях должно дать положительный эффект. </w:t>
      </w: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p>
    <w:p w:rsidR="00760361" w:rsidRDefault="00760361" w:rsidP="00760361">
      <w:pPr>
        <w:widowControl w:val="0"/>
        <w:tabs>
          <w:tab w:val="left" w:pos="422"/>
        </w:tabs>
        <w:spacing w:after="0" w:line="240" w:lineRule="auto"/>
        <w:ind w:firstLine="760"/>
        <w:jc w:val="both"/>
        <w:rPr>
          <w:rFonts w:ascii="Times New Roman" w:eastAsia="Times New Roman" w:hAnsi="Times New Roman" w:cs="Times New Roman"/>
          <w:b/>
          <w:kern w:val="2"/>
          <w:lang w:eastAsia="zh-CN"/>
        </w:rPr>
      </w:pPr>
      <w:r>
        <w:rPr>
          <w:rFonts w:ascii="Times New Roman" w:eastAsia="Times New Roman" w:hAnsi="Times New Roman" w:cs="Times New Roman"/>
          <w:b/>
          <w:kern w:val="2"/>
          <w:lang w:eastAsia="zh-CN"/>
        </w:rPr>
        <w:t>Правила дискуссии</w:t>
      </w:r>
    </w:p>
    <w:p w:rsidR="00760361" w:rsidRDefault="00760361" w:rsidP="00760361">
      <w:pPr>
        <w:widowControl w:val="0"/>
        <w:suppressAutoHyphens/>
        <w:spacing w:after="0" w:line="240" w:lineRule="auto"/>
        <w:ind w:firstLine="720"/>
        <w:jc w:val="both"/>
        <w:rPr>
          <w:rFonts w:ascii="Times New Roman" w:eastAsia="Times New Roman" w:hAnsi="Times New Roman" w:cs="Calibri"/>
          <w:lang w:eastAsia="ar-SA"/>
        </w:rPr>
      </w:pPr>
      <w:r>
        <w:rPr>
          <w:rFonts w:ascii="Times New Roman" w:eastAsia="Times New Roman" w:hAnsi="Times New Roman" w:cs="Calibri"/>
          <w:lang w:eastAsia="ar-SA"/>
        </w:rPr>
        <w:t xml:space="preserve">Дискуссия – один из наиболее эффективных способов для обсуждения острых, сложных и актуальных вопросов в любой профессиональной сфере, обмена опытом и творческих инициатив,  ходе которого каждый выступающий должен стараться рассуждать как можно объективнее. Каждое выступление должно быть подкреплено фактами. В обсуждении следует предоставить всем участникам возможность высказаться. Все выступления должны быть внимательно рассмотрены участниками дискуссии. Необходимо внимательно слушать выступления других, размышлять над ними и начинать говорить только тогда, когда появляется уверенность, что каждое ваше слово будет сказано по существу вопроса. Отстаивайте свои убеждения в энергичной и яркой форме. При высказывании другими участниками дискуссии мнений, не совпадающих с вашим мнением, сохраняйте спокойствие. Любое выступление должно иметь целью разъяснение разных точек зрения и примирение спорящих. Следует начинать говорить по существу, лаконично придерживаясь четкой логики, следует вести себя корректно. </w:t>
      </w:r>
    </w:p>
    <w:p w:rsidR="00760361" w:rsidRDefault="00760361" w:rsidP="00760361">
      <w:pPr>
        <w:widowControl w:val="0"/>
        <w:tabs>
          <w:tab w:val="left" w:pos="5800"/>
        </w:tabs>
        <w:autoSpaceDE w:val="0"/>
        <w:spacing w:after="0" w:line="240" w:lineRule="auto"/>
        <w:ind w:firstLine="760"/>
        <w:jc w:val="both"/>
        <w:rPr>
          <w:rFonts w:ascii="Times New Roman" w:eastAsia="Meiryo" w:hAnsi="Times New Roman" w:cs="Times New Roman"/>
          <w:b/>
          <w:kern w:val="2"/>
          <w:lang w:eastAsia="zh-CN"/>
        </w:rPr>
      </w:pPr>
    </w:p>
    <w:p w:rsidR="00760361" w:rsidRDefault="00760361" w:rsidP="00760361">
      <w:pPr>
        <w:tabs>
          <w:tab w:val="left" w:pos="422"/>
          <w:tab w:val="left" w:pos="851"/>
        </w:tabs>
        <w:suppressAutoHyphens/>
        <w:spacing w:after="0" w:line="240" w:lineRule="auto"/>
        <w:ind w:firstLine="709"/>
        <w:contextualSpacing/>
        <w:jc w:val="both"/>
        <w:rPr>
          <w:rFonts w:ascii="Times New Roman" w:eastAsia="Times New Roman" w:hAnsi="Times New Roman" w:cs="Times New Roman"/>
          <w:b/>
          <w:lang w:val="x-none" w:eastAsia="ar-SA"/>
        </w:rPr>
      </w:pPr>
      <w:r>
        <w:rPr>
          <w:rFonts w:ascii="Times New Roman" w:eastAsia="Times New Roman" w:hAnsi="Times New Roman" w:cs="Times New Roman"/>
          <w:b/>
          <w:lang w:val="x-none" w:eastAsia="ar-SA"/>
        </w:rPr>
        <w:t>Методические указания по подготовке контрольной работы</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Контрольная работа должна состоять из структурных элементов, расположенных в следующем порядке:</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титульный лист;</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оглавление;</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теоретическая (основная) часть;</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выводы;</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библиографический список;</w:t>
      </w:r>
    </w:p>
    <w:p w:rsidR="00760361" w:rsidRDefault="00760361" w:rsidP="00760361">
      <w:pPr>
        <w:numPr>
          <w:ilvl w:val="0"/>
          <w:numId w:val="3"/>
        </w:numPr>
        <w:tabs>
          <w:tab w:val="left" w:pos="422"/>
        </w:tabs>
        <w:spacing w:after="0" w:line="240" w:lineRule="auto"/>
        <w:jc w:val="both"/>
        <w:rPr>
          <w:rFonts w:ascii="Times New Roman" w:eastAsia="Times New Roman" w:hAnsi="Times New Roman" w:cs="Times New Roman"/>
          <w:lang w:val="x-none" w:eastAsia="ar-SA"/>
        </w:rPr>
      </w:pPr>
      <w:r>
        <w:rPr>
          <w:rFonts w:ascii="Times New Roman" w:eastAsia="Times New Roman" w:hAnsi="Times New Roman" w:cs="Times New Roman"/>
          <w:lang w:val="x-none" w:eastAsia="ar-SA"/>
        </w:rPr>
        <w:t>приложения.</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 xml:space="preserve">Контрольная работа носит теоретическую направленность. Следовательно, главное внимание обращается на информационный обзор отечественных и зарубежных источников с целью выявления современных </w:t>
      </w:r>
      <w:proofErr w:type="gramStart"/>
      <w:r>
        <w:rPr>
          <w:rFonts w:ascii="Times New Roman" w:eastAsia="Times New Roman" w:hAnsi="Times New Roman"/>
          <w:lang w:eastAsia="ar-SA"/>
        </w:rPr>
        <w:t>методических подходов</w:t>
      </w:r>
      <w:proofErr w:type="gramEnd"/>
      <w:r>
        <w:rPr>
          <w:rFonts w:ascii="Times New Roman" w:eastAsia="Times New Roman" w:hAnsi="Times New Roman"/>
          <w:lang w:eastAsia="ar-SA"/>
        </w:rPr>
        <w:t xml:space="preserve"> к изучению предмета исследования. При подготовке контрольной работы ссылки на использованные студентом источники (нормативную базу, методическую или учебную литературу, научные публикации и т.д.) обязательны. Ссылки свидетельствуют о качестве изучения проблемы, научной грамотности автора работы.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lastRenderedPageBreak/>
        <w:t xml:space="preserve">Объем контрольной работы составляет 15 - 25 страниц машинописного текста, включая титульный лист и библиографический список. Таблицы и рисунки должны иметь сквозную нумерацию.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Контрольная работа должна быть подготовлена на компьютере с параметрами страницы: формат А</w:t>
      </w:r>
      <w:proofErr w:type="gramStart"/>
      <w:r>
        <w:rPr>
          <w:rFonts w:ascii="Times New Roman" w:eastAsia="Times New Roman" w:hAnsi="Times New Roman"/>
          <w:lang w:eastAsia="ar-SA"/>
        </w:rPr>
        <w:t>4</w:t>
      </w:r>
      <w:proofErr w:type="gramEnd"/>
      <w:r>
        <w:rPr>
          <w:rFonts w:ascii="Times New Roman" w:eastAsia="Times New Roman" w:hAnsi="Times New Roman"/>
          <w:lang w:eastAsia="ar-SA"/>
        </w:rPr>
        <w:t xml:space="preserve"> (односторонняя печать); поля – левое - 30 мм, правое - 10 мм, верхнее - 15 мм, нижнее - 20 мм; шрифт </w:t>
      </w:r>
      <w:proofErr w:type="spellStart"/>
      <w:r>
        <w:rPr>
          <w:rFonts w:ascii="Times New Roman" w:eastAsia="Times New Roman" w:hAnsi="Times New Roman"/>
          <w:lang w:eastAsia="ar-SA"/>
        </w:rPr>
        <w:t>Times</w:t>
      </w:r>
      <w:proofErr w:type="spellEnd"/>
      <w:r>
        <w:rPr>
          <w:rFonts w:ascii="Times New Roman" w:eastAsia="Times New Roman" w:hAnsi="Times New Roman"/>
          <w:lang w:eastAsia="ar-SA"/>
        </w:rPr>
        <w:t xml:space="preserve"> </w:t>
      </w:r>
      <w:proofErr w:type="spellStart"/>
      <w:r>
        <w:rPr>
          <w:rFonts w:ascii="Times New Roman" w:eastAsia="Times New Roman" w:hAnsi="Times New Roman"/>
          <w:lang w:eastAsia="ar-SA"/>
        </w:rPr>
        <w:t>New</w:t>
      </w:r>
      <w:proofErr w:type="spellEnd"/>
      <w:r>
        <w:rPr>
          <w:rFonts w:ascii="Times New Roman" w:eastAsia="Times New Roman" w:hAnsi="Times New Roman"/>
          <w:lang w:eastAsia="ar-SA"/>
        </w:rPr>
        <w:t xml:space="preserve"> </w:t>
      </w:r>
      <w:proofErr w:type="spellStart"/>
      <w:r>
        <w:rPr>
          <w:rFonts w:ascii="Times New Roman" w:eastAsia="Times New Roman" w:hAnsi="Times New Roman"/>
          <w:lang w:eastAsia="ar-SA"/>
        </w:rPr>
        <w:t>Roman</w:t>
      </w:r>
      <w:proofErr w:type="spellEnd"/>
      <w:r>
        <w:rPr>
          <w:rFonts w:ascii="Times New Roman" w:eastAsia="Times New Roman" w:hAnsi="Times New Roman"/>
          <w:lang w:eastAsia="ar-SA"/>
        </w:rPr>
        <w:t xml:space="preserve">; кегль 14; межстрочный интервал – полуторный; выравнивание по ширине; красная строка - 1,25 см.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 xml:space="preserve">Контрольная работа по соответствующей учебной дисциплине сдается на кафедру для проверки преподавателем в сроки, установленные учебным графиком, но не позднее двух недель до начала экзаменационной сессии.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 xml:space="preserve">Если контрольная работа выполнена в соответствии с предъявляемыми требованиями, то она возвращается студенту с пометкой преподавателя «допущено к защите (собеседованию)».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В случае выявления в контрольной работе неточностей, ошибок, преподаватель на полях или в рецензии делает замечания и возвращает работу студенту с пометкой «на доработку».</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 xml:space="preserve">При собеседовании студент кратко излагает основные положения контрольной работы, последовательность расчетных операций, отвечает на вопросы преподавателя. В процессе защиты (собеседования) выявляется уровень подготовки студента, оцениваются полнота и правильность ответов на задаваемые вопросы. </w:t>
      </w:r>
    </w:p>
    <w:p w:rsidR="00760361" w:rsidRDefault="00760361" w:rsidP="00760361">
      <w:pPr>
        <w:suppressAutoHyphens/>
        <w:spacing w:after="0" w:line="240" w:lineRule="auto"/>
        <w:ind w:firstLine="709"/>
        <w:contextualSpacing/>
        <w:jc w:val="both"/>
        <w:rPr>
          <w:rFonts w:ascii="Times New Roman" w:eastAsia="Times New Roman" w:hAnsi="Times New Roman"/>
          <w:lang w:eastAsia="ar-SA"/>
        </w:rPr>
      </w:pPr>
      <w:r>
        <w:rPr>
          <w:rFonts w:ascii="Times New Roman" w:eastAsia="Times New Roman" w:hAnsi="Times New Roman"/>
          <w:lang w:eastAsia="ar-SA"/>
        </w:rPr>
        <w:t xml:space="preserve">Невыполненная в срок без уважительной причины (или незащищенная) контрольная работа является основанием для </w:t>
      </w:r>
      <w:proofErr w:type="spellStart"/>
      <w:r>
        <w:rPr>
          <w:rFonts w:ascii="Times New Roman" w:eastAsia="Times New Roman" w:hAnsi="Times New Roman"/>
          <w:lang w:eastAsia="ar-SA"/>
        </w:rPr>
        <w:t>недопуска</w:t>
      </w:r>
      <w:proofErr w:type="spellEnd"/>
      <w:r>
        <w:rPr>
          <w:rFonts w:ascii="Times New Roman" w:eastAsia="Times New Roman" w:hAnsi="Times New Roman"/>
          <w:lang w:eastAsia="ar-SA"/>
        </w:rPr>
        <w:t xml:space="preserve"> студента к зачету по данной дисциплине.</w:t>
      </w:r>
    </w:p>
    <w:p w:rsidR="00760361" w:rsidRDefault="00760361" w:rsidP="00760361">
      <w:pPr>
        <w:widowControl w:val="0"/>
        <w:tabs>
          <w:tab w:val="left" w:pos="5800"/>
        </w:tabs>
        <w:autoSpaceDE w:val="0"/>
        <w:spacing w:after="0" w:line="240" w:lineRule="auto"/>
        <w:ind w:firstLine="760"/>
        <w:jc w:val="both"/>
        <w:rPr>
          <w:rFonts w:ascii="Times New Roman" w:eastAsia="Meiryo" w:hAnsi="Times New Roman" w:cs="Times New Roman"/>
          <w:b/>
          <w:kern w:val="2"/>
          <w:lang w:eastAsia="zh-CN"/>
        </w:rPr>
      </w:pPr>
    </w:p>
    <w:p w:rsidR="00760361" w:rsidRDefault="00760361" w:rsidP="00760361">
      <w:pPr>
        <w:widowControl w:val="0"/>
        <w:tabs>
          <w:tab w:val="left" w:pos="5800"/>
        </w:tabs>
        <w:autoSpaceDE w:val="0"/>
        <w:spacing w:after="0" w:line="240" w:lineRule="auto"/>
        <w:ind w:firstLine="760"/>
        <w:jc w:val="both"/>
        <w:rPr>
          <w:rFonts w:ascii="Times New Roman" w:eastAsia="Meiryo" w:hAnsi="Times New Roman" w:cs="Times New Roman"/>
          <w:kern w:val="2"/>
          <w:lang w:eastAsia="zh-CN"/>
        </w:rPr>
      </w:pPr>
      <w:r>
        <w:rPr>
          <w:rFonts w:ascii="Times New Roman" w:eastAsia="Meiryo" w:hAnsi="Times New Roman" w:cs="Times New Roman"/>
          <w:b/>
          <w:kern w:val="2"/>
          <w:lang w:eastAsia="zh-CN"/>
        </w:rPr>
        <w:t>Подготовка к сдаче экзамена</w:t>
      </w:r>
    </w:p>
    <w:p w:rsidR="00760361" w:rsidRDefault="00760361" w:rsidP="00760361">
      <w:pPr>
        <w:widowControl w:val="0"/>
        <w:tabs>
          <w:tab w:val="left" w:pos="2040"/>
          <w:tab w:val="left" w:pos="4260"/>
          <w:tab w:val="left" w:pos="6320"/>
          <w:tab w:val="left" w:pos="7160"/>
          <w:tab w:val="left" w:pos="8600"/>
        </w:tabs>
        <w:autoSpaceDE w:val="0"/>
        <w:spacing w:after="0" w:line="240" w:lineRule="auto"/>
        <w:ind w:firstLine="760"/>
        <w:jc w:val="both"/>
        <w:rPr>
          <w:rFonts w:ascii="Times New Roman" w:eastAsia="Meiryo" w:hAnsi="Times New Roman" w:cs="Times New Roman"/>
          <w:kern w:val="2"/>
          <w:lang w:eastAsia="zh-CN"/>
        </w:rPr>
      </w:pPr>
      <w:r>
        <w:rPr>
          <w:rFonts w:ascii="Times New Roman" w:eastAsia="Meiryo" w:hAnsi="Times New Roman" w:cs="Times New Roman"/>
          <w:kern w:val="2"/>
          <w:lang w:eastAsia="zh-CN"/>
        </w:rPr>
        <w:t xml:space="preserve">Экзамен – форма промежуточной аттестации </w:t>
      </w:r>
      <w:proofErr w:type="gramStart"/>
      <w:r>
        <w:rPr>
          <w:rFonts w:ascii="Times New Roman" w:eastAsia="Meiryo" w:hAnsi="Times New Roman" w:cs="Times New Roman"/>
          <w:kern w:val="2"/>
          <w:lang w:eastAsia="zh-CN"/>
        </w:rPr>
        <w:t>обучающихся</w:t>
      </w:r>
      <w:proofErr w:type="gramEnd"/>
      <w:r>
        <w:rPr>
          <w:rFonts w:ascii="Times New Roman" w:eastAsia="Meiryo" w:hAnsi="Times New Roman" w:cs="Times New Roman"/>
          <w:kern w:val="2"/>
          <w:lang w:eastAsia="zh-CN"/>
        </w:rPr>
        <w:t xml:space="preserve">. Главная задача экзамена состоит в том, чтобы у студента из отдельных сведений и деталей составилось представление об общем содержании соответствующей дисциплины, стала понятной методика предмета, его система. Готовясь к экзамену,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Экзамены дают возможность также выявить, умеют ли студенты использовать теоретические знания при решении задач. </w:t>
      </w:r>
      <w:proofErr w:type="gramStart"/>
      <w:r>
        <w:rPr>
          <w:rFonts w:ascii="Times New Roman" w:eastAsia="Meiryo" w:hAnsi="Times New Roman" w:cs="Times New Roman"/>
          <w:kern w:val="2"/>
          <w:lang w:eastAsia="zh-CN"/>
        </w:rPr>
        <w:t>На экзамене оцениваются: понимание и степень усвоения теории; методическая подготовка; знание фактического материала; знакомство с основной и дополнительной литературой, а также с современными публикациями по данному курсу; умение приложить теорию к практике, правильно проводить расчеты и т. д.; знакомство с историей науки; логика, структура и стиль ответа, умение защищать выдвигаемые положения.</w:t>
      </w:r>
      <w:proofErr w:type="gramEnd"/>
      <w:r>
        <w:rPr>
          <w:rFonts w:ascii="Times New Roman" w:eastAsia="Meiryo" w:hAnsi="Times New Roman" w:cs="Times New Roman"/>
          <w:kern w:val="2"/>
          <w:lang w:eastAsia="zh-CN"/>
        </w:rPr>
        <w:t xml:space="preserve"> Но значение экзаменов не ограничивается проверкой знаний. Являясь естественным завершением работы студента, они способствуют обобщению и закреплению знаний и умений, приведению их в строгую систему, а также устранению возникших в процессе занятий пробелов. Студенту важно понять, что самостоятельность предполагает напряженную умственную работу. Подготовка к экзамену не должна ограничиваться беглым чтением лекционных записей, даже, если они выполнены подробно и аккуратно. Механического заучивания также следует избегать, поскольку его нельзя назвать учением уже потому, что оно </w:t>
      </w:r>
      <w:proofErr w:type="gramStart"/>
      <w:r>
        <w:rPr>
          <w:rFonts w:ascii="Times New Roman" w:eastAsia="Meiryo" w:hAnsi="Times New Roman" w:cs="Times New Roman"/>
          <w:kern w:val="2"/>
          <w:lang w:eastAsia="zh-CN"/>
        </w:rPr>
        <w:t>создает внутреннее сопротивление какому бы то ни было</w:t>
      </w:r>
      <w:proofErr w:type="gramEnd"/>
      <w:r>
        <w:rPr>
          <w:rFonts w:ascii="Times New Roman" w:eastAsia="Meiryo" w:hAnsi="Times New Roman" w:cs="Times New Roman"/>
          <w:kern w:val="2"/>
          <w:lang w:eastAsia="zh-CN"/>
        </w:rPr>
        <w:t xml:space="preserve"> запоминанию и, конечно, уменьшает память. Более надежный и целесообразный путь – это тщательная систематизация материала при вдумчивом повторении, запоминании формулировок, установлении </w:t>
      </w:r>
      <w:proofErr w:type="spellStart"/>
      <w:r>
        <w:rPr>
          <w:rFonts w:ascii="Times New Roman" w:eastAsia="Meiryo" w:hAnsi="Times New Roman" w:cs="Times New Roman"/>
          <w:kern w:val="2"/>
          <w:lang w:eastAsia="zh-CN"/>
        </w:rPr>
        <w:t>внутрипредметных</w:t>
      </w:r>
      <w:proofErr w:type="spellEnd"/>
      <w:r>
        <w:rPr>
          <w:rFonts w:ascii="Times New Roman" w:eastAsia="Meiryo" w:hAnsi="Times New Roman" w:cs="Times New Roman"/>
          <w:kern w:val="2"/>
          <w:lang w:eastAsia="zh-CN"/>
        </w:rPr>
        <w:t xml:space="preserve"> связей, увязке различных тем и разделов, закреплении путем решения задач. Перед экзаменом назначается консультация. Цель ее – дать ответы на вопросы, возникшие в ходе самостоятельной подготовки. Здесь студент имеет полную возможность получить ответ на все неясные ему вопросы. А для этого он должен проработать до консультации весь курс. На непосредственную подготовку к экзамену обычно дается три - пять дней. Этого времени достаточно только для углубления, расширения и систематизации знаний, на устранение пробелов в знании отдельных вопросов, для определения объема ответов на каждый из вопросов программы. Планируйте подготовку с точностью до часа, учитывая сразу несколько факторов: неоднородность материала и этапов его проработки (например, на первоначальное изучение у вас уходит больше времени, чем на повторение), свои индивидуальные способности, ритмы деятельности и привычки организма. Чрезмерная физическая нагрузка наряду с общим утомлением приведет к снижению тонуса интеллектуальной деятельности. Рекомендуется делать перерывы в занятиях через каждые 50-60 минут на 10 минут. После 3-4 часов умственного труда следует сделать часовой перерыв. Для сокращения времени на включение в работу целесообразно </w:t>
      </w:r>
      <w:r>
        <w:rPr>
          <w:rFonts w:ascii="Times New Roman" w:eastAsia="Meiryo" w:hAnsi="Times New Roman" w:cs="Times New Roman"/>
          <w:kern w:val="2"/>
          <w:lang w:eastAsia="zh-CN"/>
        </w:rPr>
        <w:lastRenderedPageBreak/>
        <w:t>рабочие периоды делать более длительными, разделяя весь день примерно на три части – с утра до обеда, с обеда до ужина и с ужина до сна. Каждый рабочий период дня должен заканчиваться отдыхом в виде прогулки, неутомительного физического труда и т. п.  Время и формы отдыха также поддаются планированию. Подготовку к экзаменам следует начинать с общего планирования своей деятельности в сессию. С определения объема материала, подлежащего проработке. Необходимо внимательно сверить свои конспекты с программой, чтобы убедиться, все ли разделы отражены в лекциях. Отсутствующие темы законспектировать по учебнику.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формул. На третьем этапе - этапе закрепления – полезно чередовать углубленное повторение особенно сложных вопросов с беглым повторением всего материала.</w:t>
      </w:r>
    </w:p>
    <w:p w:rsidR="00760361" w:rsidRDefault="00760361" w:rsidP="00760361">
      <w:pPr>
        <w:autoSpaceDE w:val="0"/>
        <w:autoSpaceDN w:val="0"/>
        <w:adjustRightInd w:val="0"/>
        <w:spacing w:after="0" w:line="240" w:lineRule="auto"/>
        <w:jc w:val="center"/>
        <w:rPr>
          <w:rFonts w:ascii="Times New Roman" w:eastAsia="Times New Roman" w:hAnsi="Times New Roman" w:cs="Times New Roman"/>
          <w:b/>
          <w:bCs/>
          <w:lang w:eastAsia="ru-RU"/>
        </w:rPr>
      </w:pPr>
    </w:p>
    <w:p w:rsidR="00760361" w:rsidRDefault="00760361" w:rsidP="00760361">
      <w:pPr>
        <w:autoSpaceDE w:val="0"/>
        <w:autoSpaceDN w:val="0"/>
        <w:adjustRightInd w:val="0"/>
        <w:spacing w:after="0" w:line="240" w:lineRule="auto"/>
        <w:jc w:val="center"/>
        <w:rPr>
          <w:rFonts w:ascii="Times New Roman" w:eastAsia="Times New Roman" w:hAnsi="Times New Roman" w:cs="Times New Roman"/>
          <w:b/>
          <w:bCs/>
          <w:lang w:eastAsia="ru-RU"/>
        </w:rPr>
      </w:pPr>
    </w:p>
    <w:p w:rsidR="00760361" w:rsidRDefault="00760361" w:rsidP="00760361">
      <w:pPr>
        <w:numPr>
          <w:ilvl w:val="0"/>
          <w:numId w:val="4"/>
        </w:numPr>
        <w:autoSpaceDE w:val="0"/>
        <w:autoSpaceDN w:val="0"/>
        <w:adjustRightInd w:val="0"/>
        <w:spacing w:after="0" w:line="240" w:lineRule="auto"/>
        <w:ind w:left="720"/>
        <w:contextualSpacing/>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ПРИМЕРНЫЙ ПЕРЕЧЕНЬ ВОПРОСОВ К ЭКЗАМЕНУ</w:t>
      </w:r>
    </w:p>
    <w:p w:rsidR="00760361" w:rsidRDefault="00760361" w:rsidP="00760361">
      <w:pPr>
        <w:autoSpaceDE w:val="0"/>
        <w:autoSpaceDN w:val="0"/>
        <w:adjustRightInd w:val="0"/>
        <w:spacing w:after="0" w:line="240" w:lineRule="auto"/>
        <w:ind w:left="720"/>
        <w:contextualSpacing/>
        <w:rPr>
          <w:rFonts w:ascii="Times New Roman" w:eastAsia="Times New Roman" w:hAnsi="Times New Roman" w:cs="Times New Roman"/>
          <w:b/>
          <w:bCs/>
          <w:lang w:eastAsia="ru-RU"/>
        </w:rPr>
      </w:pP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 Бухгалтерская отчетность организаций и возможности ее использования в финансовом анализе.</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 Анализ бухгалтерской отчетности в целях принятия управленческих решений</w:t>
      </w:r>
    </w:p>
    <w:p w:rsidR="00760361" w:rsidRDefault="00760361" w:rsidP="00760361">
      <w:pPr>
        <w:spacing w:after="0" w:line="240" w:lineRule="auto"/>
        <w:ind w:firstLine="426"/>
        <w:jc w:val="both"/>
        <w:rPr>
          <w:rFonts w:ascii="Times New Roman" w:eastAsiaTheme="minorEastAsia" w:hAnsi="Times New Roman" w:cs="Times New Roman"/>
          <w:highlight w:val="white"/>
          <w:lang w:eastAsia="ru-RU"/>
        </w:rPr>
      </w:pPr>
      <w:r>
        <w:rPr>
          <w:rFonts w:ascii="Times New Roman" w:eastAsiaTheme="minorEastAsia" w:hAnsi="Times New Roman" w:cs="Times New Roman"/>
          <w:highlight w:val="white"/>
          <w:lang w:eastAsia="ru-RU"/>
        </w:rPr>
        <w:t>3. Оценка надежности информации</w:t>
      </w:r>
    </w:p>
    <w:p w:rsidR="00760361" w:rsidRDefault="00760361" w:rsidP="00760361">
      <w:pPr>
        <w:spacing w:after="0" w:line="240" w:lineRule="auto"/>
        <w:ind w:firstLine="426"/>
        <w:jc w:val="both"/>
        <w:rPr>
          <w:rFonts w:ascii="Times New Roman" w:eastAsiaTheme="minorEastAsia" w:hAnsi="Times New Roman" w:cs="Times New Roman"/>
          <w:highlight w:val="white"/>
          <w:lang w:eastAsia="ru-RU"/>
        </w:rPr>
      </w:pPr>
      <w:r>
        <w:rPr>
          <w:rFonts w:ascii="Times New Roman" w:eastAsiaTheme="minorEastAsia" w:hAnsi="Times New Roman" w:cs="Times New Roman"/>
          <w:highlight w:val="white"/>
          <w:lang w:eastAsia="ru-RU"/>
        </w:rPr>
        <w:t>4. Основные приемы анализа бухгалтерской (финансовой) отчетности</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5. Анализ бухгалтерского баланса при помощи аналитического баланса и относительных показателей</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6. Особенности анализа отдельных статей бухгалтерского баланса, влияющие на результативность  принятия управленческих решений</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7. Анализ ликвидности бухгалтерского баланса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8. Анализ платежеспособности по данным бухгалтерской отчетности</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9. Анализ финансовой устойчивости по данным бухгалтерского баланса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10. Анализ деловой активности по данным бухгалтерского баланса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11. Анализ структуры капитала по данным бухгалтерского баланса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12. Анализ рентабельности собственного и заемного капитала по данным бухгалтерской отчетности</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13.  Концепция анализа формы «Отчет о финансовых результатах»</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14. Факторный анализ формирования прибыли от продаж</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15. Концепция анализа прибыли на основе учета затрат по системе «директ-костинг»</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 xml:space="preserve">16. Анализ  качества формирования  финансовых результатов </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17.  Концепция анализа Отчета о движении денежных средств</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18. Особенности анализа движения денежных средств по видам деятельности</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19. Коэффициентный метод, как инструмент факторного анализа в оценке движения денежных средств</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20. Анализ движения денежных сре</w:t>
      </w:r>
      <w:proofErr w:type="gramStart"/>
      <w:r>
        <w:rPr>
          <w:rFonts w:ascii="Times New Roman" w:eastAsiaTheme="minorEastAsia" w:hAnsi="Times New Roman" w:cs="Times New Roman"/>
          <w:lang w:eastAsia="ru-RU"/>
        </w:rPr>
        <w:t>дств пр</w:t>
      </w:r>
      <w:proofErr w:type="gramEnd"/>
      <w:r>
        <w:rPr>
          <w:rFonts w:ascii="Times New Roman" w:eastAsiaTheme="minorEastAsia" w:hAnsi="Times New Roman" w:cs="Times New Roman"/>
          <w:lang w:eastAsia="ru-RU"/>
        </w:rPr>
        <w:t>ямым  методом</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21. Анализ движения денежных средств косвенным  методом</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22. Концепция анализа отчета об изменениях капитала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23. Анализ средневзвешенной цены капитала по данным бухгалтерского баланса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24. Раскрытие информации в пояснениях к бухгалтерской (финансовой) отчетности для целей детализированного  анализа</w:t>
      </w:r>
    </w:p>
    <w:p w:rsidR="00760361" w:rsidRDefault="00760361" w:rsidP="00760361">
      <w:pPr>
        <w:spacing w:after="0" w:line="240" w:lineRule="auto"/>
        <w:ind w:firstLine="426"/>
        <w:jc w:val="both"/>
        <w:rPr>
          <w:rFonts w:ascii="Times New Roman" w:eastAsiaTheme="minorEastAsia" w:hAnsi="Times New Roman" w:cs="Times New Roman"/>
          <w:lang w:eastAsia="ru-RU"/>
        </w:rPr>
      </w:pPr>
      <w:r>
        <w:rPr>
          <w:rFonts w:ascii="Times New Roman" w:eastAsiaTheme="minorEastAsia" w:hAnsi="Times New Roman" w:cs="Times New Roman"/>
          <w:lang w:eastAsia="ru-RU"/>
        </w:rPr>
        <w:t>25. Аналитическая ценность пояснительной информации в оценке риска ликвидности.</w:t>
      </w:r>
    </w:p>
    <w:p w:rsidR="00760361" w:rsidRDefault="00760361" w:rsidP="00760361">
      <w:pPr>
        <w:spacing w:after="0" w:line="240" w:lineRule="auto"/>
        <w:ind w:firstLine="426"/>
        <w:jc w:val="both"/>
        <w:rPr>
          <w:rFonts w:ascii="Times New Roman" w:eastAsiaTheme="minorEastAsia" w:hAnsi="Times New Roman" w:cs="Times New Roman"/>
          <w:lang w:eastAsia="ru-RU"/>
        </w:rPr>
      </w:pPr>
    </w:p>
    <w:p w:rsidR="00760361" w:rsidRDefault="00760361" w:rsidP="00760361">
      <w:pPr>
        <w:numPr>
          <w:ilvl w:val="0"/>
          <w:numId w:val="4"/>
        </w:numPr>
        <w:spacing w:after="0" w:line="240" w:lineRule="auto"/>
        <w:ind w:firstLine="426"/>
        <w:jc w:val="center"/>
        <w:rPr>
          <w:rFonts w:ascii="Times New Roman" w:eastAsiaTheme="minorEastAsia" w:hAnsi="Times New Roman" w:cs="Times New Roman"/>
          <w:b/>
          <w:lang w:eastAsia="ru-RU"/>
        </w:rPr>
      </w:pPr>
      <w:r>
        <w:rPr>
          <w:rFonts w:ascii="Times New Roman" w:eastAsiaTheme="minorEastAsia" w:hAnsi="Times New Roman" w:cs="Times New Roman"/>
          <w:b/>
          <w:lang w:eastAsia="ru-RU"/>
        </w:rPr>
        <w:t>ПРИМЕРНАЯ ТЕМАТИКА КОНТРОЛЬНЫХ РАБОТ</w:t>
      </w:r>
    </w:p>
    <w:p w:rsidR="00760361" w:rsidRDefault="00760361" w:rsidP="00760361">
      <w:pPr>
        <w:spacing w:after="0" w:line="240" w:lineRule="auto"/>
        <w:ind w:left="426"/>
        <w:rPr>
          <w:rFonts w:ascii="Times New Roman" w:eastAsiaTheme="minorEastAsia" w:hAnsi="Times New Roman" w:cs="Times New Roman"/>
          <w:b/>
          <w:lang w:eastAsia="ru-RU"/>
        </w:rPr>
      </w:pP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Бухгалтерская (финансовая) отчетность как источник информации для анализа финансового состояния и финансовых результатах деятельности хозяйствующего субъекта.</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Цели и задачи анализа финансового состояния по данным  бухгалтерской (финансовой) отчетности с позиции основных групп ее пользователей.</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heme="minorEastAsia" w:hAnsi="yandex-sans"/>
          <w:color w:val="000000"/>
          <w:sz w:val="23"/>
          <w:szCs w:val="23"/>
          <w:shd w:val="clear" w:color="auto" w:fill="FFFFFF"/>
          <w:lang w:eastAsia="ru-RU"/>
        </w:rPr>
        <w:t>Концепция анализа бухгалтерского баланса в цифровой экономике.</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heme="minorEastAsia" w:hAnsi="yandex-sans"/>
          <w:color w:val="000000"/>
          <w:sz w:val="23"/>
          <w:szCs w:val="23"/>
          <w:shd w:val="clear" w:color="auto" w:fill="FFFFFF"/>
          <w:lang w:eastAsia="ru-RU"/>
        </w:rPr>
        <w:t>Концепция анализ Отчёта о финансовых результатах в цифровой экономике.</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heme="minorEastAsia" w:hAnsi="yandex-sans"/>
          <w:color w:val="000000"/>
          <w:sz w:val="23"/>
          <w:szCs w:val="23"/>
          <w:shd w:val="clear" w:color="auto" w:fill="FFFFFF"/>
          <w:lang w:eastAsia="ru-RU"/>
        </w:rPr>
        <w:lastRenderedPageBreak/>
        <w:t>Содержание и анализ формы Отчёт о движении капитала, практическая значимость.</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heme="minorEastAsia" w:hAnsi="yandex-sans"/>
          <w:color w:val="000000"/>
          <w:sz w:val="23"/>
          <w:szCs w:val="23"/>
          <w:shd w:val="clear" w:color="auto" w:fill="FFFFFF"/>
          <w:lang w:eastAsia="ru-RU"/>
        </w:rPr>
        <w:t>Анализ формы Отчёт о движении денежных средств, практическая значимость в условиях финансовой нестабильности хозяйствующего субъекта</w:t>
      </w:r>
      <w:proofErr w:type="gramStart"/>
      <w:r>
        <w:rPr>
          <w:rFonts w:ascii="yandex-sans" w:eastAsiaTheme="minorEastAsia" w:hAnsi="yandex-sans"/>
          <w:color w:val="000000"/>
          <w:sz w:val="23"/>
          <w:szCs w:val="23"/>
          <w:shd w:val="clear" w:color="auto" w:fill="FFFFFF"/>
          <w:lang w:eastAsia="ru-RU"/>
        </w:rPr>
        <w:t>..</w:t>
      </w:r>
      <w:proofErr w:type="gramEnd"/>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heme="minorEastAsia" w:hAnsi="yandex-sans"/>
          <w:color w:val="000000"/>
          <w:sz w:val="23"/>
          <w:szCs w:val="23"/>
          <w:shd w:val="clear" w:color="auto" w:fill="FFFFFF"/>
          <w:lang w:eastAsia="ru-RU"/>
        </w:rPr>
        <w:t>Консолидированная бухгалтерская отчётность, особенности ее анализа.</w:t>
      </w:r>
    </w:p>
    <w:p w:rsidR="00760361" w:rsidRDefault="00760361" w:rsidP="00760361">
      <w:pPr>
        <w:numPr>
          <w:ilvl w:val="0"/>
          <w:numId w:val="5"/>
        </w:numPr>
        <w:shd w:val="clear" w:color="auto" w:fill="FFFFFF"/>
        <w:spacing w:after="0" w:line="240" w:lineRule="auto"/>
        <w:contextualSpacing/>
        <w:rPr>
          <w:rFonts w:ascii="yandex-sans" w:eastAsia="Times New Roman" w:hAnsi="yandex-sans" w:cs="Times New Roman"/>
          <w:color w:val="000000"/>
          <w:sz w:val="23"/>
          <w:szCs w:val="23"/>
          <w:lang w:eastAsia="ru-RU"/>
        </w:rPr>
      </w:pPr>
      <w:r>
        <w:rPr>
          <w:rFonts w:ascii="yandex-sans" w:eastAsia="Times New Roman" w:hAnsi="yandex-sans" w:cs="Times New Roman"/>
          <w:color w:val="000000"/>
          <w:sz w:val="23"/>
          <w:szCs w:val="23"/>
          <w:lang w:eastAsia="ru-RU"/>
        </w:rPr>
        <w:t>Анализ имущественного положения организации по данным бухгалтерской (финансовой) отчетности.</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bCs/>
          <w:lang w:eastAsia="ru-RU"/>
        </w:rPr>
        <w:t>Ретроспективный анализ отечественного и зарубежного опыта Нормативного регулирования бухгалтерской (финансовой) отчетности.</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bCs/>
          <w:lang w:eastAsia="ru-RU"/>
        </w:rPr>
        <w:t>Роль анализа бухгалтерской (финансовой) отчетности</w:t>
      </w:r>
      <w:r>
        <w:rPr>
          <w:rFonts w:ascii="Times New Roman" w:eastAsiaTheme="minorEastAsia" w:hAnsi="Times New Roman" w:cs="Times New Roman"/>
          <w:lang w:eastAsia="ru-RU"/>
        </w:rPr>
        <w:t xml:space="preserve"> в управлении предприятием.</w:t>
      </w:r>
    </w:p>
    <w:p w:rsidR="00760361" w:rsidRDefault="00760361" w:rsidP="00760361">
      <w:pPr>
        <w:numPr>
          <w:ilvl w:val="0"/>
          <w:numId w:val="5"/>
        </w:numPr>
        <w:spacing w:after="0" w:line="240" w:lineRule="auto"/>
        <w:rPr>
          <w:rFonts w:ascii="Times New Roman" w:eastAsiaTheme="minorEastAsia" w:hAnsi="Times New Roman" w:cs="Times New Roman"/>
          <w:lang w:eastAsia="ru-RU"/>
        </w:rPr>
      </w:pPr>
      <w:r>
        <w:rPr>
          <w:rFonts w:ascii="Times New Roman" w:eastAsiaTheme="minorEastAsia" w:hAnsi="Times New Roman" w:cs="Times New Roman"/>
          <w:lang w:eastAsia="ru-RU"/>
        </w:rPr>
        <w:t xml:space="preserve">Роль анализа достоверности данных  </w:t>
      </w:r>
      <w:r>
        <w:rPr>
          <w:rFonts w:ascii="Times New Roman" w:eastAsiaTheme="minorEastAsia" w:hAnsi="Times New Roman" w:cs="Times New Roman"/>
          <w:bCs/>
          <w:lang w:eastAsia="ru-RU"/>
        </w:rPr>
        <w:t xml:space="preserve">бухгалтерской (финансовой) </w:t>
      </w:r>
      <w:r>
        <w:rPr>
          <w:rFonts w:ascii="Times New Roman" w:eastAsiaTheme="minorEastAsia" w:hAnsi="Times New Roman" w:cs="Times New Roman"/>
          <w:lang w:eastAsia="ru-RU"/>
        </w:rPr>
        <w:t xml:space="preserve"> отчетности при формировании «больших данных» в цифровой экономике. </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bCs/>
          <w:lang w:eastAsia="ru-RU"/>
        </w:rPr>
        <w:t>.Монографическое исследование Методик анализа бухгалтерской (финансовой)  отчетности.</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lang w:eastAsia="ru-RU"/>
        </w:rPr>
        <w:t>Принцип достоверности при формировании данных в бухгалтерской (финансовой) отчетности.</w:t>
      </w:r>
    </w:p>
    <w:p w:rsidR="00760361" w:rsidRDefault="00760361" w:rsidP="00760361">
      <w:pPr>
        <w:numPr>
          <w:ilvl w:val="0"/>
          <w:numId w:val="5"/>
        </w:numPr>
        <w:overflowPunct w:val="0"/>
        <w:spacing w:after="0" w:line="240" w:lineRule="auto"/>
        <w:jc w:val="both"/>
        <w:textAlignment w:val="baseline"/>
        <w:rPr>
          <w:rFonts w:ascii="Times New Roman" w:eastAsiaTheme="minorEastAsia" w:hAnsi="Times New Roman" w:cs="Times New Roman"/>
          <w:lang w:eastAsia="ru-RU"/>
        </w:rPr>
      </w:pPr>
      <w:r>
        <w:rPr>
          <w:rFonts w:ascii="Times New Roman" w:eastAsiaTheme="minorEastAsia" w:hAnsi="Times New Roman" w:cs="Times New Roman"/>
          <w:lang w:eastAsia="ru-RU"/>
        </w:rPr>
        <w:t>Оценочные критерии «качества» показателей прибыли в бухгалтерской (финансовой) отчетности, их аналитическая ценность.</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lang w:eastAsia="ru-RU"/>
        </w:rPr>
        <w:t xml:space="preserve">Аналитический баланс, его практическая ценность в принятии управленческих решений. </w:t>
      </w:r>
    </w:p>
    <w:p w:rsidR="00760361" w:rsidRDefault="00760361" w:rsidP="00760361">
      <w:pPr>
        <w:numPr>
          <w:ilvl w:val="0"/>
          <w:numId w:val="5"/>
        </w:numPr>
        <w:overflowPunct w:val="0"/>
        <w:spacing w:after="0" w:line="240" w:lineRule="auto"/>
        <w:jc w:val="both"/>
        <w:textAlignment w:val="baseline"/>
        <w:rPr>
          <w:rFonts w:ascii="Times New Roman" w:eastAsiaTheme="minorEastAsia" w:hAnsi="Times New Roman" w:cs="Times New Roman"/>
          <w:lang w:eastAsia="ru-RU"/>
        </w:rPr>
      </w:pPr>
      <w:r>
        <w:rPr>
          <w:rFonts w:ascii="Times New Roman" w:eastAsiaTheme="minorEastAsia" w:hAnsi="Times New Roman" w:cs="Times New Roman"/>
          <w:lang w:eastAsia="ru-RU"/>
        </w:rPr>
        <w:t>Основные микроэкономические показатели, характеризующие уровень деловой активности отрасли. Их практическая значимость при формировании статистической отчетности</w:t>
      </w:r>
    </w:p>
    <w:p w:rsidR="00760361" w:rsidRDefault="00760361" w:rsidP="00760361">
      <w:pPr>
        <w:numPr>
          <w:ilvl w:val="0"/>
          <w:numId w:val="5"/>
        </w:numPr>
        <w:overflowPunct w:val="0"/>
        <w:spacing w:after="0" w:line="240" w:lineRule="auto"/>
        <w:jc w:val="both"/>
        <w:textAlignment w:val="baseline"/>
        <w:rPr>
          <w:rFonts w:ascii="Times New Roman" w:eastAsiaTheme="minorEastAsia" w:hAnsi="Times New Roman" w:cs="Times New Roman"/>
          <w:lang w:eastAsia="ru-RU"/>
        </w:rPr>
      </w:pPr>
      <w:r>
        <w:rPr>
          <w:rFonts w:ascii="Times New Roman" w:eastAsiaTheme="minorEastAsia" w:hAnsi="Times New Roman" w:cs="Times New Roman"/>
          <w:lang w:eastAsia="ru-RU"/>
        </w:rPr>
        <w:t>Применение горизонтального и вертикального методов к  анализу финансовой  отчетности.</w:t>
      </w:r>
    </w:p>
    <w:p w:rsidR="00760361" w:rsidRDefault="00760361" w:rsidP="00760361">
      <w:pPr>
        <w:numPr>
          <w:ilvl w:val="0"/>
          <w:numId w:val="5"/>
        </w:numPr>
        <w:overflowPunct w:val="0"/>
        <w:spacing w:after="0" w:line="240" w:lineRule="auto"/>
        <w:jc w:val="both"/>
        <w:textAlignment w:val="baseline"/>
        <w:rPr>
          <w:rFonts w:ascii="Times New Roman" w:eastAsiaTheme="minorEastAsia" w:hAnsi="Times New Roman" w:cs="Times New Roman"/>
          <w:lang w:eastAsia="ru-RU"/>
        </w:rPr>
      </w:pPr>
      <w:r>
        <w:rPr>
          <w:rFonts w:ascii="Times New Roman" w:eastAsiaTheme="minorEastAsia" w:hAnsi="Times New Roman" w:cs="Times New Roman"/>
          <w:lang w:eastAsia="ru-RU"/>
        </w:rPr>
        <w:t>Ликвидность баланса и ликвидность активов, идентификация оценочных критерий.</w:t>
      </w:r>
    </w:p>
    <w:p w:rsidR="00760361" w:rsidRDefault="00760361" w:rsidP="00760361">
      <w:pPr>
        <w:widowControl w:val="0"/>
        <w:numPr>
          <w:ilvl w:val="0"/>
          <w:numId w:val="5"/>
        </w:numPr>
        <w:spacing w:after="0" w:line="240" w:lineRule="auto"/>
        <w:jc w:val="both"/>
        <w:rPr>
          <w:rFonts w:ascii="Times New Roman" w:eastAsiaTheme="minorEastAsia" w:hAnsi="Times New Roman" w:cs="Times New Roman"/>
          <w:bCs/>
          <w:lang w:eastAsia="ru-RU"/>
        </w:rPr>
      </w:pPr>
      <w:r>
        <w:rPr>
          <w:rFonts w:ascii="Times New Roman" w:eastAsiaTheme="minorEastAsia" w:hAnsi="Times New Roman" w:cs="Times New Roman"/>
          <w:lang w:eastAsia="ru-RU"/>
        </w:rPr>
        <w:t xml:space="preserve">Оборотные активы в оценке и прогнозировании риска ликвидности.  </w:t>
      </w:r>
    </w:p>
    <w:p w:rsidR="00760361" w:rsidRDefault="00760361" w:rsidP="00760361">
      <w:pPr>
        <w:numPr>
          <w:ilvl w:val="0"/>
          <w:numId w:val="5"/>
        </w:numPr>
        <w:overflowPunct w:val="0"/>
        <w:spacing w:after="0" w:line="240" w:lineRule="auto"/>
        <w:jc w:val="both"/>
        <w:textAlignment w:val="baseline"/>
        <w:rPr>
          <w:rFonts w:ascii="Times New Roman" w:eastAsiaTheme="minorEastAsia" w:hAnsi="Times New Roman" w:cs="Times New Roman"/>
          <w:lang w:eastAsia="ru-RU"/>
        </w:rPr>
      </w:pPr>
      <w:r>
        <w:rPr>
          <w:rFonts w:ascii="Times New Roman" w:eastAsiaTheme="minorEastAsia" w:hAnsi="Times New Roman" w:cs="Times New Roman"/>
          <w:lang w:eastAsia="ru-RU"/>
        </w:rPr>
        <w:t>Внешние и внутренние факторы, влияющие на величину финансовых результатов.</w:t>
      </w:r>
    </w:p>
    <w:p w:rsidR="003135B9" w:rsidRDefault="003135B9">
      <w:bookmarkStart w:id="0" w:name="_GoBack"/>
      <w:bookmarkEnd w:id="0"/>
    </w:p>
    <w:sectPr w:rsidR="003135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eiryo">
    <w:panose1 w:val="020B0604030504040204"/>
    <w:charset w:val="80"/>
    <w:family w:val="swiss"/>
    <w:pitch w:val="variable"/>
    <w:sig w:usb0="E10102FF" w:usb1="EAC7FFFF" w:usb2="00010012" w:usb3="00000000" w:csb0="0002009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2">
    <w:nsid w:val="1D9211D5"/>
    <w:multiLevelType w:val="hybridMultilevel"/>
    <w:tmpl w:val="735623B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FE92FBD"/>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
    <w:nsid w:val="7680705D"/>
    <w:multiLevelType w:val="multilevel"/>
    <w:tmpl w:val="B9882F00"/>
    <w:lvl w:ilvl="0">
      <w:start w:val="1"/>
      <w:numFmt w:val="decimal"/>
      <w:lvlText w:val="%1."/>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lvlOverride w:ilvl="2"/>
    <w:lvlOverride w:ilvl="3"/>
    <w:lvlOverride w:ilvl="4"/>
    <w:lvlOverride w:ilvl="5"/>
    <w:lvlOverride w:ilvl="6"/>
    <w:lvlOverride w:ilvl="7"/>
    <w:lvlOverride w:ilvl="8"/>
  </w:num>
  <w:num w:numId="4">
    <w:abstractNumId w:val="4"/>
    <w:lvlOverride w:ilvl="0">
      <w:startOverride w:val="1"/>
    </w:lvlOverride>
    <w:lvlOverride w:ilvl="1"/>
    <w:lvlOverride w:ilvl="2"/>
    <w:lvlOverride w:ilvl="3"/>
    <w:lvlOverride w:ilvl="4"/>
    <w:lvlOverride w:ilvl="5"/>
    <w:lvlOverride w:ilvl="6"/>
    <w:lvlOverride w:ilvl="7"/>
    <w:lvlOverride w:ilvl="8"/>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0361"/>
    <w:rsid w:val="003135B9"/>
    <w:rsid w:val="007603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36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760361"/>
    <w:pPr>
      <w:widowControl w:val="0"/>
      <w:autoSpaceDE w:val="0"/>
      <w:autoSpaceDN w:val="0"/>
      <w:spacing w:after="0" w:line="240" w:lineRule="auto"/>
      <w:ind w:left="1066" w:hanging="221"/>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036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1"/>
    <w:qFormat/>
    <w:rsid w:val="00760361"/>
    <w:pPr>
      <w:widowControl w:val="0"/>
      <w:autoSpaceDE w:val="0"/>
      <w:autoSpaceDN w:val="0"/>
      <w:spacing w:after="0" w:line="240" w:lineRule="auto"/>
      <w:ind w:left="1066" w:hanging="22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117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2528</Words>
  <Characters>14410</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Горшкова</dc:creator>
  <cp:lastModifiedBy>Горшкова</cp:lastModifiedBy>
  <cp:revision>1</cp:revision>
  <dcterms:created xsi:type="dcterms:W3CDTF">2021-09-27T07:17:00Z</dcterms:created>
  <dcterms:modified xsi:type="dcterms:W3CDTF">2021-09-27T07:17:00Z</dcterms:modified>
</cp:coreProperties>
</file>