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090" w:leader="none"/>
        </w:tabs>
        <w:rPr>
          <w:caps/>
          <w:sz w:val="28"/>
          <w:szCs w:val="28"/>
        </w:rPr>
        <w:outlineLvl w:val="0"/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jc w:val="right"/>
        <w:tabs>
          <w:tab w:val="left" w:pos="9090" w:leader="none"/>
        </w:tabs>
        <w:rPr>
          <w:caps/>
          <w:sz w:val="28"/>
          <w:szCs w:val="28"/>
        </w:rPr>
        <w:outlineLvl w:val="0"/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jc w:val="right"/>
        <w:tabs>
          <w:tab w:val="left" w:pos="9090" w:leader="none"/>
        </w:tabs>
        <w:rPr>
          <w:caps/>
          <w:sz w:val="28"/>
          <w:szCs w:val="28"/>
        </w:rPr>
        <w:outlineLvl w:val="0"/>
      </w:pPr>
      <w:r>
        <w:rPr>
          <w:caps/>
          <w:sz w:val="28"/>
          <w:szCs w:val="28"/>
        </w:rPr>
        <w:t xml:space="preserve">ПрИЛОЖЕНИЕ</w:t>
      </w:r>
      <w:r>
        <w:rPr>
          <w:caps/>
          <w:sz w:val="28"/>
          <w:szCs w:val="28"/>
        </w:rPr>
      </w:r>
    </w:p>
    <w:p>
      <w:pPr>
        <w:jc w:val="right"/>
        <w:tabs>
          <w:tab w:val="left" w:pos="9090" w:leader="none"/>
        </w:tabs>
        <w:rPr>
          <w:caps/>
          <w:sz w:val="28"/>
          <w:szCs w:val="28"/>
        </w:rPr>
        <w:outlineLvl w:val="0"/>
      </w:pP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</w:r>
    </w:p>
    <w:p>
      <w:pPr>
        <w:jc w:val="center"/>
        <w:spacing w:line="264" w:lineRule="auto"/>
        <w:rPr>
          <w:sz w:val="28"/>
          <w:szCs w:val="28"/>
        </w:rPr>
        <w:outlineLvl w:val="0"/>
      </w:pPr>
      <w:r>
        <w:t xml:space="preserve">МИНИСТЕРСТВО  НАУКИ И ВЫСШЕГО ОБРАЗОВАНИЯ</w:t>
      </w:r>
      <w:r>
        <w:t xml:space="preserve"> </w:t>
      </w:r>
      <w:r>
        <w:t xml:space="preserve">РОССИЙСКОЙ ФЕДЕРАЦИИ</w:t>
      </w:r>
      <w:r>
        <w:rPr>
          <w:sz w:val="28"/>
          <w:szCs w:val="28"/>
        </w:rPr>
      </w:r>
    </w:p>
    <w:p>
      <w:pPr>
        <w:jc w:val="center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64" w:lineRule="auto"/>
      </w:pPr>
      <w:r>
        <w:t xml:space="preserve">ФЕДЕРАЛЬНОЕ ГОСУДАРСТВЕННОЕ БЮДЖЕТНОЕ ОБРАЗОВАТЕЛЬНОЕ</w:t>
      </w:r>
      <w:r>
        <w:t xml:space="preserve"> </w:t>
      </w:r>
      <w:r>
        <w:t xml:space="preserve">УЧРЕЖДЕНИЕ ВЫСШЕГО ОБРАЗОВАНИЯ</w:t>
      </w:r>
      <w:r/>
    </w:p>
    <w:p>
      <w:pPr>
        <w:jc w:val="center"/>
        <w:spacing w:line="264" w:lineRule="auto"/>
      </w:pPr>
      <w:r>
        <w:t xml:space="preserve">«РЯЗАНСКИЙ ГОСУДАРСТВЕННЫЙ РАДИОТЕХНИЧЕСКИЙ УНИВЕРСИТЕТ </w:t>
      </w:r>
      <w:r/>
    </w:p>
    <w:p>
      <w:pPr>
        <w:jc w:val="center"/>
        <w:spacing w:line="264" w:lineRule="auto"/>
      </w:pPr>
      <w:r>
        <w:t xml:space="preserve">ИМЕНИ В. Ф. УТКИНА»</w:t>
      </w:r>
      <w:r/>
    </w:p>
    <w:p>
      <w:pPr>
        <w:jc w:val="center"/>
        <w:spacing w:line="264" w:lineRule="auto"/>
      </w:pPr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 «</w:t>
      </w:r>
      <w:r>
        <w:rPr>
          <w:color w:val="000000"/>
          <w:sz w:val="28"/>
          <w:szCs w:val="28"/>
          <w:lang w:eastAsia="ru-RU"/>
        </w:rPr>
        <w:t xml:space="preserve">Безопасность жизнедеятельности и экология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tabs>
          <w:tab w:val="left" w:pos="88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ОЦЕНОЧНЫЕ МАТЕРИАЛЫ </w:t>
      </w:r>
      <w:r>
        <w:rPr>
          <w:b/>
          <w:caps/>
          <w:sz w:val="28"/>
          <w:szCs w:val="28"/>
        </w:rPr>
        <w:t xml:space="preserve">по дисциплине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  <w:t xml:space="preserve">Б</w:t>
      </w:r>
      <w:r>
        <w:rPr>
          <w:b/>
          <w:sz w:val="32"/>
          <w:szCs w:val="32"/>
        </w:rPr>
        <w:t xml:space="preserve">1</w:t>
      </w:r>
      <w:r>
        <w:rPr>
          <w:b/>
          <w:sz w:val="32"/>
          <w:szCs w:val="32"/>
        </w:rPr>
        <w:t xml:space="preserve">.</w:t>
      </w:r>
      <w:r>
        <w:rPr>
          <w:b/>
          <w:sz w:val="32"/>
          <w:szCs w:val="32"/>
        </w:rPr>
        <w:t xml:space="preserve">О</w:t>
      </w:r>
      <w:r>
        <w:rPr>
          <w:b/>
          <w:sz w:val="32"/>
          <w:szCs w:val="32"/>
        </w:rPr>
        <w:t xml:space="preserve">.</w:t>
      </w:r>
      <w:r>
        <w:rPr>
          <w:b/>
          <w:sz w:val="32"/>
          <w:szCs w:val="32"/>
        </w:rPr>
        <w:t xml:space="preserve">04</w:t>
      </w:r>
      <w:r>
        <w:rPr>
          <w:b/>
          <w:sz w:val="32"/>
          <w:szCs w:val="32"/>
        </w:rPr>
        <w:t xml:space="preserve"> «Безопасность жизнедеятельности»</w:t>
      </w:r>
      <w:r>
        <w:rPr>
          <w:b/>
          <w:sz w:val="32"/>
          <w:szCs w:val="32"/>
        </w:rPr>
      </w:r>
    </w:p>
    <w:p>
      <w:pPr>
        <w:jc w:val="center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Специальность</w:t>
      </w:r>
      <w:r>
        <w:rPr>
          <w:sz w:val="28"/>
          <w:szCs w:val="28"/>
        </w:rPr>
      </w:r>
    </w:p>
    <w:p>
      <w:pPr>
        <w:jc w:val="center"/>
        <w:spacing w:line="264" w:lineRule="auto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10.05.01  Компьютерная безопасность</w:t>
      </w:r>
      <w:r>
        <w:rPr>
          <w:b/>
          <w:bCs/>
          <w:sz w:val="32"/>
          <w:szCs w:val="32"/>
          <w:lang w:eastAsia="ru-RU"/>
        </w:rPr>
      </w:r>
    </w:p>
    <w:p>
      <w:pPr>
        <w:jc w:val="center"/>
        <w:spacing w:line="264" w:lineRule="auto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  <w:r>
        <w:rPr>
          <w:b/>
          <w:bCs/>
          <w:sz w:val="32"/>
          <w:szCs w:val="32"/>
          <w:lang w:eastAsia="ru-RU"/>
        </w:rPr>
      </w:r>
    </w:p>
    <w:p>
      <w:pPr>
        <w:jc w:val="center"/>
        <w:spacing w:line="264" w:lineRule="auto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  <w:r>
        <w:rPr>
          <w:b/>
          <w:bCs/>
          <w:sz w:val="32"/>
          <w:szCs w:val="32"/>
          <w:lang w:eastAsia="ru-RU"/>
        </w:rPr>
      </w:r>
    </w:p>
    <w:p>
      <w:pPr>
        <w:jc w:val="center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Специализация </w:t>
      </w:r>
      <w:r>
        <w:rPr>
          <w:sz w:val="28"/>
          <w:szCs w:val="28"/>
        </w:rPr>
      </w:r>
    </w:p>
    <w:p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Разработка </w:t>
      </w:r>
      <w:r>
        <w:rPr>
          <w:b/>
          <w:color w:val="000000"/>
          <w:sz w:val="32"/>
          <w:szCs w:val="32"/>
          <w:lang w:eastAsia="ru-RU"/>
        </w:rPr>
        <w:t xml:space="preserve">систем защиты информации компьютерных систем объектов информатизации</w:t>
      </w:r>
      <w:r>
        <w:rPr>
          <w:b/>
          <w:color w:val="000000"/>
          <w:sz w:val="32"/>
          <w:szCs w:val="32"/>
          <w:lang w:eastAsia="ru-RU"/>
        </w:rPr>
      </w:r>
    </w:p>
    <w:p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 (по отрасли или в сфере профессиональной деятельности)</w:t>
      </w:r>
      <w:r>
        <w:rPr>
          <w:b/>
          <w:color w:val="000000"/>
          <w:sz w:val="32"/>
          <w:szCs w:val="32"/>
          <w:lang w:eastAsia="ru-RU"/>
        </w:rPr>
      </w:r>
    </w:p>
    <w:p>
      <w:pPr>
        <w:jc w:val="center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Квалификация выпускника – специалист по защите информации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обучения – очная</w:t>
      </w:r>
      <w:r>
        <w:rPr>
          <w:color w:val="000000"/>
          <w:sz w:val="28"/>
          <w:szCs w:val="28"/>
        </w:rPr>
      </w:r>
    </w:p>
    <w:p>
      <w:pPr>
        <w:ind w:left="5"/>
        <w:jc w:val="center"/>
        <w:widowControl w:val="off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</w:r>
      <w:r>
        <w:rPr>
          <w:color w:val="000000"/>
          <w:sz w:val="16"/>
          <w:szCs w:val="16"/>
          <w:lang w:eastAsia="en-US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0"/>
        <w:jc w:val="center"/>
        <w:widowControl w:val="off"/>
        <w:tabs>
          <w:tab w:val="left" w:pos="2694" w:leader="none"/>
        </w:tabs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798"/>
        <w:ind w:firstLine="0"/>
        <w:jc w:val="center"/>
        <w:widowControl w:val="off"/>
        <w:tabs>
          <w:tab w:val="left" w:pos="2694" w:leader="none"/>
        </w:tabs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798"/>
        <w:ind w:firstLine="0"/>
        <w:jc w:val="center"/>
        <w:widowControl w:val="off"/>
        <w:tabs>
          <w:tab w:val="left" w:pos="2694" w:leader="none"/>
        </w:tabs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</w:rPr>
        <w:outlineLvl w:val="0"/>
      </w:pPr>
      <w:r>
        <w:rPr>
          <w:sz w:val="28"/>
          <w:szCs w:val="28"/>
        </w:rPr>
        <w:t xml:space="preserve">Рязань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</w:rPr>
        <w:t xml:space="preserve"> г.</w:t>
      </w:r>
      <w:r>
        <w:rPr>
          <w:b/>
          <w:bCs/>
        </w:rPr>
      </w:r>
    </w:p>
    <w:p>
      <w:pPr>
        <w:pStyle w:val="815"/>
        <w:ind w:right="707" w:firstLine="708"/>
        <w:jc w:val="center"/>
        <w:widowControl w:val="off"/>
        <w:rPr>
          <w:b/>
        </w:rPr>
      </w:pPr>
      <w:r>
        <w:br w:type="page" w:clear="all"/>
      </w:r>
      <w:r>
        <w:rPr>
          <w:b/>
        </w:rPr>
        <w:t xml:space="preserve">1. ОБЩИЕ ПОЛОЖЕНИЯ</w:t>
      </w:r>
      <w:r>
        <w:rPr>
          <w:b/>
        </w:rPr>
      </w:r>
    </w:p>
    <w:p>
      <w:pPr>
        <w:pStyle w:val="821"/>
        <w:jc w:val="center"/>
        <w:spacing w:after="60" w:line="240" w:lineRule="auto"/>
        <w:rPr>
          <w:rStyle w:val="820"/>
          <w:color w:val="000000"/>
          <w:szCs w:val="24"/>
        </w:rPr>
      </w:pPr>
      <w:r>
        <w:rPr>
          <w:color w:val="000000"/>
          <w:szCs w:val="24"/>
        </w:rPr>
      </w:r>
      <w:r>
        <w:rPr>
          <w:rStyle w:val="820"/>
          <w:color w:val="000000"/>
          <w:szCs w:val="24"/>
        </w:rPr>
      </w:r>
    </w:p>
    <w:p>
      <w:pPr>
        <w:pStyle w:val="850"/>
        <w:ind w:firstLine="70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данной дисциплины как части ОПОП.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firstLine="70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firstLine="70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– обеспечить оценку уровня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firstLine="70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знаний обучающихся проводится в форме текущего контроля и промежуточной аттестации.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firstLine="70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</w:t>
      </w:r>
      <w:r>
        <w:rPr>
          <w:rFonts w:ascii="Times New Roman" w:hAnsi="Times New Roman" w:cs="Times New Roman"/>
          <w:sz w:val="24"/>
          <w:szCs w:val="24"/>
        </w:rPr>
        <w:t xml:space="preserve">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firstLine="70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контролю текущей успеваемости относится проверка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18"/>
        </w:numPr>
        <w:ind w:left="0" w:firstLine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лекционных занятиях путем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экспресс-опросов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разделам дисциплины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18"/>
        </w:numPr>
        <w:ind w:left="0" w:firstLine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выполнения лабораторных работ;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18"/>
        </w:numPr>
        <w:ind w:left="0" w:firstLine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Style w:val="820"/>
          <w:rFonts w:ascii="Times New Roman" w:hAnsi="Times New Roman"/>
          <w:b w:val="0"/>
          <w:i w:val="0"/>
          <w:color w:val="000000"/>
          <w:sz w:val="24"/>
          <w:szCs w:val="24"/>
        </w:rPr>
        <w:t xml:space="preserve">тестирования</w:t>
      </w:r>
      <w:r>
        <w:rPr>
          <w:rStyle w:val="820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дистанционн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 xml:space="preserve">ах</w:t>
      </w:r>
      <w:r>
        <w:rPr>
          <w:rFonts w:ascii="Times New Roman" w:hAnsi="Times New Roman" w:cs="Times New Roman"/>
          <w:sz w:val="24"/>
          <w:szCs w:val="24"/>
        </w:rPr>
        <w:t xml:space="preserve"> «Безопасность жизне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и «Оказание первой помощи»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firstLine="70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зачета – письменный </w:t>
      </w:r>
      <w:r>
        <w:rPr>
          <w:rStyle w:val="820"/>
          <w:rFonts w:ascii="Times New Roman" w:hAnsi="Times New Roman"/>
          <w:b w:val="0"/>
          <w:i w:val="0"/>
          <w:color w:val="000000"/>
          <w:sz w:val="24"/>
          <w:szCs w:val="24"/>
        </w:rPr>
        <w:t xml:space="preserve">ответ</w:t>
      </w:r>
      <w:r>
        <w:rPr>
          <w:rStyle w:val="820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firstLine="70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оценивании результатов освоения дисциплины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балльно-рейтинговая</w:t>
      </w:r>
      <w:r>
        <w:rPr>
          <w:rFonts w:ascii="Times New Roman" w:hAnsi="Times New Roman" w:cs="Times New Roman"/>
          <w:sz w:val="24"/>
          <w:szCs w:val="24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  <w:t xml:space="preserve">2. ОПИСАНИЕ ПОКАЗАТЕЛЕЙ И КРИТЕРИЕВ ОЦЕНИВАНИЯ КОМПЕТЕНЦИ</w:t>
      </w:r>
      <w:r>
        <w:rPr>
          <w:b/>
        </w:rPr>
        <w:t xml:space="preserve">И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Сформированность</w:t>
      </w:r>
      <w:r>
        <w:t xml:space="preserve"> компетенции в рамках освоения данной дисциплины оценивается по трехуровневой шкале:</w:t>
      </w:r>
      <w:r/>
    </w:p>
    <w:p>
      <w:pPr>
        <w:numPr>
          <w:ilvl w:val="0"/>
          <w:numId w:val="19"/>
        </w:numPr>
        <w:contextualSpacing/>
        <w:ind w:left="0" w:firstLine="709"/>
        <w:jc w:val="both"/>
        <w:tabs>
          <w:tab w:val="left" w:pos="1134" w:leader="none"/>
        </w:tabs>
      </w:pPr>
      <w:r>
        <w:t xml:space="preserve">пороговый уровень является обязательным для всех обучающихся по завершении освоения дисциплины;</w:t>
      </w:r>
      <w:r/>
    </w:p>
    <w:p>
      <w:pPr>
        <w:numPr>
          <w:ilvl w:val="0"/>
          <w:numId w:val="19"/>
        </w:numPr>
        <w:contextualSpacing/>
        <w:ind w:left="0" w:firstLine="709"/>
        <w:jc w:val="both"/>
        <w:tabs>
          <w:tab w:val="left" w:pos="1134" w:leader="none"/>
        </w:tabs>
      </w:pPr>
      <w:r>
        <w:t xml:space="preserve">продвинутый уровень характеризуется превышением минимальных характеристик </w:t>
      </w:r>
      <w:r>
        <w:t xml:space="preserve">сформированности</w:t>
      </w:r>
      <w:r>
        <w:t xml:space="preserve"> компетенци</w:t>
      </w:r>
      <w:r>
        <w:t xml:space="preserve">и</w:t>
      </w:r>
      <w:r>
        <w:t xml:space="preserve"> по завершении освоения дисциплины;</w:t>
      </w:r>
      <w:r/>
    </w:p>
    <w:p>
      <w:pPr>
        <w:numPr>
          <w:ilvl w:val="0"/>
          <w:numId w:val="19"/>
        </w:numPr>
        <w:contextualSpacing/>
        <w:ind w:left="0" w:firstLine="709"/>
        <w:jc w:val="both"/>
        <w:tabs>
          <w:tab w:val="left" w:pos="1134" w:leader="none"/>
        </w:tabs>
      </w:pPr>
      <w:r>
        <w:t xml:space="preserve">эталонный уровень характеризуется максимально возможной выраженностью компетенци</w:t>
      </w:r>
      <w:r>
        <w:t xml:space="preserve">и</w:t>
      </w:r>
      <w:r>
        <w:t xml:space="preserve"> и является важным качественным ориентиром для самосовершенствования.</w:t>
      </w:r>
      <w:r/>
    </w:p>
    <w:p>
      <w:pPr>
        <w:pStyle w:val="821"/>
        <w:ind w:firstLine="708"/>
        <w:jc w:val="both"/>
        <w:spacing w:line="240" w:lineRule="auto"/>
        <w:rPr>
          <w:rStyle w:val="820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По дисциплине «Безопасность жизнедеятельности» предусмотрена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балльно-рейтинговая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система оценки результатов обучения. Кри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</w:t>
      </w:r>
      <w:r>
        <w:rPr>
          <w:rStyle w:val="820"/>
          <w:rFonts w:ascii="Times New Roman" w:hAnsi="Times New Roman"/>
          <w:color w:val="000000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pStyle w:val="850"/>
        <w:ind w:firstLine="0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 знаний, умений, навыков на текущих и промежуточной аттестациях: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0"/>
        <w:ind w:firstLine="0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3"/>
      </w:tblGrid>
      <w:tr>
        <w:trPr>
          <w:jc w:val="center"/>
        </w:trPr>
        <w:tc>
          <w:tcPr>
            <w:tcW w:w="65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Вид работы студента (текущего контроля знаний)</w:t>
            </w:r>
            <w:r>
              <w:rPr>
                <w:bCs/>
              </w:rPr>
            </w:r>
          </w:p>
        </w:tc>
        <w:tc>
          <w:tcPr>
            <w:tcW w:w="368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Максимальное количество баллов</w:t>
            </w:r>
            <w:r>
              <w:rPr>
                <w:bCs/>
              </w:rPr>
            </w:r>
          </w:p>
        </w:tc>
      </w:tr>
      <w:tr>
        <w:trPr>
          <w:jc w:val="center"/>
          <w:trHeight w:val="283"/>
        </w:trPr>
        <w:tc>
          <w:tcPr>
            <w:tcW w:w="6523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 xml:space="preserve">экспресс-опросов</w:t>
            </w:r>
            <w:r>
              <w:rPr>
                <w:bCs/>
              </w:rPr>
              <w:t xml:space="preserve"> по разделам дисциплины</w:t>
            </w:r>
            <w:r>
              <w:rPr>
                <w:bCs/>
              </w:rPr>
            </w:r>
          </w:p>
        </w:tc>
        <w:tc>
          <w:tcPr>
            <w:tcW w:w="368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</w:tr>
      <w:tr>
        <w:trPr>
          <w:jc w:val="center"/>
          <w:trHeight w:val="283"/>
        </w:trPr>
        <w:tc>
          <w:tcPr>
            <w:tcW w:w="6523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Выполнение лабораторных работ</w:t>
            </w:r>
            <w:r>
              <w:rPr>
                <w:bCs/>
              </w:rPr>
            </w:r>
          </w:p>
        </w:tc>
        <w:tc>
          <w:tcPr>
            <w:tcW w:w="368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</w:t>
            </w:r>
            <w:r>
              <w:rPr>
                <w:bCs/>
              </w:rPr>
            </w:r>
          </w:p>
        </w:tc>
      </w:tr>
      <w:tr>
        <w:trPr>
          <w:jc w:val="center"/>
          <w:trHeight w:val="283"/>
        </w:trPr>
        <w:tc>
          <w:tcPr>
            <w:tcW w:w="6523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Подготовка реферата</w:t>
            </w:r>
            <w:r>
              <w:rPr>
                <w:bCs/>
              </w:rPr>
            </w:r>
          </w:p>
        </w:tc>
        <w:tc>
          <w:tcPr>
            <w:tcW w:w="368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</w:t>
            </w:r>
            <w:r>
              <w:rPr>
                <w:bCs/>
              </w:rPr>
            </w:r>
          </w:p>
        </w:tc>
      </w:tr>
      <w:tr>
        <w:trPr>
          <w:jc w:val="center"/>
          <w:trHeight w:val="283"/>
        </w:trPr>
        <w:tc>
          <w:tcPr>
            <w:tcW w:w="6523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rStyle w:val="820"/>
                <w:b w:val="0"/>
                <w:i w:val="0"/>
                <w:color w:val="000000"/>
              </w:rPr>
              <w:t xml:space="preserve">Тестировани</w:t>
            </w:r>
            <w:r>
              <w:rPr>
                <w:rStyle w:val="820"/>
                <w:b w:val="0"/>
                <w:i w:val="0"/>
                <w:color w:val="000000"/>
              </w:rPr>
              <w:t xml:space="preserve">е </w:t>
            </w:r>
            <w:r>
              <w:t xml:space="preserve">в дистанционном учебном курсе</w:t>
            </w:r>
            <w:r>
              <w:t xml:space="preserve"> «БЖД»</w:t>
            </w:r>
            <w:r>
              <w:rPr>
                <w:bCs/>
              </w:rPr>
            </w:r>
          </w:p>
        </w:tc>
        <w:tc>
          <w:tcPr>
            <w:tcW w:w="368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</w:p>
        </w:tc>
      </w:tr>
      <w:tr>
        <w:trPr>
          <w:jc w:val="center"/>
          <w:trHeight w:val="283"/>
        </w:trPr>
        <w:tc>
          <w:tcPr>
            <w:tcW w:w="6523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rStyle w:val="820"/>
                <w:b w:val="0"/>
                <w:i w:val="0"/>
                <w:color w:val="000000"/>
              </w:rPr>
              <w:t xml:space="preserve">Тестировани</w:t>
            </w:r>
            <w:r>
              <w:rPr>
                <w:rStyle w:val="820"/>
                <w:b w:val="0"/>
                <w:i w:val="0"/>
                <w:color w:val="000000"/>
              </w:rPr>
              <w:t xml:space="preserve">е </w:t>
            </w:r>
            <w:r>
              <w:t xml:space="preserve">в дистанционном учебном курсе</w:t>
            </w:r>
            <w:r>
              <w:t xml:space="preserve"> «Оказание первой помощи»</w:t>
            </w:r>
            <w:r>
              <w:rPr>
                <w:bCs/>
              </w:rPr>
            </w:r>
          </w:p>
        </w:tc>
        <w:tc>
          <w:tcPr>
            <w:tcW w:w="368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</w:p>
        </w:tc>
      </w:tr>
      <w:tr>
        <w:trPr>
          <w:jc w:val="center"/>
          <w:trHeight w:val="283"/>
        </w:trPr>
        <w:tc>
          <w:tcPr>
            <w:tcW w:w="6523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Промежуточная аттестация (зачет)</w:t>
            </w:r>
            <w:r>
              <w:rPr>
                <w:bCs/>
              </w:rPr>
            </w:r>
          </w:p>
        </w:tc>
        <w:tc>
          <w:tcPr>
            <w:tcW w:w="368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</w:t>
            </w:r>
            <w:r>
              <w:rPr>
                <w:bCs/>
              </w:rPr>
            </w:r>
          </w:p>
        </w:tc>
      </w:tr>
      <w:tr>
        <w:trPr>
          <w:jc w:val="center"/>
          <w:trHeight w:val="283"/>
        </w:trPr>
        <w:tc>
          <w:tcPr>
            <w:tcW w:w="6523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Итого</w:t>
            </w:r>
            <w:r>
              <w:rPr>
                <w:bCs/>
              </w:rPr>
            </w:r>
          </w:p>
        </w:tc>
        <w:tc>
          <w:tcPr>
            <w:tcW w:w="368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100</w:t>
            </w:r>
            <w:r>
              <w:rPr>
                <w:bCs/>
              </w:rPr>
            </w:r>
          </w:p>
        </w:tc>
      </w:tr>
    </w:tbl>
    <w:p>
      <w:pPr>
        <w:pStyle w:val="850"/>
        <w:spacing w:line="240" w:lineRule="auto"/>
        <w:tabs>
          <w:tab w:val="left" w:pos="8985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85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«зачтено», «не зачтено».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«зачтено» выставляется студенту, который набрал в сумме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и более баллов. Обязательным условием является выполнение всех предусмотренных заданий на уровне не ниже порогового.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Оценка «не зачтено» выставляется студенту, который набрал в сумме менее 60 баллов или не выполнил всех предусмотренных заданий на уровне не ниже порогового.</w:t>
      </w:r>
      <w:r>
        <w:rPr>
          <w:rStyle w:val="820"/>
          <w:color w:val="000000"/>
          <w:sz w:val="24"/>
          <w:szCs w:val="24"/>
        </w:rPr>
      </w:r>
    </w:p>
    <w:p>
      <w:pPr>
        <w:pStyle w:val="821"/>
        <w:ind w:firstLine="708"/>
        <w:jc w:val="both"/>
        <w:spacing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3. ПАСПОРТ ОЦЕНОЧНЫХ МАТЕРИАЛОВ ПО ДИСЦИПЛИНЕ (МОДУЛЮ)</w:t>
      </w:r>
      <w:r>
        <w:rPr>
          <w:b/>
          <w:bCs/>
          <w:iCs/>
        </w:rPr>
      </w:r>
    </w:p>
    <w:p>
      <w:pPr>
        <w:jc w:val="center"/>
        <w:spacing w:before="120" w:after="120"/>
        <w:rPr>
          <w:b/>
          <w:bCs/>
          <w:iCs/>
        </w:rPr>
      </w:pPr>
      <w:r>
        <w:rPr>
          <w:b/>
        </w:rPr>
        <w:t xml:space="preserve">Очная форма</w:t>
      </w:r>
      <w:r>
        <w:rPr>
          <w:b/>
        </w:rPr>
        <w:t xml:space="preserve"> обучения</w:t>
      </w:r>
      <w:r>
        <w:rPr>
          <w:b/>
          <w:bCs/>
          <w:iCs/>
        </w:rPr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27"/>
        <w:gridCol w:w="4110"/>
        <w:gridCol w:w="2127"/>
        <w:gridCol w:w="3542"/>
      </w:tblGrid>
      <w:tr>
        <w:trPr>
          <w:jc w:val="center"/>
          <w:trHeight w:val="7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787"/>
              <w:jc w:val="center"/>
              <w:widowControl w:val="off"/>
              <w:rPr>
                <w:b/>
                <w:sz w:val="20"/>
              </w:rPr>
            </w:pPr>
            <w:r>
              <w:rPr>
                <w:rStyle w:val="822"/>
                <w:bCs/>
                <w:sz w:val="20"/>
                <w:szCs w:val="20"/>
              </w:rPr>
              <w:t xml:space="preserve">Контролируемые разделы дисциплины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0"/>
              </w:numPr>
              <w:jc w:val="center"/>
              <w:spacing w:before="0" w:after="0"/>
              <w:tabs>
                <w:tab w:val="num" w:pos="576" w:leader="none"/>
              </w:tabs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контролируемой</w:t>
            </w:r>
            <w:r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r>
          </w:p>
          <w:p>
            <w:pPr>
              <w:pStyle w:val="764"/>
              <w:numPr>
                <w:ilvl w:val="1"/>
                <w:numId w:val="0"/>
              </w:numPr>
              <w:jc w:val="center"/>
              <w:spacing w:before="0" w:after="0"/>
              <w:tabs>
                <w:tab w:val="num" w:pos="576" w:leader="none"/>
              </w:tabs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компетенции </w:t>
            </w:r>
            <w:r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r>
          </w:p>
          <w:p>
            <w:pPr>
              <w:pStyle w:val="764"/>
              <w:numPr>
                <w:ilvl w:val="1"/>
                <w:numId w:val="0"/>
              </w:numPr>
              <w:jc w:val="center"/>
              <w:spacing w:before="0" w:after="0"/>
              <w:tabs>
                <w:tab w:val="num" w:pos="576" w:leader="none"/>
              </w:tabs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(или её части)</w:t>
            </w:r>
            <w:r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Вид, метод, форма оценочного мероприятия</w:t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shd w:val="clear" w:color="auto" w:fill="ffffff"/>
              <w:tabs>
                <w:tab w:val="left" w:pos="326" w:leader="none"/>
              </w:tabs>
            </w:pPr>
            <w:r>
              <w:rPr>
                <w:bCs/>
                <w:color w:val="000000"/>
                <w:spacing w:val="1"/>
              </w:rPr>
              <w:t xml:space="preserve">Раздел </w:t>
            </w:r>
            <w:r>
              <w:t xml:space="preserve">1</w:t>
            </w:r>
            <w:r>
              <w:rPr>
                <w:bCs/>
                <w:color w:val="000000"/>
                <w:spacing w:val="1"/>
              </w:rPr>
              <w:t xml:space="preserve">. </w:t>
            </w:r>
            <w:r>
              <w:t xml:space="preserve">Основные  положения  безопасност</w:t>
            </w:r>
            <w:r>
              <w:t xml:space="preserve">и</w:t>
            </w:r>
            <w:r>
              <w:t xml:space="preserve"> жизнедеятельности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.1</w:t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ind w:right="-113"/>
              <w:spacing w:line="192" w:lineRule="auto"/>
            </w:pPr>
            <w:r>
              <w:t xml:space="preserve">Зачет</w:t>
            </w:r>
            <w:r/>
          </w:p>
          <w:p>
            <w:pPr>
              <w:ind w:right="-113"/>
              <w:spacing w:line="192" w:lineRule="auto"/>
            </w:pPr>
            <w:r>
              <w:t xml:space="preserve">Экспресс-опрос</w:t>
            </w:r>
            <w:r/>
          </w:p>
          <w:p>
            <w:pPr>
              <w:ind w:right="-113"/>
              <w:spacing w:line="192" w:lineRule="auto"/>
            </w:pPr>
            <w:r>
              <w:t xml:space="preserve">Защита лабораторной  работы</w:t>
            </w:r>
            <w:r/>
          </w:p>
          <w:p>
            <w:pPr>
              <w:ind w:right="-113"/>
              <w:spacing w:line="192" w:lineRule="auto"/>
              <w:rPr>
                <w:highlight w:val="green"/>
              </w:rPr>
            </w:pPr>
            <w:r>
              <w:rPr>
                <w:rStyle w:val="820"/>
                <w:b w:val="0"/>
                <w:i w:val="0"/>
                <w:color w:val="000000"/>
              </w:rPr>
              <w:t xml:space="preserve">Тестирование</w:t>
            </w:r>
            <w:r>
              <w:rPr>
                <w:rStyle w:val="820"/>
                <w:b w:val="0"/>
                <w:i w:val="0"/>
                <w:color w:val="000000"/>
              </w:rPr>
              <w:t xml:space="preserve"> </w:t>
            </w:r>
            <w:r>
              <w:t xml:space="preserve">в дистанционн</w:t>
            </w:r>
            <w:r>
              <w:t xml:space="preserve">ых</w:t>
            </w:r>
            <w:r>
              <w:t xml:space="preserve"> учебн</w:t>
            </w:r>
            <w:r>
              <w:t xml:space="preserve">ых</w:t>
            </w:r>
            <w:r>
              <w:t xml:space="preserve"> курс</w:t>
            </w:r>
            <w:r>
              <w:t xml:space="preserve">ах</w:t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pacing w:val="1"/>
              </w:rPr>
              <w:t xml:space="preserve">Раздел 2. </w:t>
            </w:r>
            <w:r>
              <w:t xml:space="preserve">Управление безопасностью жизнедеятельности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.1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.2</w:t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ind w:right="-113"/>
              <w:spacing w:line="192" w:lineRule="auto"/>
            </w:pPr>
            <w:r>
              <w:t xml:space="preserve">Зачет</w:t>
            </w:r>
            <w:r/>
          </w:p>
          <w:p>
            <w:pPr>
              <w:ind w:right="-113"/>
              <w:spacing w:line="192" w:lineRule="auto"/>
            </w:pPr>
            <w:r>
              <w:t xml:space="preserve">Экспресс-опрос</w:t>
            </w:r>
            <w:r/>
          </w:p>
          <w:p>
            <w:pPr>
              <w:ind w:right="-113"/>
              <w:spacing w:line="192" w:lineRule="auto"/>
            </w:pPr>
            <w:r>
              <w:t xml:space="preserve">Защита лабораторной  работы</w:t>
            </w:r>
            <w:r/>
          </w:p>
          <w:p>
            <w:pPr>
              <w:ind w:right="-113"/>
              <w:spacing w:line="192" w:lineRule="auto"/>
              <w:rPr>
                <w:b/>
                <w:highlight w:val="green"/>
              </w:rPr>
            </w:pPr>
            <w:r>
              <w:rPr>
                <w:rStyle w:val="820"/>
                <w:b w:val="0"/>
                <w:i w:val="0"/>
                <w:color w:val="000000"/>
              </w:rPr>
              <w:t xml:space="preserve">Тестирование</w:t>
            </w:r>
            <w:r>
              <w:rPr>
                <w:rStyle w:val="820"/>
                <w:b w:val="0"/>
                <w:i w:val="0"/>
                <w:color w:val="000000"/>
              </w:rPr>
              <w:t xml:space="preserve"> </w:t>
            </w:r>
            <w:r>
              <w:t xml:space="preserve">в дистанционн</w:t>
            </w:r>
            <w:r>
              <w:t xml:space="preserve">ых</w:t>
            </w:r>
            <w:r>
              <w:t xml:space="preserve"> учебн</w:t>
            </w:r>
            <w:r>
              <w:t xml:space="preserve">ых </w:t>
            </w:r>
            <w:r>
              <w:t xml:space="preserve">курс</w:t>
            </w:r>
            <w:r>
              <w:t xml:space="preserve">ах</w:t>
            </w:r>
            <w:r>
              <w:rPr>
                <w:b/>
                <w:highlight w:val="green"/>
              </w:rPr>
            </w:r>
          </w:p>
        </w:tc>
      </w:tr>
      <w:tr>
        <w:trPr>
          <w:jc w:val="center"/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pacing w:val="1"/>
              </w:rPr>
              <w:t xml:space="preserve">Раздел </w:t>
            </w:r>
            <w:r>
              <w:rPr>
                <w:bCs/>
                <w:color w:val="000000"/>
                <w:spacing w:val="-6"/>
              </w:rPr>
              <w:t xml:space="preserve">3</w:t>
            </w:r>
            <w:r>
              <w:rPr>
                <w:bCs/>
                <w:color w:val="000000"/>
                <w:spacing w:val="1"/>
              </w:rPr>
              <w:t xml:space="preserve">. </w:t>
            </w:r>
            <w:r>
              <w:t xml:space="preserve">Основы  физиологии  труда  и  условия  жизнедеятельности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.1</w:t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ind w:right="-113"/>
              <w:spacing w:line="192" w:lineRule="auto"/>
            </w:pPr>
            <w:r>
              <w:t xml:space="preserve">Зачет</w:t>
            </w:r>
            <w:r/>
          </w:p>
          <w:p>
            <w:pPr>
              <w:ind w:right="-113"/>
              <w:spacing w:line="192" w:lineRule="auto"/>
            </w:pPr>
            <w:r>
              <w:t xml:space="preserve">Экспресс-опрос</w:t>
            </w:r>
            <w:r/>
          </w:p>
          <w:p>
            <w:pPr>
              <w:ind w:right="-113"/>
              <w:spacing w:line="192" w:lineRule="auto"/>
            </w:pPr>
            <w:r>
              <w:t xml:space="preserve">Защита лабораторных  работ</w:t>
            </w:r>
            <w:r/>
          </w:p>
          <w:p>
            <w:pPr>
              <w:ind w:right="-113"/>
              <w:spacing w:line="192" w:lineRule="auto"/>
              <w:rPr>
                <w:b/>
                <w:highlight w:val="green"/>
              </w:rPr>
            </w:pPr>
            <w:r>
              <w:rPr>
                <w:rStyle w:val="820"/>
                <w:b w:val="0"/>
                <w:i w:val="0"/>
                <w:color w:val="000000"/>
              </w:rPr>
              <w:t xml:space="preserve">Тестирование</w:t>
            </w:r>
            <w:r>
              <w:rPr>
                <w:rStyle w:val="820"/>
                <w:b w:val="0"/>
                <w:i w:val="0"/>
                <w:color w:val="000000"/>
              </w:rPr>
              <w:t xml:space="preserve"> </w:t>
            </w:r>
            <w:r>
              <w:t xml:space="preserve">в дистанционн</w:t>
            </w:r>
            <w:r>
              <w:t xml:space="preserve">ых</w:t>
            </w:r>
            <w:r>
              <w:t xml:space="preserve"> учебн</w:t>
            </w:r>
            <w:r>
              <w:t xml:space="preserve">ых</w:t>
            </w:r>
            <w:r>
              <w:t xml:space="preserve"> курс</w:t>
            </w:r>
            <w:r>
              <w:t xml:space="preserve">ах</w:t>
            </w:r>
            <w:r>
              <w:rPr>
                <w:b/>
                <w:highlight w:val="green"/>
              </w:rPr>
            </w:r>
          </w:p>
        </w:tc>
      </w:tr>
      <w:tr>
        <w:trPr>
          <w:jc w:val="center"/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Раздел </w:t>
            </w:r>
            <w:r>
              <w:rPr>
                <w:bCs/>
                <w:color w:val="000000"/>
                <w:spacing w:val="2"/>
              </w:rPr>
              <w:t xml:space="preserve">4</w:t>
            </w:r>
            <w:r>
              <w:rPr>
                <w:bCs/>
                <w:color w:val="000000"/>
                <w:spacing w:val="1"/>
              </w:rPr>
              <w:t xml:space="preserve">. </w:t>
            </w:r>
            <w:r>
              <w:t xml:space="preserve">Опасные  и  вредные  факторы  и  защита  от  них</w:t>
            </w:r>
            <w:r>
              <w:rPr>
                <w:color w:val="000000"/>
                <w:spacing w:val="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.1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.2</w:t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ind w:right="-113"/>
              <w:spacing w:line="192" w:lineRule="auto"/>
            </w:pPr>
            <w:r>
              <w:t xml:space="preserve">Зачет</w:t>
            </w:r>
            <w:r/>
          </w:p>
          <w:p>
            <w:pPr>
              <w:ind w:right="-113"/>
              <w:spacing w:line="192" w:lineRule="auto"/>
            </w:pPr>
            <w:r>
              <w:t xml:space="preserve">Экспресс-опрос</w:t>
            </w:r>
            <w:r/>
          </w:p>
          <w:p>
            <w:pPr>
              <w:ind w:right="-113"/>
              <w:spacing w:line="192" w:lineRule="auto"/>
            </w:pPr>
            <w:r>
              <w:t xml:space="preserve">Защита лабораторных  работ</w:t>
            </w:r>
            <w:r/>
          </w:p>
          <w:p>
            <w:pPr>
              <w:ind w:right="-113"/>
              <w:spacing w:line="192" w:lineRule="auto"/>
              <w:rPr>
                <w:b/>
                <w:highlight w:val="green"/>
              </w:rPr>
            </w:pPr>
            <w:r>
              <w:rPr>
                <w:rStyle w:val="820"/>
                <w:b w:val="0"/>
                <w:i w:val="0"/>
                <w:color w:val="000000"/>
              </w:rPr>
              <w:t xml:space="preserve">Тестирование</w:t>
            </w:r>
            <w:r>
              <w:rPr>
                <w:rStyle w:val="820"/>
                <w:b w:val="0"/>
                <w:i w:val="0"/>
                <w:color w:val="000000"/>
              </w:rPr>
              <w:t xml:space="preserve"> </w:t>
            </w:r>
            <w:r>
              <w:t xml:space="preserve">в дистанционн</w:t>
            </w:r>
            <w:r>
              <w:t xml:space="preserve">ых</w:t>
            </w:r>
            <w:r>
              <w:t xml:space="preserve"> учебн</w:t>
            </w:r>
            <w:r>
              <w:t xml:space="preserve">ых</w:t>
            </w:r>
            <w:r>
              <w:t xml:space="preserve"> курс</w:t>
            </w:r>
            <w:r>
              <w:t xml:space="preserve">ах</w:t>
            </w:r>
            <w:r>
              <w:rPr>
                <w:b/>
                <w:highlight w:val="green"/>
              </w:rPr>
            </w:r>
          </w:p>
        </w:tc>
      </w:tr>
      <w:tr>
        <w:trPr>
          <w:jc w:val="center"/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r>
              <w:t xml:space="preserve">Защита от опасностей при чрез</w:t>
            </w:r>
            <w:r>
              <w:t xml:space="preserve">вычайных ситуациях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.1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.2</w:t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ind w:right="-113"/>
              <w:spacing w:line="192" w:lineRule="auto"/>
            </w:pPr>
            <w:r>
              <w:t xml:space="preserve">Зачет</w:t>
            </w:r>
            <w:r/>
          </w:p>
          <w:p>
            <w:pPr>
              <w:ind w:right="-113"/>
              <w:spacing w:line="192" w:lineRule="auto"/>
            </w:pPr>
            <w:r>
              <w:t xml:space="preserve">Экспресс-опрос</w:t>
            </w:r>
            <w:r/>
          </w:p>
          <w:p>
            <w:pPr>
              <w:ind w:right="-113"/>
              <w:spacing w:line="192" w:lineRule="auto"/>
              <w:rPr>
                <w:b/>
                <w:highlight w:val="green"/>
              </w:rPr>
            </w:pPr>
            <w:r>
              <w:rPr>
                <w:rStyle w:val="820"/>
                <w:b w:val="0"/>
                <w:i w:val="0"/>
                <w:color w:val="000000"/>
              </w:rPr>
              <w:t xml:space="preserve">Тестирование</w:t>
            </w:r>
            <w:r>
              <w:rPr>
                <w:rStyle w:val="820"/>
                <w:b w:val="0"/>
                <w:i w:val="0"/>
                <w:color w:val="000000"/>
              </w:rPr>
              <w:t xml:space="preserve"> </w:t>
            </w:r>
            <w:r>
              <w:t xml:space="preserve">в дистанционн</w:t>
            </w:r>
            <w:r>
              <w:t xml:space="preserve">ых</w:t>
            </w:r>
            <w:r>
              <w:t xml:space="preserve"> учебн</w:t>
            </w:r>
            <w:r>
              <w:t xml:space="preserve">ых</w:t>
            </w:r>
            <w:r>
              <w:t xml:space="preserve"> курс</w:t>
            </w:r>
            <w:r>
              <w:t xml:space="preserve">ах</w:t>
            </w:r>
            <w:r>
              <w:rPr>
                <w:b/>
                <w:highlight w:val="green"/>
              </w:rPr>
            </w:r>
          </w:p>
        </w:tc>
      </w:tr>
      <w:tr>
        <w:trPr>
          <w:jc w:val="center"/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r>
              <w:t xml:space="preserve">Основы по</w:t>
            </w:r>
            <w:r>
              <w:t xml:space="preserve">жарной 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.1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.2</w:t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УК-8</w:t>
            </w:r>
            <w:r>
              <w:rPr>
                <w:color w:val="000000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ind w:right="-113"/>
              <w:spacing w:line="192" w:lineRule="auto"/>
            </w:pPr>
            <w:r>
              <w:t xml:space="preserve">Зачет</w:t>
            </w:r>
            <w:r/>
          </w:p>
          <w:p>
            <w:pPr>
              <w:ind w:right="-113"/>
              <w:spacing w:line="192" w:lineRule="auto"/>
            </w:pPr>
            <w:r>
              <w:t xml:space="preserve">Экспресс-опрос</w:t>
            </w:r>
            <w:r/>
          </w:p>
          <w:p>
            <w:pPr>
              <w:ind w:right="-113"/>
              <w:spacing w:line="192" w:lineRule="auto"/>
            </w:pPr>
            <w:r>
              <w:t xml:space="preserve">Защита лабораторных  работ</w:t>
            </w:r>
            <w:r/>
          </w:p>
          <w:p>
            <w:pPr>
              <w:ind w:right="-113"/>
              <w:spacing w:line="192" w:lineRule="auto"/>
              <w:rPr>
                <w:b/>
                <w:highlight w:val="green"/>
              </w:rPr>
            </w:pPr>
            <w:r>
              <w:rPr>
                <w:rStyle w:val="820"/>
                <w:b w:val="0"/>
                <w:i w:val="0"/>
                <w:color w:val="000000"/>
              </w:rPr>
              <w:t xml:space="preserve">Тестирование</w:t>
            </w:r>
            <w:r>
              <w:rPr>
                <w:rStyle w:val="820"/>
                <w:b w:val="0"/>
                <w:i w:val="0"/>
                <w:color w:val="000000"/>
              </w:rPr>
              <w:t xml:space="preserve"> </w:t>
            </w:r>
            <w:r>
              <w:t xml:space="preserve">в дистанционн</w:t>
            </w:r>
            <w:r>
              <w:t xml:space="preserve">ых</w:t>
            </w:r>
            <w:r>
              <w:t xml:space="preserve"> учебн</w:t>
            </w:r>
            <w:r>
              <w:t xml:space="preserve">ых</w:t>
            </w:r>
            <w:r>
              <w:t xml:space="preserve"> курс</w:t>
            </w:r>
            <w:r>
              <w:t xml:space="preserve">ах</w:t>
            </w:r>
            <w:r>
              <w:rPr>
                <w:b/>
                <w:highlight w:val="green"/>
              </w:rPr>
            </w:r>
          </w:p>
        </w:tc>
      </w:tr>
    </w:tbl>
    <w:p>
      <w:pPr>
        <w:jc w:val="center"/>
        <w:spacing w:before="120" w:after="120"/>
        <w:rPr>
          <w:b/>
          <w:i/>
          <w:color w:val="000000"/>
          <w:lang w:eastAsia="ru-RU"/>
        </w:rPr>
      </w:pPr>
      <w:r>
        <w:rPr>
          <w:b/>
        </w:rPr>
        <w:t xml:space="preserve">4. ТИПОВЫЕ КОНТРОЛЬНЫЕ ЗАДАНИЯ ИЛИ ИНЫЕ МАТЕРИАЛЫ</w:t>
      </w:r>
      <w:r>
        <w:rPr>
          <w:b/>
          <w:i/>
          <w:color w:val="000000"/>
          <w:lang w:eastAsia="ru-RU"/>
        </w:rPr>
      </w:r>
    </w:p>
    <w:p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4.1. Вопросы </w:t>
      </w:r>
      <w:r>
        <w:rPr>
          <w:b/>
          <w:bCs/>
          <w:color w:val="000000"/>
          <w:spacing w:val="-2"/>
        </w:rPr>
        <w:t xml:space="preserve">экспресс-опросов</w:t>
      </w:r>
      <w:r>
        <w:rPr>
          <w:b/>
          <w:bCs/>
          <w:color w:val="000000"/>
          <w:spacing w:val="-2"/>
        </w:rPr>
        <w:t xml:space="preserve"> по </w:t>
      </w:r>
      <w:r>
        <w:rPr>
          <w:b/>
          <w:bCs/>
          <w:color w:val="000000"/>
          <w:spacing w:val="-2"/>
        </w:rPr>
        <w:t xml:space="preserve">темам</w:t>
      </w:r>
      <w:r>
        <w:rPr>
          <w:b/>
          <w:bCs/>
          <w:color w:val="000000"/>
          <w:spacing w:val="-2"/>
        </w:rPr>
        <w:t xml:space="preserve"> дисциплины </w:t>
      </w:r>
      <w:r>
        <w:rPr>
          <w:b/>
          <w:bCs/>
          <w:color w:val="000000"/>
          <w:spacing w:val="-2"/>
        </w:rPr>
      </w:r>
    </w:p>
    <w:p>
      <w:pPr>
        <w:shd w:val="clear" w:color="auto" w:fill="ffffff"/>
        <w:rPr>
          <w:b/>
          <w:bCs/>
          <w:color w:val="000000"/>
          <w:spacing w:val="-2"/>
          <w:sz w:val="16"/>
          <w:szCs w:val="16"/>
        </w:rPr>
      </w:pPr>
      <w:r>
        <w:rPr>
          <w:b/>
          <w:bCs/>
          <w:color w:val="000000"/>
          <w:spacing w:val="-2"/>
          <w:sz w:val="16"/>
          <w:szCs w:val="16"/>
        </w:rPr>
      </w:r>
      <w:r>
        <w:rPr>
          <w:b/>
          <w:bCs/>
          <w:color w:val="000000"/>
          <w:spacing w:val="-2"/>
          <w:sz w:val="16"/>
          <w:szCs w:val="16"/>
        </w:rPr>
      </w:r>
    </w:p>
    <w:p>
      <w:pPr>
        <w:pStyle w:val="815"/>
        <w:ind w:left="-113" w:right="-113"/>
        <w:widowControl w:val="off"/>
        <w:rPr>
          <w:b/>
          <w:bCs/>
          <w:spacing w:val="-2"/>
        </w:rPr>
        <w:outlineLvl w:val="0"/>
      </w:pPr>
      <w:r>
        <w:rPr>
          <w:b/>
          <w:bCs/>
          <w:spacing w:val="-2"/>
        </w:rPr>
        <w:t xml:space="preserve">4.1.1. </w:t>
      </w:r>
      <w:r>
        <w:rPr>
          <w:b/>
          <w:bCs/>
          <w:spacing w:val="-2"/>
        </w:rPr>
        <w:t xml:space="preserve">Тема</w:t>
      </w:r>
      <w:r>
        <w:rPr>
          <w:b/>
          <w:bCs/>
          <w:spacing w:val="-2"/>
        </w:rPr>
        <w:t xml:space="preserve"> 1 (</w:t>
      </w:r>
      <w:r>
        <w:rPr>
          <w:b/>
          <w:bCs/>
          <w:spacing w:val="-2"/>
        </w:rPr>
      </w:r>
    </w:p>
    <w:p>
      <w:pPr>
        <w:pStyle w:val="819"/>
        <w:numPr>
          <w:ilvl w:val="0"/>
          <w:numId w:val="20"/>
        </w:numPr>
        <w:ind w:left="0" w:hanging="357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Дайте определение опасности.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0"/>
        </w:numPr>
        <w:ind w:left="0" w:hanging="357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Виды опасных и вредных факторов.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0"/>
        </w:numPr>
        <w:ind w:left="0" w:hanging="357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Дайте определение закона сохранения жизни Ю.Н.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Куражковского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0"/>
        </w:numPr>
        <w:ind w:left="0" w:hanging="357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Дайте определение безопасности жизнедеятельности.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shd w:val="clear" w:color="auto" w:fill="ffffff"/>
        <w:rPr>
          <w:b/>
          <w:bCs/>
          <w:color w:val="000000"/>
          <w:spacing w:val="-2"/>
          <w:sz w:val="16"/>
          <w:szCs w:val="16"/>
        </w:rPr>
      </w:pPr>
      <w:r>
        <w:rPr>
          <w:b/>
          <w:bCs/>
          <w:color w:val="000000"/>
          <w:spacing w:val="-2"/>
          <w:sz w:val="16"/>
          <w:szCs w:val="16"/>
        </w:rPr>
      </w:r>
      <w:r>
        <w:rPr>
          <w:b/>
          <w:bCs/>
          <w:color w:val="000000"/>
          <w:spacing w:val="-2"/>
          <w:sz w:val="16"/>
          <w:szCs w:val="16"/>
        </w:rPr>
      </w:r>
    </w:p>
    <w:p>
      <w:pPr>
        <w:shd w:val="clear" w:color="auto" w:fill="ffffff"/>
        <w:rPr>
          <w:bCs/>
          <w:color w:val="000000"/>
          <w:spacing w:val="-2"/>
        </w:rPr>
        <w:outlineLvl w:val="0"/>
      </w:pPr>
      <w:r>
        <w:rPr>
          <w:b/>
          <w:bCs/>
          <w:color w:val="000000"/>
          <w:spacing w:val="-2"/>
        </w:rPr>
        <w:t xml:space="preserve">4.1.2. </w:t>
      </w:r>
      <w:r>
        <w:rPr>
          <w:b/>
          <w:bCs/>
          <w:color w:val="000000"/>
          <w:spacing w:val="-2"/>
        </w:rPr>
        <w:t xml:space="preserve">Тема</w:t>
      </w:r>
      <w:r>
        <w:rPr>
          <w:b/>
          <w:bCs/>
          <w:color w:val="000000"/>
          <w:spacing w:val="-2"/>
        </w:rPr>
        <w:t xml:space="preserve"> 2 </w:t>
      </w:r>
      <w:r>
        <w:rPr>
          <w:bCs/>
          <w:color w:val="000000"/>
          <w:spacing w:val="-2"/>
        </w:rPr>
      </w:r>
    </w:p>
    <w:p>
      <w:pPr>
        <w:pStyle w:val="819"/>
        <w:numPr>
          <w:ilvl w:val="0"/>
          <w:numId w:val="21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Виды нормативных правовых актов по БЖД.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1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Что представляет собой система управления охраной труда в организации.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1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Дайте определение закона сохранения жизни Ю.Н.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Куражковского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1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Какой закон является основным в области охраны труда.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shd w:val="clear" w:color="auto" w:fill="ffffff"/>
        <w:rPr>
          <w:b/>
          <w:bCs/>
          <w:color w:val="000000"/>
          <w:spacing w:val="-2"/>
          <w:sz w:val="16"/>
          <w:szCs w:val="16"/>
        </w:rPr>
      </w:pPr>
      <w:r>
        <w:rPr>
          <w:b/>
          <w:bCs/>
          <w:color w:val="000000"/>
          <w:spacing w:val="-2"/>
          <w:sz w:val="16"/>
          <w:szCs w:val="16"/>
        </w:rPr>
      </w:r>
      <w:r>
        <w:rPr>
          <w:b/>
          <w:bCs/>
          <w:color w:val="000000"/>
          <w:spacing w:val="-2"/>
          <w:sz w:val="16"/>
          <w:szCs w:val="16"/>
        </w:rPr>
      </w:r>
    </w:p>
    <w:p>
      <w:pPr>
        <w:shd w:val="clear" w:color="auto" w:fill="ffffff"/>
        <w:rPr>
          <w:bCs/>
          <w:color w:val="000000"/>
          <w:spacing w:val="-2"/>
        </w:rPr>
        <w:outlineLvl w:val="0"/>
      </w:pPr>
      <w:r>
        <w:rPr>
          <w:b/>
          <w:bCs/>
          <w:color w:val="000000"/>
          <w:spacing w:val="-2"/>
        </w:rPr>
        <w:t xml:space="preserve">4.1.3. </w:t>
      </w:r>
      <w:r>
        <w:rPr>
          <w:b/>
          <w:bCs/>
          <w:color w:val="000000"/>
          <w:spacing w:val="-2"/>
        </w:rPr>
        <w:t xml:space="preserve">Тема </w:t>
      </w:r>
      <w:r>
        <w:rPr>
          <w:b/>
          <w:bCs/>
          <w:color w:val="000000"/>
          <w:spacing w:val="-2"/>
        </w:rPr>
        <w:t xml:space="preserve">3 </w:t>
      </w:r>
      <w:r>
        <w:rPr>
          <w:bCs/>
          <w:color w:val="000000"/>
          <w:spacing w:val="-2"/>
        </w:rPr>
      </w:r>
    </w:p>
    <w:p>
      <w:pPr>
        <w:pStyle w:val="819"/>
        <w:numPr>
          <w:ilvl w:val="0"/>
          <w:numId w:val="22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Режимы труда и отдыха.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2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Классификация условий труда по степени вредности и опасности.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2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Что представляет собой </w:t>
      </w:r>
      <w:r>
        <w:rPr>
          <w:rFonts w:ascii="Times New Roman" w:hAnsi="Times New Roman"/>
          <w:sz w:val="24"/>
          <w:szCs w:val="24"/>
        </w:rPr>
        <w:t xml:space="preserve">идентификация потенциально вредных и опасных факторов при СОУТ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2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пути снижения утомления и монотонности труда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shd w:val="clear" w:color="auto" w:fill="ffffff"/>
        <w:rPr>
          <w:b/>
          <w:bCs/>
          <w:color w:val="000000"/>
          <w:spacing w:val="-2"/>
          <w:sz w:val="16"/>
          <w:szCs w:val="16"/>
        </w:rPr>
      </w:pPr>
      <w:r>
        <w:rPr>
          <w:b/>
          <w:bCs/>
          <w:color w:val="000000"/>
          <w:spacing w:val="-2"/>
          <w:sz w:val="16"/>
          <w:szCs w:val="16"/>
        </w:rPr>
      </w:r>
      <w:r>
        <w:rPr>
          <w:b/>
          <w:bCs/>
          <w:color w:val="000000"/>
          <w:spacing w:val="-2"/>
          <w:sz w:val="16"/>
          <w:szCs w:val="16"/>
        </w:rPr>
      </w:r>
    </w:p>
    <w:p>
      <w:pPr>
        <w:shd w:val="clear" w:color="auto" w:fill="ffffff"/>
        <w:rPr>
          <w:bCs/>
          <w:color w:val="000000"/>
          <w:spacing w:val="-2"/>
        </w:rPr>
        <w:outlineLvl w:val="0"/>
      </w:pPr>
      <w:r>
        <w:rPr>
          <w:b/>
          <w:bCs/>
          <w:color w:val="000000"/>
          <w:spacing w:val="-2"/>
        </w:rPr>
        <w:t xml:space="preserve">4.1.4. </w:t>
      </w:r>
      <w:r>
        <w:rPr>
          <w:b/>
          <w:bCs/>
          <w:color w:val="000000"/>
          <w:spacing w:val="-2"/>
        </w:rPr>
        <w:t xml:space="preserve">Тема </w:t>
      </w:r>
      <w:r>
        <w:rPr>
          <w:b/>
          <w:bCs/>
          <w:color w:val="000000"/>
          <w:spacing w:val="-2"/>
        </w:rPr>
        <w:t xml:space="preserve">4 </w:t>
      </w:r>
      <w:r>
        <w:rPr>
          <w:bCs/>
          <w:color w:val="000000"/>
          <w:spacing w:val="-2"/>
        </w:rPr>
      </w:r>
    </w:p>
    <w:p>
      <w:pPr>
        <w:pStyle w:val="819"/>
        <w:numPr>
          <w:ilvl w:val="0"/>
          <w:numId w:val="23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факторы, влияющие на исход поражения человека  электрическим то</w:t>
      </w:r>
      <w:r>
        <w:rPr>
          <w:rFonts w:ascii="Times New Roman" w:hAnsi="Times New Roman"/>
          <w:sz w:val="24"/>
          <w:szCs w:val="24"/>
        </w:rPr>
        <w:t xml:space="preserve">ком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3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Что представляет собой электромагнитное поле.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3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Виды акустических колебаний.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3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Пути поступления вредных веществ в организм человека.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shd w:val="clear" w:color="auto" w:fill="ffffff"/>
        <w:rPr>
          <w:b/>
          <w:bCs/>
          <w:color w:val="000000"/>
          <w:spacing w:val="-2"/>
          <w:sz w:val="16"/>
          <w:szCs w:val="16"/>
        </w:rPr>
      </w:pPr>
      <w:r>
        <w:rPr>
          <w:b/>
          <w:bCs/>
          <w:color w:val="000000"/>
          <w:spacing w:val="-2"/>
          <w:sz w:val="16"/>
          <w:szCs w:val="16"/>
        </w:rPr>
      </w:r>
      <w:r>
        <w:rPr>
          <w:b/>
          <w:bCs/>
          <w:color w:val="000000"/>
          <w:spacing w:val="-2"/>
          <w:sz w:val="16"/>
          <w:szCs w:val="16"/>
        </w:rPr>
      </w:r>
    </w:p>
    <w:p>
      <w:pPr>
        <w:shd w:val="clear" w:color="auto" w:fill="ffffff"/>
        <w:rPr>
          <w:bCs/>
          <w:color w:val="000000"/>
          <w:spacing w:val="-2"/>
        </w:rPr>
        <w:outlineLvl w:val="0"/>
      </w:pPr>
      <w:r>
        <w:rPr>
          <w:b/>
          <w:bCs/>
          <w:color w:val="000000"/>
          <w:spacing w:val="-2"/>
        </w:rPr>
        <w:t xml:space="preserve">4.1.5. </w:t>
      </w:r>
      <w:r>
        <w:rPr>
          <w:b/>
          <w:bCs/>
          <w:color w:val="000000"/>
          <w:spacing w:val="-2"/>
        </w:rPr>
        <w:t xml:space="preserve">Тема </w:t>
      </w:r>
      <w:r>
        <w:rPr>
          <w:b/>
          <w:bCs/>
          <w:color w:val="000000"/>
          <w:spacing w:val="-2"/>
        </w:rPr>
        <w:t xml:space="preserve">5 </w:t>
      </w:r>
      <w:r>
        <w:rPr>
          <w:bCs/>
          <w:color w:val="000000"/>
          <w:spacing w:val="-2"/>
        </w:rPr>
      </w:r>
    </w:p>
    <w:p>
      <w:pPr>
        <w:pStyle w:val="819"/>
        <w:numPr>
          <w:ilvl w:val="0"/>
          <w:numId w:val="24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Дайте определение чрезвычайной ситуации.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4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Характерные стадии развития чрезвычайной ситуации.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4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Методы защиты персонала и населения от чрезвычайных ситуаций.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4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Приемы оказания первой помощи пострадавшим от ЧС.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shd w:val="clear" w:color="auto" w:fill="ffffff"/>
        <w:rPr>
          <w:b/>
          <w:bCs/>
          <w:color w:val="000000"/>
          <w:spacing w:val="-2"/>
          <w:sz w:val="16"/>
          <w:szCs w:val="16"/>
        </w:rPr>
      </w:pPr>
      <w:r>
        <w:rPr>
          <w:b/>
          <w:bCs/>
          <w:color w:val="000000"/>
          <w:spacing w:val="-2"/>
          <w:sz w:val="16"/>
          <w:szCs w:val="16"/>
        </w:rPr>
      </w:r>
      <w:r>
        <w:rPr>
          <w:b/>
          <w:bCs/>
          <w:color w:val="000000"/>
          <w:spacing w:val="-2"/>
          <w:sz w:val="16"/>
          <w:szCs w:val="16"/>
        </w:rPr>
      </w:r>
    </w:p>
    <w:p>
      <w:pPr>
        <w:shd w:val="clear" w:color="auto" w:fill="ffffff"/>
        <w:rPr>
          <w:bCs/>
          <w:color w:val="000000"/>
          <w:spacing w:val="-2"/>
        </w:rPr>
        <w:outlineLvl w:val="0"/>
      </w:pPr>
      <w:r>
        <w:rPr>
          <w:b/>
          <w:bCs/>
          <w:color w:val="000000"/>
          <w:spacing w:val="-2"/>
        </w:rPr>
        <w:t xml:space="preserve">4.1.6. </w:t>
      </w:r>
      <w:r>
        <w:rPr>
          <w:b/>
          <w:bCs/>
          <w:color w:val="000000"/>
          <w:spacing w:val="-2"/>
        </w:rPr>
        <w:t xml:space="preserve">Тема </w:t>
      </w:r>
      <w:r>
        <w:rPr>
          <w:b/>
          <w:bCs/>
          <w:color w:val="000000"/>
          <w:spacing w:val="-2"/>
        </w:rPr>
        <w:t xml:space="preserve">6 </w:t>
      </w:r>
      <w:r>
        <w:rPr>
          <w:bCs/>
          <w:color w:val="000000"/>
          <w:spacing w:val="-2"/>
        </w:rPr>
      </w:r>
    </w:p>
    <w:p>
      <w:pPr>
        <w:pStyle w:val="819"/>
        <w:numPr>
          <w:ilvl w:val="0"/>
          <w:numId w:val="25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Дайте определение пожару.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5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Составляющие процесса горения.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5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Температурные параметры горения.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pStyle w:val="819"/>
        <w:numPr>
          <w:ilvl w:val="0"/>
          <w:numId w:val="25"/>
        </w:numPr>
        <w:ind w:left="0"/>
        <w:spacing w:after="0" w:line="240" w:lineRule="auto"/>
        <w:shd w:val="clear" w:color="auto" w:fill="ffffff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Перечислите известные Вам горючие вещества и материалы.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</w:r>
    </w:p>
    <w:p>
      <w:pPr>
        <w:shd w:val="clear" w:color="auto" w:fill="ffffff"/>
        <w:rPr>
          <w:b/>
          <w:bCs/>
          <w:i/>
          <w:color w:val="000000"/>
          <w:spacing w:val="-2"/>
          <w:sz w:val="16"/>
          <w:szCs w:val="16"/>
        </w:rPr>
      </w:pPr>
      <w:r>
        <w:rPr>
          <w:b/>
          <w:bCs/>
          <w:i/>
          <w:color w:val="000000"/>
          <w:spacing w:val="-2"/>
          <w:sz w:val="16"/>
          <w:szCs w:val="16"/>
        </w:rPr>
      </w:r>
      <w:r>
        <w:rPr>
          <w:b/>
          <w:bCs/>
          <w:i/>
          <w:color w:val="000000"/>
          <w:spacing w:val="-2"/>
          <w:sz w:val="16"/>
          <w:szCs w:val="16"/>
        </w:rPr>
      </w:r>
    </w:p>
    <w:p>
      <w:pPr>
        <w:shd w:val="clear" w:color="auto" w:fill="ffffff"/>
        <w:rPr>
          <w:b/>
          <w:bCs/>
          <w:i/>
          <w:color w:val="000000"/>
          <w:spacing w:val="-2"/>
        </w:rPr>
        <w:outlineLvl w:val="0"/>
      </w:pPr>
      <w:r>
        <w:rPr>
          <w:b/>
          <w:bCs/>
          <w:i/>
          <w:color w:val="000000"/>
          <w:spacing w:val="-2"/>
        </w:rPr>
        <w:t xml:space="preserve">Описание шкалы оценивания</w:t>
      </w:r>
      <w:r>
        <w:rPr>
          <w:b/>
          <w:bCs/>
          <w:i/>
          <w:color w:val="000000"/>
          <w:spacing w:val="-2"/>
        </w:rPr>
      </w:r>
    </w:p>
    <w:p>
      <w:pPr>
        <w:ind w:firstLine="709"/>
        <w:rPr>
          <w:bCs/>
        </w:rPr>
      </w:pPr>
      <w:r>
        <w:rPr>
          <w:bCs/>
        </w:rPr>
        <w:t xml:space="preserve">По каждо</w:t>
      </w:r>
      <w:r>
        <w:rPr>
          <w:bCs/>
        </w:rPr>
        <w:t xml:space="preserve">й</w:t>
      </w:r>
      <w:r>
        <w:rPr>
          <w:bCs/>
        </w:rPr>
        <w:t xml:space="preserve"> </w:t>
      </w:r>
      <w:r>
        <w:rPr>
          <w:bCs/>
        </w:rPr>
        <w:t xml:space="preserve">теме</w:t>
      </w:r>
      <w:r>
        <w:rPr>
          <w:bCs/>
        </w:rPr>
        <w:t xml:space="preserve"> предусмотрен экспресс-опрос по 4 вопросам. За каждый ответ максимально начисляется 0,5 балла:</w:t>
      </w:r>
      <w:r>
        <w:rPr>
          <w:bCs/>
        </w:rPr>
      </w:r>
    </w:p>
    <w:p>
      <w:pPr>
        <w:ind w:firstLine="737"/>
        <w:tabs>
          <w:tab w:val="left" w:pos="1985" w:leader="none"/>
        </w:tabs>
      </w:pPr>
      <w:r>
        <w:rPr>
          <w:iCs/>
        </w:rPr>
        <w:t xml:space="preserve">0,5 балла</w:t>
      </w:r>
      <w:r>
        <w:tab/>
        <w:t xml:space="preserve">– ответ полностью правильный,</w:t>
      </w:r>
      <w:r/>
    </w:p>
    <w:p>
      <w:pPr>
        <w:ind w:firstLine="737"/>
        <w:tabs>
          <w:tab w:val="left" w:pos="1985" w:leader="none"/>
        </w:tabs>
        <w:rPr>
          <w:bCs/>
        </w:rPr>
      </w:pPr>
      <w:r>
        <w:rPr>
          <w:iCs/>
        </w:rPr>
        <w:t xml:space="preserve">0,25 балла</w:t>
      </w:r>
      <w:r>
        <w:rPr>
          <w:iCs/>
        </w:rPr>
        <w:tab/>
      </w:r>
      <w:r>
        <w:t xml:space="preserve">– ответ </w:t>
      </w:r>
      <w:r>
        <w:rPr>
          <w:bCs/>
        </w:rPr>
        <w:t xml:space="preserve">неполный (частично правильный),</w:t>
      </w:r>
      <w:r>
        <w:rPr>
          <w:bCs/>
        </w:rPr>
      </w:r>
    </w:p>
    <w:p>
      <w:pPr>
        <w:ind w:firstLine="737"/>
        <w:tabs>
          <w:tab w:val="left" w:pos="1985" w:leader="none"/>
        </w:tabs>
        <w:rPr>
          <w:bCs/>
          <w:color w:val="000000"/>
          <w:spacing w:val="-2"/>
        </w:rPr>
      </w:pPr>
      <w:r>
        <w:rPr>
          <w:iCs/>
        </w:rPr>
        <w:t xml:space="preserve">0 баллов</w:t>
      </w:r>
      <w:r>
        <w:rPr>
          <w:iCs/>
        </w:rPr>
        <w:tab/>
      </w:r>
      <w:r>
        <w:t xml:space="preserve">– ответ неправильный</w:t>
      </w:r>
      <w:r>
        <w:rPr>
          <w:bCs/>
          <w:color w:val="000000"/>
          <w:spacing w:val="-2"/>
        </w:rPr>
      </w:r>
    </w:p>
    <w:p>
      <w:pPr>
        <w:shd w:val="clear" w:color="auto" w:fill="ffffff"/>
        <w:rPr>
          <w:bCs/>
        </w:rPr>
      </w:pPr>
      <w:r>
        <w:rPr>
          <w:bCs/>
        </w:rPr>
        <w:t xml:space="preserve">Максимально по всем </w:t>
      </w:r>
      <w:r>
        <w:rPr>
          <w:bCs/>
        </w:rPr>
        <w:t xml:space="preserve">темам</w:t>
      </w:r>
      <w:r>
        <w:rPr>
          <w:bCs/>
        </w:rPr>
        <w:t xml:space="preserve"> студент может набрать 12 баллов.</w:t>
      </w:r>
      <w:r>
        <w:rPr>
          <w:bCs/>
        </w:rPr>
      </w:r>
    </w:p>
    <w:p>
      <w:pPr>
        <w:shd w:val="clear" w:color="auto" w:fill="ffffff"/>
        <w:rPr>
          <w:bCs/>
          <w:color w:val="000000"/>
          <w:spacing w:val="-2"/>
          <w:sz w:val="16"/>
          <w:szCs w:val="16"/>
        </w:rPr>
      </w:pPr>
      <w:r>
        <w:rPr>
          <w:bCs/>
          <w:color w:val="000000"/>
          <w:spacing w:val="-2"/>
          <w:sz w:val="16"/>
          <w:szCs w:val="16"/>
        </w:rPr>
      </w:r>
      <w:r>
        <w:rPr>
          <w:bCs/>
          <w:color w:val="000000"/>
          <w:spacing w:val="-2"/>
          <w:sz w:val="16"/>
          <w:szCs w:val="16"/>
        </w:rPr>
      </w:r>
    </w:p>
    <w:tbl>
      <w:tblPr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4"/>
        <w:gridCol w:w="7652"/>
      </w:tblGrid>
      <w:tr>
        <w:trPr>
          <w:jc w:val="center"/>
        </w:trPr>
        <w:tc>
          <w:tcPr>
            <w:tcW w:w="2554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Шкала оценивания</w:t>
            </w:r>
            <w:r>
              <w:rPr>
                <w:b/>
                <w:i/>
                <w:iCs/>
              </w:rPr>
            </w:r>
          </w:p>
        </w:tc>
        <w:tc>
          <w:tcPr>
            <w:tcW w:w="7652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Критерий</w:t>
            </w:r>
            <w:r>
              <w:rPr>
                <w:b/>
                <w:i/>
                <w:iCs/>
              </w:rPr>
            </w:r>
          </w:p>
        </w:tc>
      </w:tr>
      <w:tr>
        <w:trPr>
          <w:jc w:val="center"/>
        </w:trPr>
        <w:tc>
          <w:tcPr>
            <w:tcW w:w="2554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9,25 – 12 баллов </w:t>
            </w:r>
            <w:r>
              <w:rPr>
                <w:iCs/>
              </w:rPr>
            </w:r>
          </w:p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(эталонный уровень)</w:t>
            </w:r>
            <w:r>
              <w:rPr>
                <w:iCs/>
              </w:rPr>
            </w:r>
          </w:p>
        </w:tc>
        <w:tc>
          <w:tcPr>
            <w:tcW w:w="765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демонстрирует эталонный уровень знаний по разделам дисциплины</w:t>
            </w:r>
            <w:r/>
          </w:p>
        </w:tc>
      </w:tr>
      <w:tr>
        <w:trPr>
          <w:jc w:val="center"/>
        </w:trPr>
        <w:tc>
          <w:tcPr>
            <w:tcW w:w="2554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6,25 – 9 баллов </w:t>
            </w:r>
            <w:r>
              <w:rPr>
                <w:iCs/>
              </w:rPr>
            </w:r>
          </w:p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(продвинутый уровень)</w:t>
            </w:r>
            <w:r>
              <w:rPr>
                <w:iCs/>
              </w:rPr>
            </w:r>
          </w:p>
        </w:tc>
        <w:tc>
          <w:tcPr>
            <w:tcW w:w="765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демонстрирует продвинутый уровень знаний по разделам дисциплины</w:t>
            </w:r>
            <w:r/>
          </w:p>
        </w:tc>
      </w:tr>
      <w:tr>
        <w:trPr>
          <w:jc w:val="center"/>
        </w:trPr>
        <w:tc>
          <w:tcPr>
            <w:tcW w:w="2554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2,25 – 6 баллов</w:t>
            </w:r>
            <w:r>
              <w:rPr>
                <w:iCs/>
              </w:rPr>
            </w:r>
          </w:p>
          <w:p>
            <w:r>
              <w:rPr>
                <w:i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пороговый уровень)</w:t>
            </w:r>
            <w:r/>
          </w:p>
        </w:tc>
        <w:tc>
          <w:tcPr>
            <w:tcW w:w="765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демонстрирует пороговый уровень знаний по разделам дисциплины</w:t>
            </w:r>
            <w:r/>
          </w:p>
        </w:tc>
      </w:tr>
      <w:tr>
        <w:trPr>
          <w:jc w:val="center"/>
        </w:trPr>
        <w:tc>
          <w:tcPr>
            <w:tcW w:w="2554" w:type="dxa"/>
            <w:vAlign w:val="center"/>
            <w:textDirection w:val="lrTb"/>
            <w:noWrap w:val="false"/>
          </w:tcPr>
          <w:p>
            <w:r>
              <w:rPr>
                <w:iCs/>
                <w:sz w:val="22"/>
                <w:szCs w:val="22"/>
              </w:rPr>
              <w:t xml:space="preserve">0 – 2 балла</w:t>
            </w:r>
            <w:r/>
          </w:p>
        </w:tc>
        <w:tc>
          <w:tcPr>
            <w:tcW w:w="765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показал ниже порогового уровень знаний по разделам дисциплины</w:t>
            </w:r>
            <w:r/>
          </w:p>
        </w:tc>
      </w:tr>
    </w:tbl>
    <w:p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</w:r>
      <w:r>
        <w:rPr>
          <w:b/>
          <w:bCs/>
          <w:color w:val="000000"/>
          <w:spacing w:val="-2"/>
        </w:rPr>
      </w:r>
    </w:p>
    <w:p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</w:r>
      <w:r>
        <w:rPr>
          <w:b/>
          <w:bCs/>
          <w:color w:val="000000"/>
          <w:spacing w:val="-2"/>
        </w:rPr>
      </w:r>
    </w:p>
    <w:p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4.2. Лабораторные работы </w:t>
      </w:r>
      <w:r>
        <w:rPr>
          <w:b/>
          <w:bCs/>
          <w:color w:val="000000"/>
          <w:spacing w:val="-2"/>
        </w:rPr>
      </w:r>
    </w:p>
    <w:p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</w:r>
      <w:r>
        <w:rPr>
          <w:b/>
          <w:bCs/>
          <w:color w:val="000000"/>
          <w:spacing w:val="-2"/>
        </w:rPr>
      </w:r>
    </w:p>
    <w:tbl>
      <w:tblPr>
        <w:tblW w:w="10348" w:type="dxa"/>
        <w:tblInd w:w="1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лаб. работы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лабораторной работы 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497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Анализ условий жизнедеятельности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497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Первая помощь человеку, пораженному электрическим током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497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Микроклиматические условия на рабочем месте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497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Искусственное освещение рабочего места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497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Шум и методы борьбы с ним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497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Электрическое сопротивление тела человека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497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Электрическая изоляция и заземление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9497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Оценка опасности поражения человека в трёхфазных электрических сетях</w:t>
            </w:r>
            <w:r/>
          </w:p>
        </w:tc>
      </w:tr>
    </w:tbl>
    <w:p>
      <w:pPr>
        <w:shd w:val="clear" w:color="auto" w:fill="ffffff"/>
        <w:rPr>
          <w:b/>
          <w:bCs/>
          <w:i/>
          <w:color w:val="000000"/>
          <w:spacing w:val="-2"/>
        </w:rPr>
      </w:pPr>
      <w:r>
        <w:rPr>
          <w:b/>
          <w:bCs/>
          <w:i/>
          <w:color w:val="000000"/>
          <w:spacing w:val="-2"/>
        </w:rPr>
      </w:r>
      <w:r>
        <w:rPr>
          <w:b/>
          <w:bCs/>
          <w:i/>
          <w:color w:val="000000"/>
          <w:spacing w:val="-2"/>
        </w:rPr>
      </w:r>
    </w:p>
    <w:p>
      <w:pPr>
        <w:shd w:val="clear" w:color="auto" w:fill="ffffff"/>
        <w:rPr>
          <w:b/>
          <w:bCs/>
          <w:i/>
          <w:color w:val="000000"/>
          <w:spacing w:val="-2"/>
        </w:rPr>
        <w:outlineLvl w:val="0"/>
      </w:pPr>
      <w:r>
        <w:rPr>
          <w:b/>
          <w:bCs/>
          <w:i/>
          <w:color w:val="000000"/>
          <w:spacing w:val="-2"/>
        </w:rPr>
        <w:t xml:space="preserve">Описание шкалы оценивания</w:t>
      </w:r>
      <w:r>
        <w:rPr>
          <w:b/>
          <w:bCs/>
          <w:i/>
          <w:color w:val="000000"/>
          <w:spacing w:val="-2"/>
        </w:rPr>
      </w:r>
    </w:p>
    <w:p>
      <w:pPr>
        <w:pStyle w:val="85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каждой лабораторной работы студент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балльно-рейтинговая</w:t>
      </w:r>
      <w:r>
        <w:rPr>
          <w:rFonts w:ascii="Times New Roman" w:hAnsi="Times New Roman" w:cs="Times New Roman"/>
          <w:sz w:val="24"/>
          <w:szCs w:val="24"/>
        </w:rPr>
        <w:t xml:space="preserve"> система. Выполнение лабораторной работы и необходимых расчетов, ответы на контрольные вопросы оценивается из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70"/>
        <w:gridCol w:w="7936"/>
      </w:tblGrid>
      <w:tr>
        <w:trPr>
          <w:jc w:val="center"/>
        </w:trPr>
        <w:tc>
          <w:tcPr>
            <w:tcW w:w="2270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Шкала оценивания</w:t>
            </w:r>
            <w:r>
              <w:rPr>
                <w:b/>
                <w:i/>
                <w:iCs/>
              </w:rPr>
            </w:r>
          </w:p>
        </w:tc>
        <w:tc>
          <w:tcPr>
            <w:tcW w:w="7936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Критерий</w:t>
            </w:r>
            <w:r>
              <w:rPr>
                <w:b/>
                <w:i/>
                <w:iCs/>
              </w:rPr>
            </w:r>
          </w:p>
        </w:tc>
      </w:tr>
      <w:tr>
        <w:trPr>
          <w:jc w:val="center"/>
        </w:trPr>
        <w:tc>
          <w:tcPr>
            <w:tcW w:w="2270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3 </w:t>
            </w:r>
            <w:r>
              <w:rPr>
                <w:iCs/>
                <w:sz w:val="22"/>
                <w:szCs w:val="22"/>
              </w:rPr>
              <w:t xml:space="preserve">балла </w:t>
            </w:r>
            <w:r>
              <w:rPr>
                <w:iCs/>
              </w:rPr>
            </w:r>
          </w:p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(эталонный уровень)</w:t>
            </w:r>
            <w:r>
              <w:rPr>
                <w:iCs/>
              </w:rPr>
            </w:r>
          </w:p>
        </w:tc>
        <w:tc>
          <w:tcPr>
            <w:tcW w:w="7936" w:type="dxa"/>
            <w:textDirection w:val="lrTb"/>
            <w:noWrap w:val="false"/>
          </w:tcPr>
          <w:p>
            <w:pPr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отчет по лабораторной работе выполнен и оформлен качественно;</w:t>
            </w:r>
            <w:r/>
          </w:p>
          <w:p>
            <w:pPr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студент глубоко и прочно усвоил теоретический материал.</w:t>
            </w:r>
            <w:r/>
          </w:p>
        </w:tc>
      </w:tr>
      <w:tr>
        <w:trPr>
          <w:jc w:val="center"/>
        </w:trPr>
        <w:tc>
          <w:tcPr>
            <w:tcW w:w="2270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2</w:t>
            </w:r>
            <w:r>
              <w:rPr>
                <w:iCs/>
                <w:sz w:val="22"/>
                <w:szCs w:val="22"/>
              </w:rPr>
              <w:t xml:space="preserve"> балл</w:t>
            </w:r>
            <w:r>
              <w:rPr>
                <w:iCs/>
                <w:sz w:val="22"/>
                <w:szCs w:val="22"/>
              </w:rPr>
              <w:t xml:space="preserve">а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</w:rPr>
            </w:r>
          </w:p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(продвинутый</w:t>
            </w:r>
            <w:r>
              <w:rPr>
                <w:iCs/>
              </w:rPr>
            </w:r>
          </w:p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уровень)</w:t>
            </w:r>
            <w:r>
              <w:rPr>
                <w:iCs/>
              </w:rPr>
            </w:r>
          </w:p>
        </w:tc>
        <w:tc>
          <w:tcPr>
            <w:tcW w:w="7936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отчет по лабораторной работе выполнен и оформлен достаточно качественно;</w:t>
            </w:r>
            <w:r/>
          </w:p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студент твердо знает теоретический материал.</w:t>
            </w:r>
            <w:r/>
          </w:p>
        </w:tc>
      </w:tr>
      <w:tr>
        <w:trPr>
          <w:jc w:val="center"/>
        </w:trPr>
        <w:tc>
          <w:tcPr>
            <w:tcW w:w="2270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1</w:t>
            </w:r>
            <w:r>
              <w:rPr>
                <w:iCs/>
                <w:sz w:val="22"/>
                <w:szCs w:val="22"/>
              </w:rPr>
              <w:t xml:space="preserve"> балл</w:t>
            </w:r>
            <w:r>
              <w:rPr>
                <w:iCs/>
              </w:rPr>
            </w:r>
          </w:p>
          <w:p>
            <w:r>
              <w:rPr>
                <w:i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пороговый уровень)</w:t>
            </w:r>
            <w:r/>
          </w:p>
        </w:tc>
        <w:tc>
          <w:tcPr>
            <w:tcW w:w="7936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отчет по лабораторной работе выполнен и оформлен удовлетвори</w:t>
            </w:r>
            <w:r>
              <w:rPr>
                <w:sz w:val="22"/>
                <w:szCs w:val="22"/>
              </w:rPr>
              <w:t xml:space="preserve">тель</w:t>
            </w:r>
            <w:r>
              <w:rPr>
                <w:sz w:val="22"/>
                <w:szCs w:val="22"/>
              </w:rPr>
              <w:t xml:space="preserve">но;</w:t>
            </w:r>
            <w:r/>
          </w:p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студент показывает только общее понимание теоретического материала.</w:t>
            </w:r>
            <w:r/>
          </w:p>
        </w:tc>
      </w:tr>
      <w:tr>
        <w:trPr>
          <w:jc w:val="center"/>
        </w:trPr>
        <w:tc>
          <w:tcPr>
            <w:tcW w:w="2270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 баллов</w:t>
            </w:r>
            <w:r>
              <w:rPr>
                <w:iCs/>
              </w:rPr>
            </w:r>
          </w:p>
        </w:tc>
        <w:tc>
          <w:tcPr>
            <w:tcW w:w="7936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лабораторная работа не выполнена.</w:t>
            </w:r>
            <w:r/>
          </w:p>
        </w:tc>
      </w:tr>
    </w:tbl>
    <w:p>
      <w:pPr>
        <w:pStyle w:val="850"/>
        <w:ind w:firstLine="459"/>
        <w:spacing w:before="240" w:after="240" w:line="240" w:lineRule="auto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Максимально по всем лабораторным работам студент может набрать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24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балла.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r>
    </w:p>
    <w:tbl>
      <w:tblPr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7"/>
        <w:gridCol w:w="7369"/>
      </w:tblGrid>
      <w:tr>
        <w:trPr>
          <w:jc w:val="center"/>
          <w:trHeight w:val="397"/>
        </w:trPr>
        <w:tc>
          <w:tcPr>
            <w:tcW w:w="2837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Шкала оценивания</w:t>
            </w:r>
            <w:r>
              <w:rPr>
                <w:b/>
                <w:i/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Критерий</w:t>
            </w:r>
            <w:r>
              <w:rPr>
                <w:b/>
                <w:i/>
                <w:iCs/>
              </w:rPr>
            </w:r>
          </w:p>
        </w:tc>
      </w:tr>
      <w:tr>
        <w:trPr>
          <w:jc w:val="center"/>
          <w:trHeight w:val="624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2</w:t>
            </w: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  <w:t xml:space="preserve"> – </w:t>
            </w:r>
            <w:r>
              <w:rPr>
                <w:iCs/>
                <w:sz w:val="22"/>
                <w:szCs w:val="22"/>
              </w:rPr>
              <w:t xml:space="preserve">24</w:t>
            </w:r>
            <w:r>
              <w:rPr>
                <w:iCs/>
                <w:sz w:val="22"/>
                <w:szCs w:val="22"/>
              </w:rPr>
              <w:t xml:space="preserve"> балла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(эталонный уровень)</w:t>
            </w:r>
            <w:r>
              <w:rPr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студент выполнил не менее 4 лабораторных работ с оценкой 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балла и не более 4 работ с оценкой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балла</w:t>
            </w:r>
            <w:r/>
          </w:p>
        </w:tc>
      </w:tr>
      <w:tr>
        <w:trPr>
          <w:jc w:val="center"/>
          <w:trHeight w:val="624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14</w:t>
            </w:r>
            <w:r>
              <w:rPr>
                <w:iCs/>
                <w:sz w:val="22"/>
                <w:szCs w:val="22"/>
              </w:rPr>
              <w:t xml:space="preserve"> – </w:t>
            </w:r>
            <w:r>
              <w:rPr>
                <w:iCs/>
                <w:sz w:val="22"/>
                <w:szCs w:val="22"/>
              </w:rPr>
              <w:t xml:space="preserve">19</w:t>
            </w:r>
            <w:r>
              <w:rPr>
                <w:iCs/>
                <w:sz w:val="22"/>
                <w:szCs w:val="22"/>
              </w:rPr>
              <w:t xml:space="preserve"> баллов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(продвинутый уровень)</w:t>
            </w:r>
            <w:r>
              <w:rPr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студент выполнил не менее 6 лабораторных работ с оценкой 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балла или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балла и не более 2 работ с оценкой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балла</w:t>
            </w:r>
            <w:r/>
          </w:p>
        </w:tc>
      </w:tr>
      <w:tr>
        <w:trPr>
          <w:jc w:val="center"/>
          <w:trHeight w:val="624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6 – </w:t>
            </w:r>
            <w:r>
              <w:rPr>
                <w:iCs/>
                <w:sz w:val="22"/>
                <w:szCs w:val="22"/>
              </w:rPr>
              <w:t xml:space="preserve">13</w:t>
            </w:r>
            <w:r>
              <w:rPr>
                <w:iCs/>
                <w:sz w:val="22"/>
                <w:szCs w:val="22"/>
              </w:rPr>
              <w:t xml:space="preserve"> баллов</w:t>
            </w:r>
            <w:r>
              <w:rPr>
                <w:iCs/>
              </w:rPr>
            </w:r>
          </w:p>
          <w:p>
            <w:pPr>
              <w:jc w:val="center"/>
            </w:pPr>
            <w:r>
              <w:rPr>
                <w:i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пороговый уровень)</w:t>
            </w:r>
            <w:r/>
          </w:p>
        </w:tc>
        <w:tc>
          <w:tcPr>
            <w:tcW w:w="7369" w:type="dxa"/>
            <w:textDirection w:val="lrTb"/>
            <w:noWrap w:val="false"/>
          </w:tcPr>
          <w:p>
            <w:pPr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студент выполнил </w:t>
            </w:r>
            <w:r>
              <w:rPr>
                <w:sz w:val="22"/>
                <w:szCs w:val="22"/>
              </w:rPr>
              <w:t xml:space="preserve">все</w:t>
            </w:r>
            <w:r>
              <w:rPr>
                <w:sz w:val="22"/>
                <w:szCs w:val="22"/>
              </w:rPr>
              <w:t xml:space="preserve"> лабораторных работ с оценкой </w:t>
            </w:r>
            <w:r>
              <w:rPr>
                <w:sz w:val="22"/>
                <w:szCs w:val="22"/>
              </w:rPr>
              <w:t xml:space="preserve">от 1 до 3 баллов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</w:tr>
      <w:tr>
        <w:trPr>
          <w:jc w:val="center"/>
          <w:trHeight w:val="454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  баллов</w:t>
            </w:r>
            <w:r>
              <w:rPr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– студент не выполнил все лабораторные работы</w:t>
            </w:r>
            <w:r/>
          </w:p>
        </w:tc>
      </w:tr>
    </w:tbl>
    <w:p>
      <w:pPr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</w:r>
      <w:r>
        <w:rPr>
          <w:b/>
          <w:bCs/>
          <w:color w:val="000000"/>
          <w:spacing w:val="-2"/>
        </w:rPr>
      </w:r>
    </w:p>
    <w:p>
      <w:pPr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4.3. Подготовка реферата </w:t>
      </w:r>
      <w:r>
        <w:rPr>
          <w:b/>
          <w:bCs/>
          <w:color w:val="000000"/>
          <w:spacing w:val="-2"/>
        </w:rPr>
      </w:r>
    </w:p>
    <w:p>
      <w:pPr>
        <w:spacing w:before="120" w:after="120"/>
        <w:tabs>
          <w:tab w:val="left" w:pos="573" w:leader="none"/>
        </w:tabs>
        <w:rPr>
          <w:b/>
          <w:i/>
        </w:rPr>
      </w:pPr>
      <w:r>
        <w:rPr>
          <w:b/>
          <w:i/>
        </w:rPr>
        <w:t xml:space="preserve">Рекомендуемая тематика рефератов:</w:t>
      </w:r>
      <w:r>
        <w:rPr>
          <w:b/>
          <w:i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Анализ научной литературы по проблемам дисциплины.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color w:val="auto"/>
        </w:rPr>
        <w:t xml:space="preserve">Безопасность жизнедеятельности, е</w:t>
      </w:r>
      <w:r>
        <w:rPr>
          <w:rFonts w:ascii="Tahoma" w:hAnsi="Tahoma" w:cs="Tahoma"/>
          <w:color w:val="auto"/>
        </w:rPr>
        <w:t xml:space="preserve">ѐ</w:t>
      </w:r>
      <w:r>
        <w:rPr>
          <w:color w:val="auto"/>
        </w:rPr>
        <w:t xml:space="preserve"> место и роль в современном обществе.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Анализ законодательных и нормативных правовых документов по БЖД.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t xml:space="preserve">Современные проблемы техносферы и её безопасности.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Анализ условий труда на конкретном рабочем месте. 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Методы обеспечения безопасности жизнедеятельности на конкретном объекте.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Применение принципов обеспечения БЖД на конкретном объекте.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Обеспечение безопасности производственных процессов.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Обеспечение безопасности труда в организации.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t xml:space="preserve">Принципы оказания первой помощи пострадавшим.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Анализ производственного травматизма и профзаболеваний в РФ.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Основы расчета вентиляции производственного помещения.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Современные приборы для оценки опасных и вредных факторов.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Технические меры защиты человека от поражения электрическим током. 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Вибрация и акустические колебания как опасности среды обитания человека.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rPr>
          <w:bCs/>
        </w:rPr>
        <w:t xml:space="preserve">Анализ чрезвычайных ситуаций.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t xml:space="preserve">Обеспечение устойчивости работы промышленных объектов и технических систем</w:t>
      </w:r>
      <w:r>
        <w:br/>
        <w:t xml:space="preserve">в чрезвычайных ситуациях.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t xml:space="preserve">Обеспечение безопасности жизнедеятельности в условиях опасностей и чрезвы</w:t>
      </w:r>
      <w:r>
        <w:t xml:space="preserve">чай</w:t>
      </w:r>
      <w:r>
        <w:t xml:space="preserve">ных ситуаций социального происхождения.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t xml:space="preserve">Формы и методы защиты от опасных и чрезвычайных ситуаций социального харак</w:t>
      </w:r>
      <w:r>
        <w:t xml:space="preserve">тера.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t xml:space="preserve">Особенности проведения первой помощи в условиях ЧС.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t xml:space="preserve">Виды и масштабы негативного воздействия объектов экономики на природную среду. 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t xml:space="preserve">Загрязнение окружающей среды на территории России. </w:t>
      </w:r>
      <w:r>
        <w:rPr>
          <w:bCs/>
        </w:rPr>
      </w:r>
    </w:p>
    <w:p>
      <w:pPr>
        <w:pStyle w:val="815"/>
        <w:numPr>
          <w:ilvl w:val="0"/>
          <w:numId w:val="39"/>
        </w:numPr>
        <w:ind w:left="0" w:firstLine="0"/>
        <w:jc w:val="both"/>
        <w:tabs>
          <w:tab w:val="left" w:pos="426" w:leader="none"/>
        </w:tabs>
        <w:rPr>
          <w:bCs/>
        </w:rPr>
      </w:pPr>
      <w:r>
        <w:t xml:space="preserve">Влияние антропогенного загрязнения окружающей среды на здоровье человека.</w:t>
      </w:r>
      <w:r>
        <w:rPr>
          <w:bCs/>
        </w:rPr>
      </w:r>
    </w:p>
    <w:p>
      <w:pPr>
        <w:spacing w:before="120" w:after="120"/>
        <w:tabs>
          <w:tab w:val="left" w:pos="573" w:leader="none"/>
        </w:tabs>
      </w:pPr>
      <w:r>
        <w:rPr>
          <w:b/>
          <w:bCs/>
          <w:i/>
          <w:color w:val="000000"/>
          <w:spacing w:val="-2"/>
        </w:rPr>
        <w:t xml:space="preserve">Описание шкалы оценивания</w:t>
      </w:r>
      <w:r/>
    </w:p>
    <w:p>
      <w:pPr>
        <w:ind w:firstLine="573"/>
        <w:spacing w:after="120"/>
        <w:tabs>
          <w:tab w:val="left" w:pos="573" w:leader="none"/>
        </w:tabs>
      </w:pPr>
      <w:r>
        <w:t xml:space="preserve">При оценке реферата студента используется </w:t>
      </w:r>
      <w:r>
        <w:t xml:space="preserve">балльно-рейтинговая</w:t>
      </w:r>
      <w:r>
        <w:t xml:space="preserve"> система. Реферат оценивается из </w:t>
      </w:r>
      <w:r>
        <w:t xml:space="preserve">20</w:t>
      </w:r>
      <w:r>
        <w:t xml:space="preserve"> баллов.</w:t>
      </w:r>
      <w:r/>
    </w:p>
    <w:tbl>
      <w:tblPr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4"/>
        <w:gridCol w:w="7652"/>
      </w:tblGrid>
      <w:tr>
        <w:trPr>
          <w:jc w:val="center"/>
        </w:trPr>
        <w:tc>
          <w:tcPr>
            <w:tcW w:w="2554" w:type="dxa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Шкала оценивания</w:t>
            </w:r>
            <w:r>
              <w:rPr>
                <w:iCs/>
              </w:rPr>
            </w:r>
          </w:p>
        </w:tc>
        <w:tc>
          <w:tcPr>
            <w:tcW w:w="7652" w:type="dxa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Критерий</w:t>
            </w:r>
            <w:r>
              <w:rPr>
                <w:iCs/>
              </w:rPr>
            </w:r>
          </w:p>
        </w:tc>
      </w:tr>
      <w:tr>
        <w:trPr>
          <w:jc w:val="center"/>
        </w:trPr>
        <w:tc>
          <w:tcPr>
            <w:tcW w:w="255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20</w:t>
            </w:r>
            <w:r>
              <w:rPr>
                <w:iCs/>
              </w:rPr>
              <w:t xml:space="preserve"> баллов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(эталонный уровень)</w:t>
            </w:r>
            <w:r>
              <w:rPr>
                <w:iCs/>
              </w:rPr>
            </w:r>
          </w:p>
        </w:tc>
        <w:tc>
          <w:tcPr>
            <w:tcW w:w="7652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</w:t>
            </w:r>
            <w:r>
              <w:rPr>
                <w:sz w:val="23"/>
                <w:szCs w:val="23"/>
              </w:rPr>
              <w:t xml:space="preserve">ная позиция, сформулированы выводы, тема раскрыта полностью, выдер</w:t>
            </w:r>
            <w:r>
              <w:rPr>
                <w:sz w:val="23"/>
                <w:szCs w:val="23"/>
              </w:rPr>
              <w:t xml:space="preserve">жан объём, соблюдены требования к внешнему оформлению, даны пра</w:t>
            </w:r>
            <w:r>
              <w:rPr>
                <w:sz w:val="23"/>
                <w:szCs w:val="23"/>
              </w:rPr>
              <w:t xml:space="preserve">вильные ответы на дополнительные вопросы при защите</w:t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</w:trPr>
        <w:tc>
          <w:tcPr>
            <w:tcW w:w="255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14</w:t>
            </w:r>
            <w:r>
              <w:rPr>
                <w:iCs/>
              </w:rPr>
              <w:t xml:space="preserve"> баллов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(продвинутый уровень)</w:t>
            </w:r>
            <w:r>
              <w:rPr>
                <w:iCs/>
              </w:rPr>
            </w:r>
          </w:p>
        </w:tc>
        <w:tc>
          <w:tcPr>
            <w:tcW w:w="7652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требования к реферату и его защите выполнены, но при этом допущены недочёты. В частности, имеются неточности в изложении мате</w:t>
            </w:r>
            <w:r>
              <w:rPr>
                <w:sz w:val="23"/>
                <w:szCs w:val="23"/>
              </w:rPr>
              <w:t xml:space="preserve">риала; отсутствует логическая последовательность в суждениях; не выдер</w:t>
            </w:r>
            <w:r>
              <w:rPr>
                <w:sz w:val="23"/>
                <w:szCs w:val="23"/>
              </w:rPr>
              <w:t xml:space="preserve">жан объём реферата; имеются упущения в оформлении; на дополнительные вопросы при защите даны неполные ответы.</w:t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</w:trPr>
        <w:tc>
          <w:tcPr>
            <w:tcW w:w="255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>
              <w:rPr>
                <w:iCs/>
              </w:rPr>
              <w:t xml:space="preserve"> баллов</w:t>
            </w:r>
            <w:r>
              <w:rPr>
                <w:iCs/>
              </w:rPr>
            </w:r>
          </w:p>
          <w:p>
            <w:pPr>
              <w:jc w:val="center"/>
            </w:pPr>
            <w:r>
              <w:rPr>
                <w:iCs/>
              </w:rPr>
              <w:t xml:space="preserve">(</w:t>
            </w:r>
            <w:r>
              <w:t xml:space="preserve">пороговый уровень)</w:t>
            </w:r>
            <w:r/>
          </w:p>
        </w:tc>
        <w:tc>
          <w:tcPr>
            <w:tcW w:w="7652" w:type="dxa"/>
            <w:textDirection w:val="lrTb"/>
            <w:noWrap w:val="false"/>
          </w:tcPr>
          <w:p>
            <w:pPr>
              <w:widowControl w:val="off"/>
              <w:tabs>
                <w:tab w:val="left" w:pos="296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Имеются существенные отступления от требований к реферированию. </w:t>
            </w:r>
            <w:r>
              <w:rPr>
                <w:sz w:val="23"/>
                <w:szCs w:val="23"/>
              </w:rPr>
            </w:r>
          </w:p>
          <w:p>
            <w:pPr>
              <w:widowControl w:val="off"/>
              <w:tabs>
                <w:tab w:val="left" w:pos="296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частности, тема освещена лишь частично; допущены фактические ошиб</w:t>
            </w:r>
            <w:r>
              <w:rPr>
                <w:sz w:val="23"/>
                <w:szCs w:val="23"/>
              </w:rPr>
              <w:t xml:space="preserve">ки в содержании реферата или при ответе на дополнительные вопросы; во время защиты отсутствует вывод</w:t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</w:trPr>
        <w:tc>
          <w:tcPr>
            <w:tcW w:w="255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Cs/>
              </w:rPr>
              <w:t xml:space="preserve">0 баллов</w:t>
            </w:r>
            <w:r/>
          </w:p>
        </w:tc>
        <w:tc>
          <w:tcPr>
            <w:tcW w:w="7652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Реферат не представлен. </w:t>
            </w:r>
            <w:r>
              <w:rPr>
                <w:sz w:val="23"/>
                <w:szCs w:val="23"/>
              </w:rPr>
              <w:t xml:space="preserve">Тема</w:t>
            </w:r>
            <w:r>
              <w:rPr>
                <w:sz w:val="23"/>
                <w:szCs w:val="23"/>
              </w:rPr>
              <w:t xml:space="preserve"> не раскрыта </w:t>
            </w:r>
            <w:r>
              <w:rPr>
                <w:color w:val="000000"/>
                <w:sz w:val="23"/>
                <w:szCs w:val="23"/>
              </w:rPr>
              <w:t xml:space="preserve">без </w:t>
            </w:r>
            <w:r>
              <w:rPr>
                <w:color w:val="000000"/>
                <w:sz w:val="23"/>
                <w:szCs w:val="23"/>
              </w:rPr>
              <w:t xml:space="preserve">каких</w:t>
            </w:r>
            <w:r>
              <w:rPr>
                <w:color w:val="000000"/>
                <w:sz w:val="23"/>
                <w:szCs w:val="23"/>
              </w:rPr>
              <w:t xml:space="preserve"> бы то ни было ком</w:t>
            </w:r>
            <w:r>
              <w:rPr>
                <w:color w:val="000000"/>
                <w:sz w:val="23"/>
                <w:szCs w:val="23"/>
              </w:rPr>
              <w:t xml:space="preserve">ментариев и анализа </w:t>
            </w:r>
            <w:r>
              <w:rPr>
                <w:sz w:val="23"/>
                <w:szCs w:val="23"/>
              </w:rPr>
              <w:t xml:space="preserve">или </w:t>
            </w:r>
            <w:r>
              <w:rPr>
                <w:color w:val="000000"/>
                <w:sz w:val="23"/>
                <w:szCs w:val="23"/>
              </w:rPr>
              <w:t xml:space="preserve">представляет собой полностью заимство</w:t>
            </w:r>
            <w:r>
              <w:rPr>
                <w:color w:val="000000"/>
                <w:sz w:val="23"/>
                <w:szCs w:val="23"/>
              </w:rPr>
              <w:t xml:space="preserve">ванный исходный текст</w:t>
            </w:r>
            <w:r>
              <w:rPr>
                <w:sz w:val="23"/>
                <w:szCs w:val="23"/>
              </w:rPr>
              <w:t xml:space="preserve">. Обнаруживается существенное непонимание проблемы.</w:t>
            </w:r>
            <w:r>
              <w:rPr>
                <w:sz w:val="23"/>
                <w:szCs w:val="23"/>
              </w:rPr>
            </w:r>
          </w:p>
        </w:tc>
      </w:tr>
    </w:tbl>
    <w:p>
      <w:pPr>
        <w:rPr>
          <w:b/>
          <w:bCs/>
          <w:color w:val="000000"/>
          <w:spacing w:val="-2"/>
          <w:highlight w:val="yellow"/>
        </w:rPr>
      </w:pPr>
      <w:r>
        <w:rPr>
          <w:b/>
          <w:bCs/>
          <w:color w:val="000000"/>
          <w:spacing w:val="-2"/>
          <w:highlight w:val="yellow"/>
        </w:rPr>
      </w:r>
      <w:r>
        <w:rPr>
          <w:b/>
          <w:bCs/>
          <w:color w:val="000000"/>
          <w:spacing w:val="-2"/>
          <w:highlight w:val="yellow"/>
        </w:rPr>
      </w:r>
    </w:p>
    <w:p>
      <w:pPr>
        <w:jc w:val="center"/>
        <w:rPr>
          <w:rStyle w:val="820"/>
          <w:i w:val="0"/>
          <w:color w:val="000000"/>
        </w:rPr>
      </w:pPr>
      <w:r>
        <w:rPr>
          <w:b/>
          <w:bCs/>
          <w:color w:val="000000"/>
          <w:spacing w:val="-2"/>
        </w:rPr>
        <w:t xml:space="preserve">4.</w:t>
      </w:r>
      <w:r>
        <w:rPr>
          <w:b/>
          <w:bCs/>
          <w:color w:val="000000"/>
          <w:spacing w:val="-2"/>
        </w:rPr>
        <w:t xml:space="preserve">4</w:t>
      </w:r>
      <w:r>
        <w:rPr>
          <w:b/>
          <w:bCs/>
          <w:color w:val="000000"/>
          <w:spacing w:val="-2"/>
        </w:rPr>
        <w:t xml:space="preserve">. </w:t>
      </w:r>
      <w:r>
        <w:rPr>
          <w:rStyle w:val="820"/>
          <w:i w:val="0"/>
          <w:color w:val="000000"/>
        </w:rPr>
        <w:t xml:space="preserve">Тестирование в дистанционн</w:t>
      </w:r>
      <w:r>
        <w:rPr>
          <w:rStyle w:val="820"/>
          <w:i w:val="0"/>
          <w:color w:val="000000"/>
        </w:rPr>
        <w:t xml:space="preserve">ых</w:t>
      </w:r>
      <w:r>
        <w:rPr>
          <w:rStyle w:val="820"/>
          <w:i w:val="0"/>
          <w:color w:val="000000"/>
        </w:rPr>
        <w:t xml:space="preserve"> учебн</w:t>
      </w:r>
      <w:r>
        <w:rPr>
          <w:rStyle w:val="820"/>
          <w:i w:val="0"/>
          <w:color w:val="000000"/>
        </w:rPr>
        <w:t xml:space="preserve">ых</w:t>
      </w:r>
      <w:r>
        <w:rPr>
          <w:rStyle w:val="820"/>
          <w:i w:val="0"/>
          <w:color w:val="000000"/>
        </w:rPr>
        <w:t xml:space="preserve"> курс</w:t>
      </w:r>
      <w:r>
        <w:rPr>
          <w:rStyle w:val="820"/>
          <w:i w:val="0"/>
          <w:color w:val="000000"/>
        </w:rPr>
        <w:t xml:space="preserve">ах</w:t>
      </w:r>
      <w:r>
        <w:rPr>
          <w:rStyle w:val="820"/>
          <w:i w:val="0"/>
          <w:color w:val="000000"/>
        </w:rPr>
        <w:t xml:space="preserve"> (ДУК)</w:t>
      </w:r>
      <w:r>
        <w:rPr>
          <w:rStyle w:val="820"/>
          <w:i w:val="0"/>
          <w:color w:val="000000"/>
        </w:rPr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firstLine="573"/>
        <w:jc w:val="both"/>
        <w:tabs>
          <w:tab w:val="left" w:pos="573" w:leader="none"/>
        </w:tabs>
      </w:pPr>
      <w:r>
        <w:t xml:space="preserve">Тестирование</w:t>
      </w:r>
      <w:r>
        <w:t xml:space="preserve"> </w:t>
      </w:r>
      <w:r>
        <w:t xml:space="preserve">по дисциплине «Безопасность жизнедеятельнос</w:t>
      </w:r>
      <w:r>
        <w:t xml:space="preserve">ти» проводится в дистан</w:t>
      </w:r>
      <w:r>
        <w:t xml:space="preserve">ци</w:t>
      </w:r>
      <w:r>
        <w:t xml:space="preserve">онных</w:t>
      </w:r>
      <w:r>
        <w:t xml:space="preserve"> учебн</w:t>
      </w:r>
      <w:r>
        <w:t xml:space="preserve">ых</w:t>
      </w:r>
      <w:r>
        <w:t xml:space="preserve"> курс</w:t>
      </w:r>
      <w:r>
        <w:t xml:space="preserve">ах</w:t>
      </w:r>
      <w:r>
        <w:t xml:space="preserve"> «Безопасность жизнедеятельности»</w:t>
      </w:r>
      <w:r>
        <w:t xml:space="preserve"> и «Оказание первой помощи»</w:t>
      </w:r>
      <w:r>
        <w:t xml:space="preserve">, которы</w:t>
      </w:r>
      <w:r>
        <w:t xml:space="preserve">е</w:t>
      </w:r>
      <w:r>
        <w:t xml:space="preserve">  используется в качестве ин</w:t>
      </w:r>
      <w:r>
        <w:t xml:space="preserve">фор</w:t>
      </w:r>
      <w:r>
        <w:t xml:space="preserve">мационной и методической поддержки учебного процесса и размещен</w:t>
      </w:r>
      <w:r>
        <w:t xml:space="preserve">ы</w:t>
      </w:r>
      <w:r>
        <w:t xml:space="preserve"> в системе дистанционного обучения РГРТУ на базе </w:t>
      </w:r>
      <w:r>
        <w:rPr>
          <w:lang w:val="en-US"/>
        </w:rPr>
        <w:t xml:space="preserve">Moodle</w:t>
      </w:r>
      <w:r>
        <w:t xml:space="preserve"> – [Электронный ресурс] –</w:t>
      </w:r>
      <w:hyperlink r:id="rId12" w:tooltip="http://cdo.rsreu.ru" w:history="1">
        <w:r>
          <w:rPr>
            <w:rStyle w:val="816"/>
          </w:rPr>
          <w:t xml:space="preserve">http://cdo.rsreu.ru</w:t>
        </w:r>
      </w:hyperlink>
      <w:r>
        <w:t xml:space="preserve">. </w:t>
      </w:r>
      <w:r/>
    </w:p>
    <w:p>
      <w:pPr>
        <w:ind w:left="-113" w:right="-113"/>
        <w:jc w:val="center"/>
        <w:rPr>
          <w:b/>
        </w:rPr>
        <w:outlineLvl w:val="0"/>
      </w:pPr>
      <w:r>
        <w:rPr>
          <w:b/>
        </w:rPr>
        <w:t xml:space="preserve">Типовые тестовые вопросы по дисциплине</w:t>
      </w:r>
      <w:r>
        <w:rPr>
          <w:b/>
        </w:rPr>
        <w:t xml:space="preserve"> в ДУК </w:t>
      </w:r>
      <w:r>
        <w:rPr>
          <w:b/>
        </w:rPr>
      </w:r>
    </w:p>
    <w:p>
      <w:pPr>
        <w:ind w:left="-113" w:right="-113"/>
        <w:jc w:val="center"/>
        <w:rPr>
          <w:i/>
        </w:rPr>
        <w:outlineLvl w:val="0"/>
      </w:pPr>
      <w:r>
        <w:rPr>
          <w:b/>
        </w:rPr>
        <w:t xml:space="preserve">«Безопасность жизнедеятельности» </w:t>
      </w:r>
      <w:r>
        <w:rPr>
          <w:i/>
        </w:rPr>
      </w:r>
    </w:p>
    <w:p>
      <w:pPr>
        <w:ind w:firstLine="573"/>
        <w:jc w:val="both"/>
        <w:tabs>
          <w:tab w:val="left" w:pos="573" w:leader="none"/>
        </w:tabs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jc w:val="both"/>
        <w:outlineLvl w:val="0"/>
      </w:pPr>
      <w:r>
        <w:t xml:space="preserve">1. Безопасность жизнедеятельности (БЖД) – это </w:t>
      </w:r>
      <w:r>
        <w:t xml:space="preserve">область знаний</w:t>
      </w:r>
      <w:r>
        <w:t xml:space="preserve">:</w:t>
      </w:r>
      <w:r/>
    </w:p>
    <w:p>
      <w:pPr>
        <w:jc w:val="both"/>
        <w:tabs>
          <w:tab w:val="num" w:pos="1194" w:leader="none"/>
          <w:tab w:val="num" w:pos="1260" w:leader="none"/>
        </w:tabs>
      </w:pPr>
      <w:r>
        <w:t xml:space="preserve">- об охране труда на производстве; </w:t>
      </w:r>
      <w:r/>
    </w:p>
    <w:p>
      <w:pPr>
        <w:jc w:val="both"/>
        <w:tabs>
          <w:tab w:val="num" w:pos="1194" w:leader="none"/>
          <w:tab w:val="num" w:pos="1260" w:leader="none"/>
        </w:tabs>
      </w:pPr>
      <w:r>
        <w:t xml:space="preserve">- о взаимоотношениях в системе «человек – машина»;</w:t>
      </w:r>
      <w:r/>
    </w:p>
    <w:p>
      <w:pPr>
        <w:jc w:val="both"/>
        <w:tabs>
          <w:tab w:val="num" w:pos="1194" w:leader="none"/>
          <w:tab w:val="num" w:pos="1260" w:leader="none"/>
        </w:tabs>
      </w:pPr>
      <w:r>
        <w:t xml:space="preserve">- о безопасности жизнедеятельности человека в условиях производства;</w:t>
      </w:r>
      <w:r/>
    </w:p>
    <w:p>
      <w:pPr>
        <w:jc w:val="both"/>
        <w:tabs>
          <w:tab w:val="num" w:pos="1194" w:leader="none"/>
          <w:tab w:val="num" w:pos="1260" w:leader="none"/>
        </w:tabs>
        <w:rPr>
          <w:highlight w:val="yellow"/>
        </w:rPr>
      </w:pPr>
      <w:r>
        <w:t xml:space="preserve">- о комфортном и безопасном взаимодействии человека с окружающей средой. </w:t>
      </w:r>
      <w:r>
        <w:rPr>
          <w:highlight w:val="yellow"/>
        </w:rPr>
      </w:r>
    </w:p>
    <w:p>
      <w:pPr>
        <w:jc w:val="both"/>
        <w:outlineLvl w:val="0"/>
      </w:pPr>
      <w:r>
        <w:t xml:space="preserve">2. Критерии безопасности – это:</w:t>
      </w:r>
      <w:r/>
    </w:p>
    <w:p>
      <w:pPr>
        <w:jc w:val="both"/>
      </w:pPr>
      <w:r>
        <w:t xml:space="preserve">- предельно допустимые значения концентраций веществ (ПДК) и предельно допустимые уровни потоков энергии (ПДУ);</w:t>
      </w:r>
      <w:r/>
    </w:p>
    <w:p>
      <w:pPr>
        <w:jc w:val="both"/>
      </w:pPr>
      <w:r>
        <w:t xml:space="preserve">-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  <w:r/>
    </w:p>
    <w:p>
      <w:pPr>
        <w:jc w:val="both"/>
      </w:pPr>
      <w:r>
        <w:t xml:space="preserve">- параметры микроклимата, освещения и потоков вещества и энергии, допустимые для населения;</w:t>
      </w:r>
      <w:r/>
    </w:p>
    <w:p>
      <w:pPr>
        <w:jc w:val="both"/>
      </w:pPr>
      <w:r>
        <w:t xml:space="preserve">- допустимая вероятность (риск) возникновения нежелательного события.</w:t>
      </w:r>
      <w:r/>
    </w:p>
    <w:p>
      <w:pPr>
        <w:jc w:val="both"/>
      </w:pPr>
      <w:r/>
      <w:r/>
    </w:p>
    <w:p>
      <w:pPr>
        <w:jc w:val="both"/>
        <w:rPr>
          <w:rStyle w:val="788"/>
        </w:rPr>
        <w:outlineLvl w:val="0"/>
      </w:pPr>
      <w:r>
        <w:rPr>
          <w:rStyle w:val="788"/>
        </w:rPr>
        <w:t xml:space="preserve">3. Основные правовые гарантии в части обеспечения охраны труда устанавливает:</w:t>
      </w:r>
      <w:r>
        <w:rPr>
          <w:rStyle w:val="788"/>
        </w:rPr>
      </w:r>
    </w:p>
    <w:p>
      <w:pPr>
        <w:jc w:val="both"/>
      </w:pPr>
      <w:r>
        <w:t xml:space="preserve">- Кодекс законов о труде РФ</w:t>
      </w:r>
      <w:r/>
    </w:p>
    <w:p>
      <w:pPr>
        <w:jc w:val="both"/>
      </w:pPr>
      <w:r>
        <w:t xml:space="preserve">- закон «Основы законодательства об охране труда в РФ»;</w:t>
      </w:r>
      <w:r/>
    </w:p>
    <w:p>
      <w:pPr>
        <w:jc w:val="both"/>
      </w:pPr>
      <w:r>
        <w:t xml:space="preserve">- закон «Об основах охраны труда в РФ»;</w:t>
      </w:r>
      <w:r/>
    </w:p>
    <w:p>
      <w:pPr>
        <w:jc w:val="both"/>
      </w:pPr>
      <w:r>
        <w:rPr>
          <w:rStyle w:val="788"/>
        </w:rPr>
        <w:t xml:space="preserve">- Трудовой Кодекс РФ</w:t>
      </w:r>
      <w:r>
        <w:t xml:space="preserve">.</w:t>
      </w:r>
      <w:r/>
    </w:p>
    <w:p>
      <w:pPr>
        <w:jc w:val="both"/>
      </w:pPr>
      <w:r/>
      <w:r/>
    </w:p>
    <w:p>
      <w:pPr>
        <w:jc w:val="both"/>
        <w:rPr>
          <w:lang w:eastAsia="ru-RU"/>
        </w:rPr>
        <w:outlineLvl w:val="0"/>
      </w:pPr>
      <w:r>
        <w:rPr>
          <w:lang w:eastAsia="ru-RU"/>
        </w:rPr>
        <w:t xml:space="preserve">4. Какой специально уполномоченный орган является главным в управлении охраной окружающей среды?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– Министерство здравоохранения РФ.</w:t>
      </w:r>
      <w:r>
        <w:rPr>
          <w:lang w:eastAsia="ru-RU"/>
        </w:rPr>
      </w:r>
    </w:p>
    <w:p>
      <w:pPr>
        <w:rPr>
          <w:lang w:eastAsia="ru-RU"/>
        </w:rPr>
      </w:pPr>
      <w:r>
        <w:t xml:space="preserve">– </w:t>
      </w:r>
      <w:r>
        <w:rPr>
          <w:lang w:eastAsia="ru-RU"/>
        </w:rPr>
        <w:t xml:space="preserve">Генеральная прокуратура РФ.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color w:val="000000"/>
          <w:lang w:eastAsia="ru-RU"/>
        </w:rPr>
        <w:t xml:space="preserve">– </w:t>
      </w:r>
      <w:r>
        <w:rPr>
          <w:lang w:eastAsia="ru-RU"/>
        </w:rPr>
        <w:t xml:space="preserve">Министерство природных ресурсов и экологии РФ.</w:t>
      </w:r>
      <w:r>
        <w:rPr>
          <w:lang w:eastAsia="ru-RU"/>
        </w:rPr>
      </w:r>
    </w:p>
    <w:p>
      <w:pPr>
        <w:jc w:val="both"/>
        <w:rPr>
          <w:lang w:eastAsia="ru-RU"/>
        </w:rPr>
      </w:pPr>
      <w:r>
        <w:t xml:space="preserve">– </w:t>
      </w:r>
      <w:r>
        <w:rPr>
          <w:lang w:eastAsia="ru-RU"/>
        </w:rPr>
        <w:t xml:space="preserve">МЧС России.</w:t>
      </w:r>
      <w:r>
        <w:rPr>
          <w:lang w:eastAsia="ru-RU"/>
        </w:rPr>
      </w:r>
    </w:p>
    <w:p>
      <w:pPr>
        <w:jc w:val="both"/>
        <w:rPr>
          <w:lang w:eastAsia="ru-RU"/>
        </w:rPr>
        <w:outlineLvl w:val="0"/>
      </w:pPr>
      <w:r>
        <w:rPr>
          <w:lang w:eastAsia="ru-RU"/>
        </w:rPr>
        <w:t xml:space="preserve">5. Что обозначает сокращение «РСЧС»:</w:t>
      </w:r>
      <w:r>
        <w:rPr>
          <w:lang w:eastAsia="ru-RU"/>
        </w:rPr>
      </w:r>
    </w:p>
    <w:p>
      <w:pPr>
        <w:rPr>
          <w:lang w:eastAsia="ru-RU"/>
        </w:rPr>
      </w:pPr>
      <w:r>
        <w:t xml:space="preserve">– </w:t>
      </w:r>
      <w:r>
        <w:rPr>
          <w:lang w:eastAsia="ru-RU"/>
        </w:rPr>
        <w:t xml:space="preserve">Российская система чрезвычайных ситуаций;</w:t>
      </w:r>
      <w:r>
        <w:rPr>
          <w:lang w:eastAsia="ru-RU"/>
        </w:rPr>
      </w:r>
    </w:p>
    <w:p>
      <w:pPr>
        <w:rPr>
          <w:lang w:eastAsia="ru-RU"/>
        </w:rPr>
      </w:pPr>
      <w:r>
        <w:t xml:space="preserve">– </w:t>
      </w:r>
      <w:r>
        <w:rPr>
          <w:lang w:eastAsia="ru-RU"/>
        </w:rPr>
        <w:t xml:space="preserve">Российская система управления чрезвычайными ситуациями;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color w:val="000000"/>
          <w:lang w:eastAsia="ru-RU"/>
        </w:rPr>
        <w:t xml:space="preserve">–</w:t>
      </w:r>
      <w:r>
        <w:rPr>
          <w:lang w:eastAsia="ru-RU"/>
        </w:rPr>
        <w:t xml:space="preserve">Единая государственная система предупреждения и ликвидации чрезвычайных ситуаций;</w:t>
      </w:r>
      <w:r>
        <w:rPr>
          <w:lang w:eastAsia="ru-RU"/>
        </w:rPr>
      </w:r>
    </w:p>
    <w:p>
      <w:pPr>
        <w:rPr>
          <w:lang w:eastAsia="ru-RU"/>
        </w:rPr>
      </w:pPr>
      <w:r>
        <w:t xml:space="preserve">– </w:t>
      </w:r>
      <w:r>
        <w:rPr>
          <w:lang w:eastAsia="ru-RU"/>
        </w:rPr>
        <w:t xml:space="preserve">Российская система защиты от чрезвычайных ситуаций.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jc w:val="both"/>
        <w:shd w:val="clear" w:color="auto" w:fill="ffffff"/>
        <w:outlineLvl w:val="0"/>
      </w:pPr>
      <w:r>
        <w:rPr>
          <w:lang w:eastAsia="ru-RU"/>
        </w:rPr>
        <w:t xml:space="preserve">6. </w:t>
      </w:r>
      <w:r>
        <w:t xml:space="preserve">Государст</w:t>
      </w:r>
      <w:r>
        <w:t xml:space="preserve">вен</w:t>
      </w:r>
      <w:r>
        <w:t xml:space="preserve">ный надзор за соблюдением трудового законодательства и иных нормативных правовых актов, содержащих нормы трудового права осуществляет:</w:t>
      </w:r>
      <w:r/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</w:t>
      </w:r>
      <w:r>
        <w:t xml:space="preserve">Федеральная инспекция труда,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</w:t>
      </w:r>
      <w:r>
        <w:rPr>
          <w:bCs/>
          <w:iCs/>
          <w:color w:val="000000"/>
          <w:lang w:eastAsia="ru-RU"/>
        </w:rPr>
        <w:t xml:space="preserve">Генеральная прокуратура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</w:t>
      </w:r>
      <w:r>
        <w:rPr>
          <w:lang w:eastAsia="ru-RU"/>
        </w:rPr>
        <w:t xml:space="preserve">Федеральная служба по экологическому, технологическому и атом</w:t>
      </w:r>
      <w:r>
        <w:rPr>
          <w:lang w:eastAsia="ru-RU"/>
        </w:rPr>
        <w:t xml:space="preserve">ному надзору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</w:t>
      </w:r>
      <w:r>
        <w:rPr>
          <w:lang w:eastAsia="ru-RU"/>
        </w:rPr>
        <w:t xml:space="preserve">Ростехнадзор</w:t>
      </w:r>
      <w:r>
        <w:rPr>
          <w:color w:val="000000"/>
          <w:lang w:eastAsia="ru-RU"/>
        </w:rPr>
      </w:r>
    </w:p>
    <w:p>
      <w:r/>
      <w:r/>
    </w:p>
    <w:p>
      <w:pPr>
        <w:jc w:val="both"/>
        <w:rPr>
          <w:lang w:eastAsia="ru-RU"/>
        </w:rPr>
        <w:outlineLvl w:val="0"/>
      </w:pPr>
      <w:r>
        <w:t xml:space="preserve">7. </w:t>
      </w:r>
      <w:r>
        <w:rPr>
          <w:bCs/>
          <w:lang w:eastAsia="ru-RU"/>
        </w:rPr>
        <w:t xml:space="preserve">Кто осуществляет общественный </w:t>
      </w:r>
      <w:r>
        <w:rPr>
          <w:bCs/>
          <w:lang w:eastAsia="ru-RU"/>
        </w:rPr>
        <w:t xml:space="preserve">контроль за</w:t>
      </w:r>
      <w:r>
        <w:rPr>
          <w:bCs/>
          <w:lang w:eastAsia="ru-RU"/>
        </w:rPr>
        <w:t xml:space="preserve"> соблюдением законодательства об охране труда?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– Общественные организации и движения, зарегистрированные в установленном порядке.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color w:val="000000"/>
          <w:lang w:eastAsia="ru-RU"/>
        </w:rPr>
        <w:t xml:space="preserve">– </w:t>
      </w:r>
      <w:r>
        <w:rPr>
          <w:lang w:eastAsia="ru-RU"/>
        </w:rPr>
        <w:t xml:space="preserve"> Профсоюзы.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– Технические инспекции труда.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– Прокуратура.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  <w:outlineLvl w:val="0"/>
      </w:pPr>
      <w:r>
        <w:rPr>
          <w:lang w:eastAsia="ru-RU"/>
        </w:rPr>
        <w:t xml:space="preserve">8. </w:t>
      </w:r>
      <w:r>
        <w:rPr>
          <w:bCs/>
          <w:color w:val="000000"/>
          <w:lang w:eastAsia="ru-RU"/>
        </w:rPr>
        <w:t xml:space="preserve">Какие инструктажи по охране труда должны проводиться на предприятии?</w:t>
      </w:r>
      <w:r>
        <w:rPr>
          <w:color w:val="000000"/>
          <w:lang w:eastAsia="ru-RU"/>
        </w:rPr>
      </w:r>
    </w:p>
    <w:p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Вводный, первичный на рабочем месте, перед проведением опасных работ, квартальный.</w:t>
      </w:r>
      <w:r>
        <w:rPr>
          <w:color w:val="000000"/>
          <w:lang w:eastAsia="ru-RU"/>
        </w:rPr>
      </w:r>
    </w:p>
    <w:p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</w:t>
      </w:r>
      <w:r>
        <w:rPr>
          <w:color w:val="000000"/>
          <w:lang w:eastAsia="ru-RU"/>
        </w:rPr>
        <w:t xml:space="preserve">Вводный</w:t>
      </w:r>
      <w:r>
        <w:rPr>
          <w:color w:val="000000"/>
          <w:lang w:eastAsia="ru-RU"/>
        </w:rPr>
        <w:t xml:space="preserve">, первичный на рабочем месте, повторный, внеплановый, текущий.</w:t>
      </w:r>
      <w:r>
        <w:rPr>
          <w:color w:val="000000"/>
          <w:lang w:eastAsia="ru-RU"/>
        </w:rPr>
      </w:r>
    </w:p>
    <w:p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</w:t>
      </w:r>
      <w:r>
        <w:rPr>
          <w:color w:val="000000"/>
          <w:lang w:eastAsia="ru-RU"/>
        </w:rPr>
        <w:t xml:space="preserve">Вводный</w:t>
      </w:r>
      <w:r>
        <w:rPr>
          <w:color w:val="000000"/>
          <w:lang w:eastAsia="ru-RU"/>
        </w:rPr>
        <w:t xml:space="preserve">, первичный на рабочем месте, повторный, внеплановый, целевой.</w:t>
      </w:r>
      <w:r>
        <w:rPr>
          <w:color w:val="000000"/>
          <w:lang w:eastAsia="ru-RU"/>
        </w:rPr>
      </w:r>
    </w:p>
    <w:p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</w:t>
      </w:r>
      <w:r>
        <w:rPr>
          <w:color w:val="000000"/>
          <w:lang w:eastAsia="ru-RU"/>
        </w:rPr>
        <w:t xml:space="preserve">Вводный</w:t>
      </w:r>
      <w:r>
        <w:rPr>
          <w:color w:val="000000"/>
          <w:lang w:eastAsia="ru-RU"/>
        </w:rPr>
        <w:t xml:space="preserve">, первичный на рабочем месте, периодический, внеплановый, текущий</w:t>
      </w:r>
      <w:r>
        <w:rPr>
          <w:color w:val="000000"/>
          <w:lang w:eastAsia="ru-RU"/>
        </w:rPr>
      </w:r>
    </w:p>
    <w:p>
      <w:pPr>
        <w:rPr>
          <w:color w:val="000000"/>
          <w:lang w:eastAsia="ru-RU"/>
        </w:rPr>
      </w:pP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outlineLvl w:val="0"/>
      </w:pPr>
      <w:r>
        <w:rPr>
          <w:color w:val="000000"/>
          <w:lang w:eastAsia="ru-RU"/>
        </w:rPr>
        <w:t xml:space="preserve">9. </w:t>
      </w:r>
      <w:r>
        <w:t xml:space="preserve">Несчастные случаи на производстве подлежат обяза</w:t>
      </w:r>
      <w:r>
        <w:t xml:space="preserve">тельному расследованию и учёту:</w:t>
      </w:r>
      <w:r/>
    </w:p>
    <w:p>
      <w:pPr>
        <w:jc w:val="both"/>
        <w:shd w:val="clear" w:color="auto" w:fill="ffffff"/>
      </w:pPr>
      <w:r>
        <w:rPr>
          <w:color w:val="000000"/>
          <w:lang w:eastAsia="ru-RU"/>
        </w:rPr>
        <w:t xml:space="preserve">–</w:t>
      </w:r>
      <w:r>
        <w:t xml:space="preserve"> во всех организациях, независимо от их организационно-правовой формы, а также у индивидуальных пред</w:t>
      </w:r>
      <w:r>
        <w:t xml:space="preserve">принимателей</w:t>
      </w:r>
      <w:r/>
    </w:p>
    <w:p>
      <w:pPr>
        <w:jc w:val="both"/>
        <w:shd w:val="clear" w:color="auto" w:fill="ffffff"/>
        <w:rPr>
          <w:color w:val="000000"/>
          <w:lang w:eastAsia="ru-RU"/>
        </w:rPr>
      </w:pPr>
      <w:r>
        <w:t xml:space="preserve">– у </w:t>
      </w:r>
      <w:r>
        <w:rPr>
          <w:color w:val="000000"/>
          <w:lang w:eastAsia="ru-RU"/>
        </w:rPr>
        <w:t xml:space="preserve">индивидуальных предпринимателей, использующих наемный труд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только в государственных организациях</w:t>
      </w:r>
      <w:r>
        <w:rPr>
          <w:color w:val="000000"/>
          <w:lang w:eastAsia="ru-RU"/>
        </w:rPr>
      </w:r>
    </w:p>
    <w:p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только в государственных организациях, включая МВД и Вооруженные силы РФ</w:t>
      </w:r>
      <w:r>
        <w:rPr>
          <w:color w:val="000000"/>
          <w:lang w:eastAsia="ru-RU"/>
        </w:rPr>
      </w:r>
    </w:p>
    <w:p>
      <w:pPr>
        <w:rPr>
          <w:color w:val="000000"/>
          <w:sz w:val="10"/>
          <w:szCs w:val="10"/>
          <w:lang w:eastAsia="ru-RU"/>
        </w:rPr>
      </w:pPr>
      <w:r>
        <w:rPr>
          <w:color w:val="000000"/>
          <w:sz w:val="10"/>
          <w:szCs w:val="10"/>
          <w:lang w:eastAsia="ru-RU"/>
        </w:rPr>
      </w:r>
      <w:r>
        <w:rPr>
          <w:color w:val="000000"/>
          <w:sz w:val="10"/>
          <w:szCs w:val="1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  <w:outlineLvl w:val="0"/>
      </w:pPr>
      <w:r>
        <w:rPr>
          <w:color w:val="000000"/>
          <w:lang w:eastAsia="ru-RU"/>
        </w:rPr>
        <w:t xml:space="preserve">10. Фактор среды и трудового процесса, который может быть причиной остро</w:t>
      </w:r>
      <w:r>
        <w:rPr>
          <w:color w:val="000000"/>
          <w:lang w:eastAsia="ru-RU"/>
        </w:rPr>
        <w:t xml:space="preserve">го заболевания, внезапного резкого ухудшения здоровья, травмы, смерти называ</w:t>
      </w:r>
      <w:r>
        <w:rPr>
          <w:color w:val="000000"/>
          <w:lang w:eastAsia="ru-RU"/>
        </w:rPr>
        <w:t xml:space="preserve">ется:</w:t>
      </w:r>
      <w:r>
        <w:rPr>
          <w:color w:val="000000"/>
          <w:lang w:eastAsia="ru-RU"/>
        </w:rPr>
      </w:r>
    </w:p>
    <w:p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вредный фактор рабочей среды и трудового процесса.</w:t>
      </w:r>
      <w:r>
        <w:rPr>
          <w:color w:val="000000"/>
          <w:lang w:eastAsia="ru-RU"/>
        </w:rPr>
      </w:r>
    </w:p>
    <w:p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опасный фактор рабочей среды и трудового процесса.</w:t>
      </w:r>
      <w:r>
        <w:rPr>
          <w:color w:val="000000"/>
          <w:lang w:eastAsia="ru-RU"/>
        </w:rPr>
      </w:r>
    </w:p>
    <w:p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физический фактор рабочей среды и трудового процесса</w:t>
      </w:r>
      <w:r>
        <w:rPr>
          <w:color w:val="000000"/>
          <w:lang w:eastAsia="ru-RU"/>
        </w:rPr>
      </w:r>
    </w:p>
    <w:p>
      <w:pPr>
        <w:rPr>
          <w:lang w:eastAsia="ru-RU"/>
        </w:rPr>
      </w:pPr>
      <w:r>
        <w:rPr>
          <w:color w:val="000000"/>
          <w:lang w:eastAsia="ru-RU"/>
        </w:rPr>
        <w:t xml:space="preserve">– тяжесть труда</w:t>
      </w:r>
      <w:r>
        <w:rPr>
          <w:lang w:eastAsia="ru-RU"/>
        </w:rPr>
      </w:r>
    </w:p>
    <w:p>
      <w:pPr>
        <w:jc w:val="both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both"/>
        <w:outlineLvl w:val="0"/>
      </w:pPr>
      <w:r>
        <w:t xml:space="preserve">11. Организация и координация работ по охране труда на предприятии возложена </w:t>
      </w:r>
      <w:r>
        <w:t xml:space="preserve">на</w:t>
      </w:r>
      <w:r>
        <w:t xml:space="preserve">:</w:t>
      </w:r>
      <w:r/>
    </w:p>
    <w:p>
      <w:pPr>
        <w:jc w:val="both"/>
      </w:pPr>
      <w:r>
        <w:rPr>
          <w:color w:val="000000"/>
          <w:lang w:eastAsia="ru-RU"/>
        </w:rPr>
        <w:t xml:space="preserve">-</w:t>
      </w:r>
      <w:r>
        <w:t xml:space="preserve"> службу или специалиста по охране труда; </w:t>
      </w:r>
      <w:r/>
    </w:p>
    <w:p>
      <w:pPr>
        <w:jc w:val="both"/>
      </w:pPr>
      <w:r>
        <w:t xml:space="preserve">- главного инженера;</w:t>
      </w:r>
      <w:r/>
    </w:p>
    <w:p>
      <w:pPr>
        <w:jc w:val="both"/>
      </w:pPr>
      <w:r>
        <w:t xml:space="preserve">- комиссию охраны труда профкома;</w:t>
      </w:r>
      <w:r/>
    </w:p>
    <w:p>
      <w:pPr>
        <w:jc w:val="both"/>
      </w:pPr>
      <w:r>
        <w:t xml:space="preserve">- работодателя.</w:t>
      </w:r>
      <w:r/>
    </w:p>
    <w:p>
      <w:pPr>
        <w:jc w:val="both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both"/>
        <w:outlineLvl w:val="0"/>
      </w:pPr>
      <w:r>
        <w:t xml:space="preserve">12. Расследование несчастного случая на производстве производит:</w:t>
      </w:r>
      <w:r/>
    </w:p>
    <w:p>
      <w:pPr>
        <w:jc w:val="both"/>
        <w:tabs>
          <w:tab w:val="num" w:pos="900" w:leader="none"/>
          <w:tab w:val="num" w:pos="1260" w:leader="none"/>
        </w:tabs>
      </w:pPr>
      <w:r>
        <w:t xml:space="preserve">- лично работодатель;</w:t>
      </w:r>
      <w:r/>
    </w:p>
    <w:p>
      <w:pPr>
        <w:jc w:val="both"/>
        <w:tabs>
          <w:tab w:val="num" w:pos="900" w:leader="none"/>
          <w:tab w:val="num" w:pos="1260" w:leader="none"/>
        </w:tabs>
      </w:pPr>
      <w:r>
        <w:t xml:space="preserve">- государственный инспектор по охране труда;</w:t>
      </w:r>
      <w:r/>
    </w:p>
    <w:p>
      <w:pPr>
        <w:jc w:val="both"/>
        <w:tabs>
          <w:tab w:val="num" w:pos="900" w:leader="none"/>
          <w:tab w:val="num" w:pos="1260" w:leader="none"/>
        </w:tabs>
      </w:pPr>
      <w:r>
        <w:t xml:space="preserve">- комиссия, созданная работодателем;</w:t>
      </w:r>
      <w:r/>
    </w:p>
    <w:p>
      <w:pPr>
        <w:jc w:val="both"/>
        <w:tabs>
          <w:tab w:val="num" w:pos="900" w:leader="none"/>
          <w:tab w:val="num" w:pos="1260" w:leader="none"/>
        </w:tabs>
      </w:pPr>
      <w:r>
        <w:t xml:space="preserve">- представители профсоюзного комитета организации.</w:t>
      </w:r>
      <w:r/>
    </w:p>
    <w:p>
      <w:pPr>
        <w:jc w:val="both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both"/>
        <w:rPr>
          <w:color w:val="000000"/>
          <w:lang w:eastAsia="ru-RU"/>
        </w:rPr>
        <w:outlineLvl w:val="0"/>
      </w:pPr>
      <w:r>
        <w:rPr>
          <w:color w:val="000000"/>
          <w:lang w:eastAsia="ru-RU"/>
        </w:rPr>
        <w:t xml:space="preserve">13. Что </w:t>
      </w:r>
      <w:r>
        <w:t xml:space="preserve">является основной организационной единицей процедуры специальной оценки условий труда (СУОТ)?</w:t>
      </w:r>
      <w:r>
        <w:rPr>
          <w:color w:val="000000"/>
          <w:lang w:eastAsia="ru-RU"/>
        </w:rPr>
      </w:r>
    </w:p>
    <w:p>
      <w:pPr>
        <w:jc w:val="both"/>
      </w:pPr>
      <w:r>
        <w:rPr>
          <w:color w:val="000000"/>
          <w:lang w:eastAsia="ru-RU"/>
        </w:rPr>
        <w:t xml:space="preserve">– </w:t>
      </w:r>
      <w:r>
        <w:t xml:space="preserve">комиссия по проведению СОУТ</w:t>
      </w:r>
      <w:r/>
    </w:p>
    <w:p>
      <w:pPr>
        <w:jc w:val="both"/>
      </w:pPr>
      <w:r>
        <w:t xml:space="preserve">– рабочее место</w:t>
      </w:r>
      <w:r/>
    </w:p>
    <w:p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предприятие</w:t>
      </w:r>
      <w:r>
        <w:rPr>
          <w:color w:val="000000"/>
          <w:lang w:eastAsia="ru-RU"/>
        </w:rPr>
      </w:r>
    </w:p>
    <w:p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закон «О специальной оценке условий труда»</w:t>
      </w:r>
      <w:r>
        <w:rPr>
          <w:color w:val="000000"/>
          <w:lang w:eastAsia="ru-RU"/>
        </w:rPr>
      </w:r>
    </w:p>
    <w:p>
      <w:pPr>
        <w:jc w:val="both"/>
        <w:rPr>
          <w:color w:val="000000"/>
          <w:sz w:val="10"/>
          <w:szCs w:val="10"/>
          <w:lang w:eastAsia="ru-RU"/>
        </w:rPr>
      </w:pPr>
      <w:r>
        <w:rPr>
          <w:color w:val="000000"/>
          <w:sz w:val="10"/>
          <w:szCs w:val="10"/>
          <w:lang w:eastAsia="ru-RU"/>
        </w:rPr>
      </w:r>
      <w:r>
        <w:rPr>
          <w:color w:val="000000"/>
          <w:sz w:val="10"/>
          <w:szCs w:val="10"/>
          <w:lang w:eastAsia="ru-RU"/>
        </w:rPr>
      </w:r>
    </w:p>
    <w:p>
      <w:pPr>
        <w:jc w:val="both"/>
        <w:tabs>
          <w:tab w:val="num" w:pos="1260" w:leader="none"/>
        </w:tabs>
        <w:outlineLvl w:val="0"/>
      </w:pPr>
      <w:r>
        <w:rPr>
          <w:color w:val="000000"/>
          <w:lang w:eastAsia="ru-RU"/>
        </w:rPr>
        <w:t xml:space="preserve">14. </w:t>
      </w:r>
      <w:r>
        <w:t xml:space="preserve">В зависимости от уровней факторов рабочей среды и трудового процесса условия труда  подразделяются на классы:</w:t>
      </w:r>
      <w:r/>
    </w:p>
    <w:p>
      <w:r>
        <w:t xml:space="preserve">- оптимальные, допустимые, вредные, опасные;</w:t>
      </w:r>
      <w:r/>
    </w:p>
    <w:p>
      <w:r>
        <w:t xml:space="preserve">- безопасные, некомфортные, опасные;</w:t>
      </w:r>
      <w:r/>
    </w:p>
    <w:p>
      <w:r>
        <w:t xml:space="preserve">- допустимые, вредные, опасные, тяжёлые;</w:t>
      </w:r>
      <w:r/>
    </w:p>
    <w:p>
      <w:pPr>
        <w:jc w:val="both"/>
        <w:rPr>
          <w:color w:val="000000"/>
          <w:lang w:eastAsia="ru-RU"/>
        </w:rPr>
      </w:pPr>
      <w:r>
        <w:t xml:space="preserve">- комфортные, вредные, тяжелые, экстремальные.</w:t>
      </w:r>
      <w:r>
        <w:rPr>
          <w:color w:val="000000"/>
          <w:lang w:eastAsia="ru-RU"/>
        </w:rPr>
      </w:r>
    </w:p>
    <w:p>
      <w:pPr>
        <w:jc w:val="both"/>
        <w:rPr>
          <w:sz w:val="10"/>
          <w:szCs w:val="10"/>
          <w:lang w:eastAsia="ru-RU"/>
        </w:rPr>
      </w:pPr>
      <w:r>
        <w:rPr>
          <w:sz w:val="10"/>
          <w:szCs w:val="10"/>
          <w:lang w:eastAsia="ru-RU"/>
        </w:rPr>
      </w:r>
      <w:r>
        <w:rPr>
          <w:sz w:val="10"/>
          <w:szCs w:val="10"/>
          <w:lang w:eastAsia="ru-RU"/>
        </w:rPr>
      </w:r>
    </w:p>
    <w:p>
      <w:pPr>
        <w:jc w:val="both"/>
        <w:rPr>
          <w:lang w:eastAsia="ru-RU"/>
        </w:rPr>
        <w:outlineLvl w:val="0"/>
      </w:pPr>
      <w:r>
        <w:rPr>
          <w:lang w:eastAsia="ru-RU"/>
        </w:rPr>
        <w:t xml:space="preserve">15. Основные факторы, влияющие на исход поражения человека током – это ... 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– условия внешней среды и фактор внимания.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color w:val="000000"/>
          <w:lang w:eastAsia="ru-RU"/>
        </w:rPr>
        <w:t xml:space="preserve">–</w:t>
      </w:r>
      <w:r>
        <w:rPr>
          <w:lang w:eastAsia="ru-RU"/>
        </w:rPr>
        <w:t xml:space="preserve"> величина тока, протекающего через тело человека, и продолжительность воздействия тока.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– фактор внимания и продолжительность воздействия тока.</w:t>
      </w:r>
      <w:r>
        <w:rPr>
          <w:lang w:eastAsia="ru-RU"/>
        </w:rPr>
      </w:r>
    </w:p>
    <w:p>
      <w:pPr>
        <w:jc w:val="both"/>
        <w:rPr>
          <w:color w:val="000000"/>
          <w:lang w:eastAsia="ru-RU"/>
        </w:rPr>
      </w:pPr>
      <w:r>
        <w:rPr>
          <w:lang w:eastAsia="ru-RU"/>
        </w:rPr>
        <w:t xml:space="preserve">– путь тока в теле человека и частота тока</w:t>
      </w:r>
      <w:r>
        <w:rPr>
          <w:color w:val="000000"/>
          <w:lang w:eastAsia="ru-RU"/>
        </w:rPr>
      </w:r>
    </w:p>
    <w:p>
      <w:pPr>
        <w:jc w:val="both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both"/>
        <w:outlineLvl w:val="0"/>
      </w:pPr>
      <w:r>
        <w:t xml:space="preserve">16. Как классифицируются помещения по степени опасности поражения в них людей электрическим током?</w:t>
      </w:r>
      <w:r/>
    </w:p>
    <w:p>
      <w:r>
        <w:t xml:space="preserve">- без повышенной опасности, с повышенной опасностью, особо опасные;</w:t>
      </w:r>
      <w:r/>
    </w:p>
    <w:p>
      <w:r>
        <w:t xml:space="preserve">-  безопасные помещения и опасные помещения;</w:t>
      </w:r>
      <w:r/>
    </w:p>
    <w:p>
      <w:r>
        <w:t xml:space="preserve">-  без повышенной опасности, повышенной опасности, средней опасности;</w:t>
      </w:r>
      <w:r/>
    </w:p>
    <w:p>
      <w:pPr>
        <w:jc w:val="both"/>
      </w:pPr>
      <w:r>
        <w:t xml:space="preserve">-  безопасные, опасные, особо опасные.</w:t>
      </w:r>
      <w:r/>
    </w:p>
    <w:p>
      <w:pPr>
        <w:jc w:val="both"/>
        <w:tabs>
          <w:tab w:val="num" w:pos="126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both"/>
        <w:tabs>
          <w:tab w:val="num" w:pos="1260" w:leader="none"/>
        </w:tabs>
        <w:outlineLvl w:val="0"/>
      </w:pPr>
      <w:r>
        <w:t xml:space="preserve">17. Организованный и регулируемый воздухообмен, обеспечивающий удаление из помещения загрязнённого воздуха и подачу на его место свежего, называется:</w:t>
      </w:r>
      <w:r/>
    </w:p>
    <w:p>
      <w:pPr>
        <w:pStyle w:val="85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- аэрацией;</w:t>
      </w:r>
      <w:r>
        <w:rPr>
          <w:sz w:val="24"/>
          <w:szCs w:val="24"/>
        </w:rPr>
      </w:r>
    </w:p>
    <w:p>
      <w:pPr>
        <w:pStyle w:val="85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- воздушным </w:t>
      </w:r>
      <w:r>
        <w:rPr>
          <w:sz w:val="24"/>
          <w:szCs w:val="24"/>
        </w:rPr>
        <w:t xml:space="preserve">душированием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85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- вентиляцией;</w:t>
      </w:r>
      <w:r>
        <w:rPr>
          <w:sz w:val="24"/>
          <w:szCs w:val="24"/>
        </w:rPr>
      </w:r>
    </w:p>
    <w:p>
      <w:pPr>
        <w:pStyle w:val="85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- воздушным оазисом.</w:t>
      </w:r>
      <w:r>
        <w:rPr>
          <w:sz w:val="24"/>
          <w:szCs w:val="24"/>
        </w:rPr>
      </w:r>
    </w:p>
    <w:p>
      <w:pPr>
        <w:pStyle w:val="851"/>
        <w:numPr>
          <w:ilvl w:val="0"/>
          <w:numId w:val="0"/>
        </w:numPr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851"/>
        <w:numPr>
          <w:ilvl w:val="0"/>
          <w:numId w:val="0"/>
        </w:numPr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18. </w:t>
      </w:r>
      <w:r>
        <w:rPr>
          <w:sz w:val="24"/>
          <w:szCs w:val="24"/>
        </w:rPr>
        <w:t xml:space="preserve">Совокупность</w:t>
      </w:r>
      <w:r>
        <w:rPr>
          <w:sz w:val="24"/>
          <w:szCs w:val="24"/>
        </w:rPr>
        <w:t xml:space="preserve"> каких параметров помещения определяет производственный микроклимат?</w:t>
      </w:r>
      <w:r>
        <w:rPr>
          <w:sz w:val="24"/>
          <w:szCs w:val="24"/>
        </w:rPr>
      </w:r>
    </w:p>
    <w:p>
      <w:pPr>
        <w:jc w:val="both"/>
      </w:pPr>
      <w:r>
        <w:t xml:space="preserve">– температура, влажность и скорость движения воздуха, освещённость;</w:t>
      </w:r>
      <w:r/>
    </w:p>
    <w:p>
      <w:pPr>
        <w:jc w:val="both"/>
      </w:pPr>
      <w:r>
        <w:t xml:space="preserve">– температура воздуха, освещённость и шум;</w:t>
      </w:r>
      <w:r/>
    </w:p>
    <w:p>
      <w:pPr>
        <w:jc w:val="both"/>
        <w:tabs>
          <w:tab w:val="num" w:pos="1260" w:leader="none"/>
        </w:tabs>
      </w:pPr>
      <w:r>
        <w:t xml:space="preserve">– температура, влажность и скорость движения воздуха, температура окружающих поверхностей </w:t>
      </w:r>
      <w:r/>
    </w:p>
    <w:p>
      <w:pPr>
        <w:jc w:val="both"/>
        <w:tabs>
          <w:tab w:val="num" w:pos="1260" w:leader="none"/>
        </w:tabs>
      </w:pPr>
      <w:r>
        <w:rPr>
          <w:color w:val="000000"/>
          <w:lang w:eastAsia="ru-RU"/>
        </w:rPr>
        <w:t xml:space="preserve">–</w:t>
      </w:r>
      <w:r>
        <w:t xml:space="preserve"> температура, влажность и скорость движения воздуха, температура окружающих поверхностей, интенсивность теплового излучения от нагретых поверхностей;</w:t>
      </w:r>
      <w:r/>
    </w:p>
    <w:p>
      <w:pPr>
        <w:jc w:val="both"/>
        <w:tabs>
          <w:tab w:val="num" w:pos="1260" w:leader="none"/>
        </w:tabs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both"/>
        <w:widowControl w:val="off"/>
        <w:outlineLvl w:val="0"/>
      </w:pPr>
      <w:r>
        <w:t xml:space="preserve">19. К категории опасных производственных объектов относятся объекты, на которых:</w:t>
      </w:r>
      <w:r/>
    </w:p>
    <w:p>
      <w:pPr>
        <w:jc w:val="both"/>
      </w:pPr>
      <w:r>
        <w:rPr>
          <w:color w:val="000000"/>
          <w:lang w:eastAsia="ru-RU"/>
        </w:rPr>
        <w:t xml:space="preserve">–</w:t>
      </w:r>
      <w:r>
        <w:t xml:space="preserve"> используется оборудование, работающее при температуре нагрева воды более 115</w:t>
      </w:r>
      <w:r>
        <w:t xml:space="preserve"> </w:t>
      </w:r>
      <w:r>
        <w:rPr>
          <w:i/>
        </w:rPr>
        <w:t xml:space="preserve">°С</w:t>
      </w:r>
      <w:r>
        <w:t xml:space="preserve">;</w:t>
      </w:r>
      <w:r/>
    </w:p>
    <w:p>
      <w:pPr>
        <w:jc w:val="both"/>
      </w:pPr>
      <w:r>
        <w:t xml:space="preserve">– используются лифты;</w:t>
      </w:r>
      <w:r/>
    </w:p>
    <w:p>
      <w:pPr>
        <w:jc w:val="both"/>
      </w:pPr>
      <w:r>
        <w:t xml:space="preserve">– получаются, транспортируются, используются расплавы чёрных и цветных металлов  в количестве не более </w:t>
      </w:r>
      <w:r>
        <w:t xml:space="preserve">500 </w:t>
      </w:r>
      <w:r>
        <w:rPr>
          <w:i/>
        </w:rPr>
        <w:t xml:space="preserve">кг</w:t>
      </w:r>
      <w:r>
        <w:t xml:space="preserve">;</w:t>
      </w:r>
      <w:r/>
    </w:p>
    <w:p>
      <w:pPr>
        <w:jc w:val="both"/>
      </w:pPr>
      <w:r>
        <w:t xml:space="preserve">– используется оборудование, работающее при температуре нагрева воды до 100</w:t>
      </w:r>
      <w:r>
        <w:t xml:space="preserve"> </w:t>
      </w:r>
      <w:r>
        <w:rPr>
          <w:i/>
        </w:rPr>
        <w:t xml:space="preserve">°С</w:t>
      </w:r>
      <w:r>
        <w:t xml:space="preserve">;</w:t>
      </w:r>
      <w:r/>
    </w:p>
    <w:p>
      <w:pPr>
        <w:widowControl w:val="off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widowControl w:val="off"/>
        <w:outlineLvl w:val="0"/>
      </w:pPr>
      <w:r>
        <w:t xml:space="preserve">20. </w:t>
      </w:r>
      <w:r>
        <w:rPr>
          <w:rStyle w:val="852"/>
        </w:rPr>
        <w:t xml:space="preserve">Температура вспышки – это температура:</w:t>
      </w:r>
      <w:r/>
    </w:p>
    <w:p>
      <w:pPr>
        <w:widowControl w:val="off"/>
      </w:pPr>
      <w:r>
        <w:t xml:space="preserve">– </w:t>
      </w:r>
      <w:r>
        <w:t xml:space="preserve">которая</w:t>
      </w:r>
      <w:r>
        <w:t xml:space="preserve"> выше температуры воспламенения.</w:t>
      </w:r>
      <w:r/>
    </w:p>
    <w:p>
      <w:pPr>
        <w:widowControl w:val="off"/>
      </w:pPr>
      <w:r>
        <w:t xml:space="preserve">– при </w:t>
      </w:r>
      <w:r>
        <w:t xml:space="preserve">которой</w:t>
      </w:r>
      <w:r>
        <w:t xml:space="preserve"> вещество вспыхивает и самостоятельно горит.</w:t>
      </w:r>
      <w:r/>
    </w:p>
    <w:p>
      <w:pPr>
        <w:widowControl w:val="off"/>
      </w:pPr>
      <w:r>
        <w:rPr>
          <w:color w:val="000000"/>
          <w:lang w:eastAsia="ru-RU"/>
        </w:rPr>
        <w:t xml:space="preserve">–</w:t>
      </w:r>
      <w:r>
        <w:t xml:space="preserve"> </w:t>
      </w:r>
      <w:r>
        <w:t xml:space="preserve">при</w:t>
      </w:r>
      <w: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  <w:r/>
    </w:p>
    <w:p>
      <w:r>
        <w:t xml:space="preserve">– при которой вещество выделяет горючие пары или газы, после зажигания которых, возникает</w:t>
      </w:r>
      <w:r>
        <w:t xml:space="preserve"> устойчивое пламенное горение</w:t>
      </w:r>
      <w:r/>
    </w:p>
    <w:p>
      <w:pPr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before="60" w:after="60"/>
        <w:tabs>
          <w:tab w:val="left" w:pos="573" w:leader="none"/>
        </w:tabs>
        <w:outlineLvl w:val="0"/>
      </w:pPr>
      <w:r>
        <w:rPr>
          <w:b/>
          <w:bCs/>
          <w:i/>
          <w:color w:val="000000"/>
          <w:spacing w:val="-2"/>
        </w:rPr>
        <w:t xml:space="preserve">Описание шкалы оценивания</w:t>
      </w:r>
      <w:r/>
    </w:p>
    <w:p>
      <w:pPr>
        <w:ind w:firstLine="709"/>
        <w:jc w:val="both"/>
        <w:rPr>
          <w:bCs/>
        </w:rPr>
      </w:pPr>
      <w:r>
        <w:rPr>
          <w:bCs/>
        </w:rPr>
        <w:t xml:space="preserve">По рубежному тестированию предусмотрено 20 вопросов. За каждый правильный ответ начисляется 0,5 балла; за неправильный ответ – 0 баллов.</w:t>
      </w:r>
      <w:r>
        <w:rPr>
          <w:bCs/>
        </w:rPr>
      </w:r>
    </w:p>
    <w:p>
      <w:pPr>
        <w:ind w:firstLine="709"/>
        <w:jc w:val="both"/>
        <w:spacing w:before="120" w:after="120"/>
        <w:rPr>
          <w:bCs/>
        </w:rPr>
      </w:pPr>
      <w:r>
        <w:rPr>
          <w:bCs/>
        </w:rPr>
        <w:t xml:space="preserve">Максимально по вопросам теста студент может набрать 10 баллов.</w:t>
      </w:r>
      <w:r>
        <w:rPr>
          <w:bCs/>
        </w:rPr>
      </w:r>
    </w:p>
    <w:tbl>
      <w:tblPr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7"/>
        <w:gridCol w:w="7369"/>
      </w:tblGrid>
      <w:tr>
        <w:trPr>
          <w:jc w:val="center"/>
        </w:trPr>
        <w:tc>
          <w:tcPr>
            <w:tcW w:w="2837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Шкала оценивания</w:t>
            </w:r>
            <w:r>
              <w:rPr>
                <w:b/>
                <w:i/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Критерий</w:t>
            </w:r>
            <w:r>
              <w:rPr>
                <w:b/>
                <w:i/>
                <w:iCs/>
              </w:rPr>
            </w:r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9 – 10 баллов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(эталонный уровень)</w:t>
            </w:r>
            <w:r>
              <w:rPr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демонстрирует высокий уровень знаний по дисциплине</w:t>
            </w:r>
            <w:r/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7 – 8,5 баллов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(продвинутый уровень)</w:t>
            </w:r>
            <w:r>
              <w:rPr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демонстрирует достаточный уровень знаний по дисциплине</w:t>
            </w:r>
            <w:r/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3,5 – 6,5 баллов</w:t>
            </w:r>
            <w:r>
              <w:rPr>
                <w:iCs/>
              </w:rPr>
            </w:r>
          </w:p>
          <w:p>
            <w:pPr>
              <w:jc w:val="center"/>
            </w:pPr>
            <w:r>
              <w:rPr>
                <w:i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пороговый уровень)</w:t>
            </w:r>
            <w:r/>
          </w:p>
        </w:tc>
        <w:tc>
          <w:tcPr>
            <w:tcW w:w="736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демонстрирует допустимый уровень знаний по дисциплине</w:t>
            </w:r>
            <w:r/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Cs/>
                <w:sz w:val="22"/>
                <w:szCs w:val="22"/>
              </w:rPr>
              <w:t xml:space="preserve">0 – 3 балла</w:t>
            </w:r>
            <w:r/>
          </w:p>
        </w:tc>
        <w:tc>
          <w:tcPr>
            <w:tcW w:w="736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показал недостаточный уровень знаний по дисциплине</w:t>
            </w:r>
            <w:r/>
          </w:p>
        </w:tc>
      </w:tr>
    </w:tbl>
    <w:p>
      <w:pPr>
        <w:jc w:val="center"/>
        <w:tabs>
          <w:tab w:val="left" w:pos="5670" w:leader="none"/>
        </w:tabs>
        <w:rPr>
          <w:b/>
          <w:bCs/>
          <w:color w:val="000000"/>
          <w:spacing w:val="-2"/>
          <w:sz w:val="16"/>
          <w:szCs w:val="16"/>
        </w:rPr>
      </w:pPr>
      <w:r>
        <w:rPr>
          <w:b/>
          <w:bCs/>
          <w:color w:val="000000"/>
          <w:spacing w:val="-2"/>
          <w:sz w:val="16"/>
          <w:szCs w:val="16"/>
        </w:rPr>
      </w:r>
      <w:r>
        <w:rPr>
          <w:b/>
          <w:bCs/>
          <w:color w:val="000000"/>
          <w:spacing w:val="-2"/>
          <w:sz w:val="16"/>
          <w:szCs w:val="16"/>
        </w:rPr>
      </w:r>
    </w:p>
    <w:p>
      <w:pPr>
        <w:ind w:left="-113" w:right="-113"/>
        <w:jc w:val="center"/>
        <w:rPr>
          <w:b/>
        </w:rPr>
        <w:outlineLvl w:val="0"/>
      </w:pPr>
      <w:r>
        <w:rPr>
          <w:b/>
        </w:rPr>
        <w:t xml:space="preserve">Типовые тестовые вопросы по дисциплине в ДУК </w:t>
      </w:r>
      <w:r>
        <w:rPr>
          <w:b/>
        </w:rPr>
      </w:r>
    </w:p>
    <w:p>
      <w:pPr>
        <w:jc w:val="center"/>
        <w:tabs>
          <w:tab w:val="left" w:pos="5670" w:leader="none"/>
        </w:tabs>
        <w:rPr>
          <w:b/>
          <w:bCs/>
          <w:color w:val="000000"/>
          <w:spacing w:val="-2"/>
        </w:rPr>
      </w:pPr>
      <w:r>
        <w:rPr>
          <w:b/>
        </w:rPr>
        <w:t xml:space="preserve">«Оказание первой помощи» </w:t>
      </w:r>
      <w:r>
        <w:rPr>
          <w:b/>
          <w:bCs/>
          <w:color w:val="000000"/>
          <w:spacing w:val="-2"/>
        </w:rPr>
      </w:r>
    </w:p>
    <w:p>
      <w:pPr>
        <w:tabs>
          <w:tab w:val="left" w:pos="5670" w:leader="none"/>
        </w:tabs>
        <w:rPr>
          <w:b/>
          <w:bCs/>
          <w:color w:val="000000"/>
          <w:spacing w:val="-2"/>
          <w:sz w:val="16"/>
          <w:szCs w:val="16"/>
        </w:rPr>
      </w:pPr>
      <w:r>
        <w:rPr>
          <w:b/>
          <w:bCs/>
          <w:color w:val="000000"/>
          <w:spacing w:val="-2"/>
          <w:sz w:val="16"/>
          <w:szCs w:val="16"/>
        </w:rPr>
      </w:r>
      <w:r>
        <w:rPr>
          <w:b/>
          <w:bCs/>
          <w:color w:val="000000"/>
          <w:spacing w:val="-2"/>
          <w:sz w:val="16"/>
          <w:szCs w:val="16"/>
        </w:rPr>
      </w:r>
    </w:p>
    <w:p>
      <w:pPr>
        <w:pStyle w:val="773"/>
        <w:numPr>
          <w:ilvl w:val="0"/>
          <w:numId w:val="38"/>
        </w:numPr>
        <w:jc w:val="both"/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Кто имеет право оказывать первую помощь?   </w:t>
      </w:r>
      <w:r>
        <w:rPr>
          <w:color w:val="000000"/>
          <w:shd w:val="clear" w:color="auto" w:fill="ffffff"/>
        </w:rPr>
      </w:r>
    </w:p>
    <w:p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</w:rPr>
        <w:t xml:space="preserve">любые лица, обладающие соответствующей подготовкой и (или) навыками;</w:t>
      </w:r>
      <w:r>
        <w:rPr>
          <w:color w:val="000000"/>
        </w:rPr>
      </w:r>
    </w:p>
    <w:p>
      <w:pPr>
        <w:jc w:val="both"/>
        <w:rPr>
          <w:shd w:val="clear" w:color="auto" w:fill="ffffff"/>
        </w:rPr>
      </w:pPr>
      <w:r>
        <w:rPr>
          <w:color w:val="000000"/>
        </w:rPr>
        <w:t xml:space="preserve">- только </w:t>
      </w:r>
      <w:r>
        <w:rPr>
          <w:shd w:val="clear" w:color="auto" w:fill="ffffff"/>
        </w:rPr>
        <w:t xml:space="preserve">сотрудники органов внутренних дел РФ;         </w:t>
      </w:r>
      <w:r>
        <w:rPr>
          <w:shd w:val="clear" w:color="auto" w:fill="ffffff"/>
        </w:rPr>
      </w:r>
    </w:p>
    <w:p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только медицинские работники;</w:t>
      </w:r>
      <w:r>
        <w:rPr>
          <w:color w:val="000000"/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только </w:t>
      </w:r>
      <w:r>
        <w:rPr>
          <w:shd w:val="clear" w:color="auto" w:fill="ffffff"/>
        </w:rPr>
        <w:t xml:space="preserve">спасатели аварийно-спасательных формирований и служб.</w:t>
      </w:r>
      <w:r>
        <w:rPr>
          <w:shd w:val="clear" w:color="auto" w:fill="ffffff"/>
        </w:rPr>
      </w:r>
    </w:p>
    <w:p>
      <w:pPr>
        <w:pStyle w:val="773"/>
        <w:numPr>
          <w:ilvl w:val="0"/>
          <w:numId w:val="38"/>
        </w:numPr>
        <w:jc w:val="both"/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Первым действием на месте происшествия является: </w:t>
      </w:r>
      <w:r>
        <w:rPr>
          <w:color w:val="000000"/>
          <w:shd w:val="clear" w:color="auto" w:fill="ffffff"/>
        </w:rPr>
      </w:r>
    </w:p>
    <w:p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>
        <w:rPr>
          <w:rStyle w:val="859"/>
        </w:rPr>
        <w:t xml:space="preserve">определение угрожающих факторов для собственной жизни и здоровья;</w:t>
      </w:r>
      <w:r>
        <w:rPr>
          <w:color w:val="000000"/>
        </w:rPr>
      </w:r>
    </w:p>
    <w:p>
      <w:pPr>
        <w:jc w:val="both"/>
        <w:rPr>
          <w:shd w:val="clear" w:color="auto" w:fill="ffffff"/>
        </w:rPr>
      </w:pPr>
      <w:r>
        <w:rPr>
          <w:color w:val="000000"/>
        </w:rPr>
        <w:t xml:space="preserve">- </w:t>
      </w:r>
      <w:r>
        <w:rPr>
          <w:rStyle w:val="859"/>
        </w:rPr>
        <w:t xml:space="preserve">определение угрожающих факторов для жизни и здоровья пострадавшего</w:t>
      </w:r>
      <w:r>
        <w:rPr>
          <w:shd w:val="clear" w:color="auto" w:fill="ffffff"/>
        </w:rPr>
        <w:t xml:space="preserve">;</w:t>
      </w:r>
      <w:r>
        <w:rPr>
          <w:shd w:val="clear" w:color="auto" w:fill="ffffff"/>
        </w:rPr>
      </w:r>
    </w:p>
    <w:p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rStyle w:val="859"/>
        </w:rPr>
        <w:t xml:space="preserve">оценка количества пострадавших;</w:t>
      </w:r>
      <w:r>
        <w:rPr>
          <w:color w:val="000000"/>
          <w:shd w:val="clear" w:color="auto" w:fill="ffffff"/>
        </w:rPr>
      </w:r>
    </w:p>
    <w:p>
      <w:pPr>
        <w:jc w:val="both"/>
        <w:rPr>
          <w:rStyle w:val="859"/>
        </w:rPr>
      </w:pPr>
      <w:r>
        <w:rPr>
          <w:color w:val="000000"/>
          <w:shd w:val="clear" w:color="auto" w:fill="ffffff"/>
        </w:rPr>
        <w:t xml:space="preserve">- </w:t>
      </w:r>
      <w:r>
        <w:rPr>
          <w:rStyle w:val="859"/>
        </w:rPr>
        <w:t xml:space="preserve">извлечение пострадавшего из транспортного средства или других труднодо</w:t>
      </w:r>
      <w:r>
        <w:rPr>
          <w:rStyle w:val="859"/>
        </w:rPr>
        <w:t xml:space="preserve">ступных мест;</w:t>
      </w:r>
      <w:r>
        <w:rPr>
          <w:rStyle w:val="859"/>
        </w:rPr>
      </w:r>
    </w:p>
    <w:p>
      <w:pPr>
        <w:pStyle w:val="773"/>
        <w:numPr>
          <w:ilvl w:val="0"/>
          <w:numId w:val="38"/>
        </w:numPr>
        <w:ind w:left="714" w:hanging="357"/>
        <w:jc w:val="both"/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Вторым действием на месте происшествия является: </w:t>
      </w:r>
      <w:r>
        <w:rPr>
          <w:color w:val="000000"/>
          <w:shd w:val="clear" w:color="auto" w:fill="ffffff"/>
        </w:rPr>
      </w:r>
    </w:p>
    <w:p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- </w:t>
      </w:r>
      <w:r>
        <w:rPr>
          <w:rStyle w:val="859"/>
        </w:rPr>
        <w:t xml:space="preserve">определение угрожающих факторов для жизни и здоровья пострадавшего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</w:r>
    </w:p>
    <w:p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>
        <w:rPr>
          <w:rStyle w:val="859"/>
        </w:rPr>
        <w:t xml:space="preserve">определение угрожающих факторов для собственной жизни и здоровья;</w:t>
      </w:r>
      <w:r>
        <w:rPr>
          <w:color w:val="000000"/>
        </w:rPr>
      </w:r>
    </w:p>
    <w:p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rStyle w:val="859"/>
        </w:rPr>
        <w:t xml:space="preserve">оценка количества пострадавших;</w:t>
      </w:r>
      <w:r>
        <w:rPr>
          <w:color w:val="000000"/>
          <w:shd w:val="clear" w:color="auto" w:fill="ffffff"/>
        </w:rPr>
      </w:r>
    </w:p>
    <w:p>
      <w:pPr>
        <w:jc w:val="both"/>
        <w:rPr>
          <w:rStyle w:val="859"/>
        </w:rPr>
      </w:pPr>
      <w:r>
        <w:rPr>
          <w:color w:val="000000"/>
          <w:shd w:val="clear" w:color="auto" w:fill="ffffff"/>
        </w:rPr>
        <w:t xml:space="preserve">- </w:t>
      </w:r>
      <w:r>
        <w:rPr>
          <w:rStyle w:val="859"/>
        </w:rPr>
        <w:t xml:space="preserve">извлечение пострадавшего из труднодоступных мест;</w:t>
      </w:r>
      <w:r>
        <w:rPr>
          <w:rStyle w:val="859"/>
        </w:rPr>
      </w:r>
    </w:p>
    <w:p>
      <w:pPr>
        <w:ind w:left="714" w:hanging="35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4.</w:t>
      </w:r>
      <w:r>
        <w:rPr>
          <w:color w:val="000000"/>
          <w:shd w:val="clear" w:color="auto" w:fill="ffffff"/>
        </w:rPr>
        <w:t xml:space="preserve"> Можно ли в аптечке для оказания первой помощи работникам хранить лекарственные средства? </w:t>
      </w:r>
      <w:r>
        <w:rPr>
          <w:color w:val="000000"/>
          <w:shd w:val="clear" w:color="auto" w:fill="ffffff"/>
        </w:rPr>
      </w:r>
    </w:p>
    <w:p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лекарственные средства</w:t>
      </w:r>
      <w:r>
        <w:rPr>
          <w:color w:val="000000"/>
        </w:rPr>
        <w:t xml:space="preserve"> нельзя хранить в аптечке первой помощи;</w:t>
      </w:r>
      <w:r>
        <w:rPr>
          <w:color w:val="000000"/>
        </w:rPr>
      </w:r>
    </w:p>
    <w:p>
      <w:pPr>
        <w:jc w:val="both"/>
        <w:rPr>
          <w:shd w:val="clear" w:color="auto" w:fill="ffffff"/>
        </w:rPr>
      </w:pPr>
      <w:r>
        <w:rPr>
          <w:color w:val="000000"/>
        </w:rPr>
        <w:t xml:space="preserve">- можно хранить только лекарственные средства, которыми пользуется большинство </w:t>
      </w:r>
      <w:r>
        <w:rPr>
          <w:shd w:val="clear" w:color="auto" w:fill="ffffff"/>
        </w:rPr>
        <w:t xml:space="preserve">сотрудников подразделения;</w:t>
      </w:r>
      <w:r>
        <w:rPr>
          <w:shd w:val="clear" w:color="auto" w:fill="ffffff"/>
        </w:rPr>
      </w:r>
    </w:p>
    <w:p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</w:rPr>
        <w:t xml:space="preserve">можно хранить </w:t>
      </w:r>
      <w:r>
        <w:rPr>
          <w:color w:val="000000"/>
          <w:shd w:val="clear" w:color="auto" w:fill="ffffff"/>
        </w:rPr>
        <w:t xml:space="preserve">только </w:t>
      </w:r>
      <w:r>
        <w:rPr>
          <w:color w:val="000000"/>
        </w:rPr>
        <w:t xml:space="preserve">лекарственные </w:t>
      </w:r>
      <w:r>
        <w:rPr>
          <w:color w:val="000000"/>
          <w:shd w:val="clear" w:color="auto" w:fill="ffffff"/>
        </w:rPr>
        <w:t xml:space="preserve">средства, разрешённые медицинским работником организации;</w:t>
      </w:r>
      <w:r>
        <w:rPr>
          <w:color w:val="000000"/>
          <w:shd w:val="clear" w:color="auto" w:fill="ffffff"/>
        </w:rPr>
      </w:r>
    </w:p>
    <w:p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</w:rPr>
        <w:t xml:space="preserve">можно хранить</w:t>
      </w:r>
      <w:r>
        <w:rPr>
          <w:color w:val="000000"/>
          <w:shd w:val="clear" w:color="auto" w:fill="ffffff"/>
        </w:rPr>
        <w:t xml:space="preserve"> только </w:t>
      </w:r>
      <w:r>
        <w:rPr>
          <w:color w:val="000000"/>
        </w:rPr>
        <w:t xml:space="preserve">лекарственные </w:t>
      </w:r>
      <w:r>
        <w:rPr>
          <w:color w:val="000000"/>
          <w:shd w:val="clear" w:color="auto" w:fill="ffffff"/>
        </w:rPr>
        <w:t xml:space="preserve">средства, которые продаются в аптеке без рецепта.</w:t>
      </w:r>
      <w:r>
        <w:rPr>
          <w:color w:val="000000"/>
          <w:shd w:val="clear" w:color="auto" w:fill="ffffff"/>
        </w:rPr>
      </w:r>
    </w:p>
    <w:p>
      <w:pPr>
        <w:ind w:left="357"/>
        <w:jc w:val="both"/>
        <w:shd w:val="clear" w:color="auto" w:fill="ffffff"/>
        <w:rPr>
          <w:bCs/>
          <w:lang w:eastAsia="ru-RU"/>
        </w:rPr>
        <w:outlineLvl w:val="0"/>
      </w:pPr>
      <w:r>
        <w:rPr>
          <w:bCs/>
          <w:lang w:eastAsia="ru-RU"/>
        </w:rPr>
        <w:t xml:space="preserve">5. </w:t>
      </w:r>
      <w:r>
        <w:rPr>
          <w:shd w:val="clear" w:color="auto" w:fill="ffffff"/>
        </w:rPr>
        <w:t xml:space="preserve">Для чего предназначены ножницы Листера, находящиеся в аптечке оказания первой помощи работникам?</w:t>
      </w:r>
      <w:r>
        <w:rPr>
          <w:bCs/>
          <w:lang w:eastAsia="ru-RU"/>
        </w:rPr>
      </w:r>
    </w:p>
    <w:p>
      <w:pPr>
        <w:pStyle w:val="8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разрезания повязок и одежды пострадавшего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hd w:val="clear" w:color="auto" w:fill="ffffff"/>
        <w:rPr>
          <w:bCs/>
          <w:lang w:eastAsia="ru-RU"/>
        </w:rPr>
        <w:outlineLvl w:val="0"/>
      </w:pPr>
      <w:r>
        <w:rPr>
          <w:bCs/>
          <w:lang w:eastAsia="ru-RU"/>
        </w:rPr>
        <w:t xml:space="preserve">- для разрезания упаковки изотермического покрывала</w:t>
      </w:r>
      <w:r>
        <w:rPr>
          <w:bCs/>
          <w:lang w:eastAsia="ru-RU"/>
        </w:rPr>
      </w:r>
    </w:p>
    <w:p>
      <w:pPr>
        <w:jc w:val="both"/>
        <w:shd w:val="clear" w:color="auto" w:fill="ffffff"/>
        <w:rPr>
          <w:bCs/>
          <w:lang w:eastAsia="ru-RU"/>
        </w:rPr>
        <w:outlineLvl w:val="0"/>
      </w:pPr>
      <w:r>
        <w:rPr>
          <w:bCs/>
          <w:lang w:eastAsia="ru-RU"/>
        </w:rPr>
        <w:t xml:space="preserve">- для обрезания ногтей пострадавшему </w:t>
      </w:r>
      <w:r>
        <w:rPr>
          <w:bCs/>
          <w:lang w:eastAsia="ru-RU"/>
        </w:rPr>
      </w:r>
    </w:p>
    <w:p>
      <w:pPr>
        <w:jc w:val="both"/>
        <w:shd w:val="clear" w:color="auto" w:fill="ffffff"/>
        <w:rPr>
          <w:bCs/>
          <w:lang w:eastAsia="ru-RU"/>
        </w:rPr>
        <w:outlineLvl w:val="0"/>
      </w:pPr>
      <w:r>
        <w:rPr>
          <w:bCs/>
          <w:lang w:eastAsia="ru-RU"/>
        </w:rPr>
        <w:t xml:space="preserve">- для подравнивания краёв ран у пострадавшего</w:t>
      </w:r>
      <w:r>
        <w:rPr>
          <w:bCs/>
          <w:lang w:eastAsia="ru-RU"/>
        </w:rPr>
      </w:r>
    </w:p>
    <w:p>
      <w:pPr>
        <w:jc w:val="both"/>
      </w:pPr>
      <w:r>
        <w:rPr>
          <w:bCs/>
          <w:lang w:eastAsia="ru-RU"/>
        </w:rPr>
        <w:t xml:space="preserve">6.  </w:t>
      </w:r>
      <w:r>
        <w:t xml:space="preserve">Как определить наличие кровообращения у пострадавшего?</w:t>
      </w:r>
      <w:r/>
    </w:p>
    <w:p>
      <w:pPr>
        <w:jc w:val="both"/>
      </w:pPr>
      <w:r>
        <w:rPr>
          <w:color w:val="231f20"/>
        </w:rPr>
        <w:t xml:space="preserve">- по наличию пульса на сонной артерии </w:t>
      </w:r>
      <w:r>
        <w:t xml:space="preserve">в ложбинке между гортанью и </w:t>
      </w:r>
      <w:r>
        <w:t xml:space="preserve">кивательной</w:t>
      </w:r>
      <w:r>
        <w:t xml:space="preserve"> мышцей пострадавшего</w:t>
      </w:r>
      <w:r/>
    </w:p>
    <w:p>
      <w:pPr>
        <w:jc w:val="both"/>
        <w:rPr>
          <w:color w:val="231f20"/>
        </w:rPr>
      </w:pPr>
      <w:r>
        <w:rPr>
          <w:color w:val="231f20"/>
        </w:rPr>
        <w:t xml:space="preserve">- по наличию пульса на лучевой артерии в середине руки</w:t>
      </w:r>
      <w:r>
        <w:rPr>
          <w:color w:val="231f20"/>
        </w:rPr>
      </w:r>
    </w:p>
    <w:p>
      <w:pPr>
        <w:jc w:val="both"/>
        <w:rPr>
          <w:color w:val="231f20"/>
        </w:rPr>
      </w:pPr>
      <w:r>
        <w:rPr>
          <w:color w:val="231f20"/>
        </w:rPr>
        <w:t xml:space="preserve">- по наличию пульса на лучевой артерии в локтевой ямке</w:t>
      </w:r>
      <w:r>
        <w:rPr>
          <w:color w:val="231f20"/>
        </w:rPr>
      </w:r>
    </w:p>
    <w:p>
      <w:pPr>
        <w:jc w:val="both"/>
        <w:rPr>
          <w:color w:val="231f20"/>
        </w:rPr>
      </w:pPr>
      <w:r>
        <w:rPr>
          <w:color w:val="231f20"/>
        </w:rPr>
        <w:t xml:space="preserve">- по наличию пульса на тыльной артерии стопы</w:t>
      </w:r>
      <w:r>
        <w:rPr>
          <w:color w:val="231f20"/>
        </w:rPr>
      </w:r>
    </w:p>
    <w:p>
      <w:pPr>
        <w:jc w:val="both"/>
        <w:shd w:val="clear" w:color="auto" w:fill="fafafa"/>
        <w:rPr>
          <w:color w:val="000000"/>
          <w:shd w:val="clear" w:color="auto" w:fill="f0f0f0"/>
        </w:rPr>
      </w:pPr>
      <w:r>
        <w:rPr>
          <w:bCs/>
          <w:lang w:eastAsia="ru-RU"/>
        </w:rPr>
        <w:t xml:space="preserve">7.  </w:t>
      </w:r>
      <w:r>
        <w:rPr>
          <w:color w:val="000000"/>
          <w:shd w:val="clear" w:color="auto" w:fill="f0f0f0"/>
        </w:rPr>
        <w:t xml:space="preserve">Каким образом проводится сердечно-лёгочная реанимация пострадавшего?</w:t>
      </w:r>
      <w:r>
        <w:rPr>
          <w:color w:val="000000"/>
          <w:shd w:val="clear" w:color="auto" w:fill="f0f0f0"/>
        </w:rPr>
      </w:r>
    </w:p>
    <w:p>
      <w:pPr>
        <w:jc w:val="both"/>
        <w:shd w:val="clear" w:color="auto" w:fill="fafafa"/>
        <w:rPr>
          <w:color w:val="000000"/>
          <w:shd w:val="clear" w:color="auto" w:fill="f0f0f0"/>
        </w:rPr>
      </w:pPr>
      <w:r>
        <w:rPr>
          <w:color w:val="000000"/>
          <w:shd w:val="clear" w:color="auto" w:fill="f0f0f0"/>
        </w:rPr>
        <w:t xml:space="preserve">- чередование 30 надавливаний на грудную клетку пострадавшего с 2 вдохами искусственного дыхания</w:t>
      </w:r>
      <w:r>
        <w:rPr>
          <w:color w:val="000000"/>
          <w:shd w:val="clear" w:color="auto" w:fill="f0f0f0"/>
        </w:rPr>
      </w:r>
    </w:p>
    <w:p>
      <w:pPr>
        <w:jc w:val="both"/>
        <w:shd w:val="clear" w:color="auto" w:fill="fafafa"/>
        <w:rPr>
          <w:color w:val="000000"/>
          <w:shd w:val="clear" w:color="auto" w:fill="f0f0f0"/>
        </w:rPr>
      </w:pPr>
      <w:r>
        <w:rPr>
          <w:color w:val="000000"/>
          <w:shd w:val="clear" w:color="auto" w:fill="f0f0f0"/>
        </w:rPr>
        <w:t xml:space="preserve">- чередование 15 надавливаний на грудную клетку пострадавшего с 5 вдохами искусственного дыхания</w:t>
      </w:r>
      <w:r>
        <w:rPr>
          <w:color w:val="000000"/>
          <w:shd w:val="clear" w:color="auto" w:fill="f0f0f0"/>
        </w:rPr>
      </w:r>
    </w:p>
    <w:p>
      <w:pPr>
        <w:jc w:val="both"/>
        <w:shd w:val="clear" w:color="auto" w:fill="fafafa"/>
        <w:rPr>
          <w:color w:val="000000"/>
          <w:shd w:val="clear" w:color="auto" w:fill="f0f0f0"/>
        </w:rPr>
      </w:pPr>
      <w:r>
        <w:rPr>
          <w:color w:val="000000"/>
          <w:shd w:val="clear" w:color="auto" w:fill="f0f0f0"/>
        </w:rPr>
        <w:t xml:space="preserve">- вначале 1 вдох искусственного дыхания пострадавшему, потом 15 надавливаний на грудную клетку</w:t>
      </w:r>
      <w:r>
        <w:rPr>
          <w:color w:val="000000"/>
          <w:shd w:val="clear" w:color="auto" w:fill="f0f0f0"/>
        </w:rPr>
      </w:r>
    </w:p>
    <w:p>
      <w:pPr>
        <w:jc w:val="both"/>
        <w:shd w:val="clear" w:color="auto" w:fill="fafafa"/>
        <w:rPr>
          <w:color w:val="000000"/>
          <w:shd w:val="clear" w:color="auto" w:fill="f0f0f0"/>
        </w:rPr>
      </w:pPr>
      <w:r>
        <w:rPr>
          <w:color w:val="000000"/>
          <w:shd w:val="clear" w:color="auto" w:fill="f0f0f0"/>
        </w:rPr>
        <w:t xml:space="preserve">- чередование 5 надавливаний на грудную клетку пострадавшего с 1 вдохом искусственного дыхания</w:t>
      </w:r>
      <w:r>
        <w:rPr>
          <w:color w:val="000000"/>
          <w:shd w:val="clear" w:color="auto" w:fill="f0f0f0"/>
        </w:rPr>
      </w:r>
    </w:p>
    <w:p>
      <w:pPr>
        <w:jc w:val="both"/>
        <w:shd w:val="clear" w:color="auto" w:fill="fafafa"/>
        <w:rPr>
          <w:lang w:eastAsia="ru-RU"/>
        </w:rPr>
      </w:pPr>
      <w:r>
        <w:rPr>
          <w:bCs/>
          <w:lang w:eastAsia="ru-RU"/>
        </w:rPr>
        <w:t xml:space="preserve">8. </w:t>
      </w:r>
      <w:r>
        <w:rPr>
          <w:lang w:eastAsia="ru-RU"/>
        </w:rPr>
        <w:t xml:space="preserve">Что необходимо сделать для удаления инородного тела из верхних дыхательных путей пострадавшего?</w:t>
      </w:r>
      <w:r>
        <w:rPr>
          <w:lang w:eastAsia="ru-RU"/>
        </w:rPr>
      </w:r>
    </w:p>
    <w:p>
      <w:pPr>
        <w:jc w:val="both"/>
        <w:shd w:val="clear" w:color="auto" w:fill="fafafa"/>
        <w:rPr>
          <w:lang w:eastAsia="ru-RU"/>
        </w:rPr>
      </w:pPr>
      <w:r>
        <w:rPr>
          <w:lang w:eastAsia="ru-RU"/>
        </w:rPr>
        <w:t xml:space="preserve">-  наклонить пострад</w:t>
      </w:r>
      <w:r>
        <w:rPr>
          <w:lang w:eastAsia="ru-RU"/>
        </w:rPr>
        <w:t xml:space="preserve">авшего вперёд и нанесите  до 5 резких ударов основанием ладони в область между лопаток, если это не помогло – обхватить его сзади обеими руками на уровне верхней половины живота и резко надавить на живот пострадавшего в направлении внутрь и кверху до 5 раз</w:t>
      </w:r>
      <w:r>
        <w:rPr>
          <w:lang w:eastAsia="ru-RU"/>
        </w:rPr>
      </w:r>
    </w:p>
    <w:p>
      <w:pPr>
        <w:jc w:val="both"/>
        <w:shd w:val="clear" w:color="auto" w:fill="fafafa"/>
        <w:rPr>
          <w:lang w:eastAsia="ru-RU"/>
        </w:rPr>
      </w:pPr>
      <w:r>
        <w:rPr>
          <w:lang w:eastAsia="ru-RU"/>
        </w:rPr>
        <w:t xml:space="preserve">- вызвать рвоту, надавив на корень языка, если это не помогло – встать спереди и сильно надавить кулаком на живот пострадавшего</w:t>
      </w:r>
      <w:r>
        <w:rPr>
          <w:lang w:eastAsia="ru-RU"/>
        </w:rPr>
      </w:r>
    </w:p>
    <w:p>
      <w:pPr>
        <w:jc w:val="both"/>
        <w:shd w:val="clear" w:color="auto" w:fill="fafafa"/>
        <w:rPr>
          <w:lang w:eastAsia="ru-RU"/>
        </w:rPr>
      </w:pPr>
      <w:r>
        <w:rPr>
          <w:lang w:eastAsia="ru-RU"/>
        </w:rPr>
        <w:t xml:space="preserve">- уложить пострадавшего на живот и очистить ему рот пальцем, обёрнутым салфеткой</w:t>
      </w:r>
      <w:r>
        <w:rPr>
          <w:lang w:eastAsia="ru-RU"/>
        </w:rPr>
      </w:r>
    </w:p>
    <w:p>
      <w:pPr>
        <w:jc w:val="both"/>
        <w:shd w:val="clear" w:color="auto" w:fill="fafafa"/>
        <w:rPr>
          <w:lang w:eastAsia="ru-RU"/>
        </w:rPr>
      </w:pPr>
      <w:r>
        <w:rPr>
          <w:lang w:eastAsia="ru-RU"/>
        </w:rPr>
        <w:t xml:space="preserve">- уложить пострадавшего на своё колено лицом вниз и ударить по спине кулаком</w:t>
      </w:r>
      <w:r>
        <w:rPr>
          <w:lang w:eastAsia="ru-RU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bCs/>
        </w:rPr>
        <w:t xml:space="preserve">9.  </w:t>
      </w:r>
      <w:r>
        <w:rPr>
          <w:color w:val="000000"/>
        </w:rPr>
        <w:t xml:space="preserve">На какой срок может быть наложен кровоостанавливающий жгут?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не более одного часа в тёплое время года и не более получаса в холодное время года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не более получаса в тёплое время года и не более одного часа в холодное время года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время наложения жгута не ограничено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не более 2 часов</w:t>
      </w:r>
      <w:r>
        <w:rPr>
          <w:color w:val="000000"/>
        </w:rPr>
      </w:r>
    </w:p>
    <w:p>
      <w:pPr>
        <w:jc w:val="both"/>
        <w:shd w:val="clear" w:color="auto" w:fill="fafafa"/>
        <w:rPr>
          <w:bCs/>
          <w:lang w:eastAsia="ru-RU"/>
        </w:rPr>
      </w:pPr>
      <w:r>
        <w:rPr>
          <w:bCs/>
          <w:lang w:eastAsia="ru-RU"/>
        </w:rPr>
        <w:t xml:space="preserve">10. </w:t>
      </w:r>
      <w:r>
        <w:rPr>
          <w:bCs/>
          <w:lang w:eastAsia="ru-RU"/>
        </w:rPr>
        <w:t xml:space="preserve">В каких случаях пострадавшему забинтовывают оба глаза?</w:t>
      </w:r>
      <w:r>
        <w:rPr>
          <w:bCs/>
          <w:lang w:eastAsia="ru-RU"/>
        </w:rPr>
      </w:r>
    </w:p>
    <w:p>
      <w:pPr>
        <w:jc w:val="both"/>
        <w:shd w:val="clear" w:color="auto" w:fill="fafafa"/>
        <w:rPr>
          <w:bCs/>
          <w:lang w:eastAsia="ru-RU"/>
        </w:rPr>
      </w:pPr>
      <w:r>
        <w:rPr>
          <w:bCs/>
          <w:lang w:eastAsia="ru-RU"/>
        </w:rPr>
        <w:t xml:space="preserve">– при травмах одного глаза;</w:t>
      </w:r>
      <w:r>
        <w:rPr>
          <w:bCs/>
          <w:lang w:eastAsia="ru-RU"/>
        </w:rPr>
      </w:r>
    </w:p>
    <w:p>
      <w:pPr>
        <w:jc w:val="both"/>
        <w:shd w:val="clear" w:color="auto" w:fill="fafafa"/>
        <w:rPr>
          <w:color w:val="231f20"/>
        </w:rPr>
      </w:pPr>
      <w:r>
        <w:rPr>
          <w:bCs/>
          <w:lang w:eastAsia="ru-RU"/>
        </w:rPr>
        <w:t xml:space="preserve">– при травмах </w:t>
      </w:r>
      <w:r>
        <w:rPr>
          <w:color w:val="231f20"/>
        </w:rPr>
        <w:t xml:space="preserve">шейного отдела позвоночника;</w:t>
      </w:r>
      <w:r>
        <w:rPr>
          <w:color w:val="231f20"/>
        </w:rPr>
      </w:r>
    </w:p>
    <w:p>
      <w:pPr>
        <w:jc w:val="both"/>
        <w:shd w:val="clear" w:color="auto" w:fill="fafafa"/>
        <w:rPr>
          <w:color w:val="231f20"/>
        </w:rPr>
      </w:pPr>
      <w:r>
        <w:rPr>
          <w:color w:val="231f20"/>
        </w:rPr>
        <w:t xml:space="preserve">– при наложении </w:t>
      </w:r>
      <w:r>
        <w:rPr>
          <w:color w:val="231f20"/>
        </w:rPr>
        <w:t xml:space="preserve">окклюзионной</w:t>
      </w:r>
      <w:r>
        <w:rPr>
          <w:color w:val="231f20"/>
        </w:rPr>
        <w:t xml:space="preserve"> повязки;</w:t>
      </w:r>
      <w:r>
        <w:rPr>
          <w:color w:val="231f20"/>
        </w:rPr>
      </w:r>
    </w:p>
    <w:p>
      <w:pPr>
        <w:jc w:val="both"/>
        <w:shd w:val="clear" w:color="auto" w:fill="fafafa"/>
        <w:rPr>
          <w:color w:val="231f20"/>
        </w:rPr>
      </w:pPr>
      <w:r>
        <w:rPr>
          <w:color w:val="231f20"/>
        </w:rPr>
        <w:t xml:space="preserve">– при подробном осмотре пострадавшего.</w:t>
      </w:r>
      <w:r>
        <w:rPr>
          <w:color w:val="231f20"/>
        </w:rPr>
      </w:r>
    </w:p>
    <w:p>
      <w:pPr>
        <w:pStyle w:val="809"/>
        <w:jc w:val="both"/>
        <w:spacing w:before="0" w:after="0"/>
        <w:shd w:val="clear" w:color="auto" w:fill="ffffff"/>
      </w:pPr>
      <w:r>
        <w:rPr>
          <w:bCs/>
        </w:rPr>
        <w:t xml:space="preserve">11. </w:t>
      </w:r>
      <w:r>
        <w:t xml:space="preserve">В чём заключается первая помощь пострадавшему, находящемуся в сознании, при повреждении позвоночника?</w:t>
      </w:r>
      <w:r/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t xml:space="preserve">- </w:t>
      </w:r>
      <w:r>
        <w:rPr>
          <w:color w:val="000000"/>
        </w:rPr>
        <w:t xml:space="preserve">положить пострадавшего на спину и приподнять ноги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уложить пострадавшего в устойчивое боковое положение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лежащего пострадавшего не перемещать и не менять его позу, зафиксировать шейный отдел позвоночника и голову подручными средствами 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перевернуть пострадавшего на спину и подложить под шею валик из одежды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bCs/>
        </w:rPr>
        <w:t xml:space="preserve">12.  </w:t>
      </w:r>
      <w:r>
        <w:rPr>
          <w:bCs/>
          <w:color w:val="ff0000"/>
        </w:rPr>
        <w:t xml:space="preserve"> </w:t>
      </w:r>
      <w:r>
        <w:rPr>
          <w:color w:val="000000"/>
        </w:rPr>
        <w:t xml:space="preserve">В каком положении должен находиться пострадавший с подозрением на травму живота и таза?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в положении лёжа на спине с полусогнутыми и разведенными ногами («поза лягушки»). Под колени подкладывается импровизированная опора – сумка, свернутая одежда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в полусидячем положении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в устойчивом боковом положении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в положении лёжа на спине с вытянутыми ногами и приподнятой головой</w:t>
      </w:r>
      <w:r>
        <w:rPr>
          <w:color w:val="000000"/>
        </w:rPr>
      </w:r>
    </w:p>
    <w:p>
      <w:pPr>
        <w:jc w:val="both"/>
        <w:rPr>
          <w:color w:val="000000"/>
          <w:shd w:val="clear" w:color="auto" w:fill="ffffff"/>
        </w:rPr>
      </w:pPr>
      <w:r>
        <w:rPr>
          <w:bCs/>
          <w:lang w:eastAsia="ru-RU"/>
        </w:rPr>
        <w:t xml:space="preserve">13. </w:t>
      </w:r>
      <w:r>
        <w:rPr>
          <w:color w:val="000000"/>
          <w:shd w:val="clear" w:color="auto" w:fill="ffffff"/>
        </w:rPr>
        <w:t xml:space="preserve">Наиболее опасными для жизни пострадавшего являются:</w:t>
      </w:r>
      <w:r>
        <w:rPr>
          <w:color w:val="000000"/>
          <w:shd w:val="clear" w:color="auto" w:fill="ffffff"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- поверхностные ожоги площадью более 15 % площади тела</w:t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- поверхностные ожоги всей правой руки</w:t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- глубокие ожоги площадью до 5 % площади тела</w:t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- поверхностные ожоги груди </w:t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- поверхностные ожоги живота</w:t>
      </w:r>
      <w:r>
        <w:rPr>
          <w:bCs/>
          <w:iCs/>
        </w:rPr>
      </w:r>
    </w:p>
    <w:p>
      <w:pPr>
        <w:jc w:val="both"/>
        <w:rPr>
          <w:color w:val="000000"/>
          <w:shd w:val="clear" w:color="auto" w:fill="ffffff"/>
        </w:rPr>
      </w:pPr>
      <w:r>
        <w:rPr>
          <w:bCs/>
          <w:lang w:eastAsia="ru-RU"/>
        </w:rPr>
        <w:t xml:space="preserve">14. </w:t>
      </w:r>
      <w:r>
        <w:rPr>
          <w:color w:val="000000"/>
          <w:shd w:val="clear" w:color="auto" w:fill="ffffff"/>
        </w:rPr>
        <w:t xml:space="preserve">Самым простым и надёжным способом контроля состояния пострадавшего является</w:t>
      </w:r>
      <w:r>
        <w:rPr>
          <w:color w:val="000000"/>
          <w:shd w:val="clear" w:color="auto" w:fill="ffffff"/>
        </w:rPr>
      </w:r>
    </w:p>
    <w:p>
      <w:pPr>
        <w:jc w:val="both"/>
      </w:pPr>
      <w:r>
        <w:t xml:space="preserve">- диалог с пострадавшим</w:t>
      </w:r>
      <w:r/>
    </w:p>
    <w:p>
      <w:pPr>
        <w:jc w:val="both"/>
      </w:pPr>
      <w:r>
        <w:t xml:space="preserve">- наблюдение за окружающей обстановкой для своевременного устранения возможных опасностей</w:t>
      </w:r>
      <w:r/>
    </w:p>
    <w:p>
      <w:pPr>
        <w:jc w:val="both"/>
      </w:pPr>
      <w:r>
        <w:t xml:space="preserve">- периодическая проверка дыхания</w:t>
      </w:r>
      <w:r/>
    </w:p>
    <w:p>
      <w:pPr>
        <w:jc w:val="both"/>
      </w:pPr>
      <w:r>
        <w:t xml:space="preserve">- периодический внешний осмотр </w:t>
      </w:r>
      <w:r/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bCs/>
        </w:rPr>
        <w:t xml:space="preserve">15. </w:t>
      </w:r>
      <w:r>
        <w:rPr>
          <w:color w:val="000000"/>
        </w:rPr>
        <w:t xml:space="preserve">Нужно ли помогать сотрудникам скорой медицинской помощи переносить пострадавшего?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нет, так как это обязанность сотрудников скорой медицинской помощи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ни в коем случае, так как Вы можете навредить пострадавшему</w:t>
      </w:r>
      <w:r>
        <w:rPr>
          <w:color w:val="000000"/>
        </w:rPr>
      </w:r>
    </w:p>
    <w:p>
      <w:pPr>
        <w:pStyle w:val="809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</w:rPr>
        <w:t xml:space="preserve">- желательно оказывать содействие сотрудникам скорой медицинской помощи</w:t>
      </w:r>
      <w:r>
        <w:rPr>
          <w:color w:val="000000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lang w:eastAsia="ru-RU"/>
        </w:rPr>
        <w:t xml:space="preserve">16.</w:t>
      </w:r>
      <w:r>
        <w:rPr>
          <w:bCs/>
          <w:color w:val="ffff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Куда накладывается кровоостанавливающий жгут на конечность при кровотечении?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- выше раны на 4-6 см.</w:t>
      </w:r>
      <w:r>
        <w:rPr>
          <w:bCs/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непосредственно на рану.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ниже раны на 4-6 см.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17. При открытом переломе конечностей, сопровождающимся артериальным кровотечением, оказание первой помощи начинается: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- с наложения жгута выше раны на месте перелома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с наложения импровизированной шины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с наложения давящей повязки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18. </w:t>
      </w:r>
      <w:r>
        <w:rPr>
          <w:bCs/>
          <w:color w:val="000000"/>
          <w:lang w:eastAsia="ru-RU"/>
        </w:rPr>
        <w:t xml:space="preserve">О каких травмах у пострадавшего может свидетельствовать поза «лягушки» (ноги согнуты в коленях и разведены, а стопы развернуты подошвами друг к другу) и какую первую помощь необходимо при этом оказать?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–</w:t>
      </w:r>
      <w:r>
        <w:rPr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У пострадавшего могут быть переломы шейки бедра, костей таза</w:t>
      </w:r>
      <w:r>
        <w:rPr>
          <w:bCs/>
          <w:color w:val="000000"/>
          <w:lang w:eastAsia="ru-RU"/>
        </w:rPr>
        <w:t xml:space="preserve">, перелом позвоночника, повреждение внутренних органов малого таза, внутреннее кровотечение. Позу ему не менять, ноги не вытягивать, шины не накладывать. При первой помощи подложить под колени валик из мягкой ткани, к животу по возможности приложить холод.</w:t>
      </w:r>
      <w:r>
        <w:rPr>
          <w:bCs/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</w:t>
      </w:r>
      <w:r>
        <w:rPr>
          <w:color w:val="000000"/>
          <w:lang w:eastAsia="ru-RU"/>
        </w:rPr>
        <w:t xml:space="preserve"> У пострадавшего могут быть переломы костей голени и нижней трети бедра. При первой помощи наложить шины только на травмированную ногу </w:t>
      </w:r>
      <w:r>
        <w:rPr>
          <w:color w:val="000000"/>
          <w:lang w:eastAsia="ru-RU"/>
        </w:rPr>
        <w:t xml:space="preserve">от</w:t>
      </w:r>
      <w:r>
        <w:rPr>
          <w:color w:val="000000"/>
          <w:lang w:eastAsia="ru-RU"/>
        </w:rPr>
        <w:t xml:space="preserve"> голеностопного до коленного сустава, не вытягивая ногу.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–</w:t>
      </w:r>
      <w:r>
        <w:rPr>
          <w:b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У пострадавшего могут быть ушиб брюшной стенки, перелом лодыжки, перелом костей стопы. При первой помощи вытянуть ноги, наложить шины на обе ноги от голеностопного сустава до подмышки.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19. В какой последовательности следует осуществлять подробный осмотр пострадавшего </w:t>
      </w:r>
      <w:r>
        <w:t xml:space="preserve">для выявления травм различных областей тела</w:t>
      </w:r>
      <w:r>
        <w:rPr>
          <w:bCs/>
          <w:color w:val="000000"/>
          <w:lang w:eastAsia="ru-RU"/>
        </w:rPr>
        <w:t xml:space="preserve">?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- голова, шея, грудная клетка, живот и область таза, конечности</w:t>
      </w: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конечности, область таза и живот, грудная клетка, шея, голова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грудная клетка, живот и область таза, голова, шея, конечности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голова, живот и область таза, конечности, шея и грудь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20. Как проверить наличие дыхания у пострадавшего при внезапной потере сознания?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- запрокинуть голову пострадавшего, поднять подбородок, </w:t>
      </w:r>
      <w:r>
        <w:rPr>
          <w:lang w:eastAsia="ru-RU"/>
        </w:rPr>
        <w:t xml:space="preserve">наклонится ко рту и носу пострадавшего и </w:t>
      </w:r>
      <w:r>
        <w:rPr>
          <w:bCs/>
          <w:color w:val="000000"/>
          <w:lang w:eastAsia="ru-RU"/>
        </w:rPr>
        <w:t xml:space="preserve">в течение 10 секунд </w:t>
      </w:r>
      <w:r>
        <w:rPr>
          <w:lang w:eastAsia="ru-RU"/>
        </w:rPr>
        <w:t xml:space="preserve">попытаться услышать нормальное дыхание, почувствовать выдыхаемый воздух щекой, </w:t>
      </w:r>
      <w:r>
        <w:rPr>
          <w:bCs/>
          <w:color w:val="000000"/>
          <w:lang w:eastAsia="ru-RU"/>
        </w:rPr>
        <w:t xml:space="preserve">увидеть дыхательные движения его грудной клетки</w:t>
      </w: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в течение 10 секунд внимательно смотреть на его грудную клетку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наклониться к пострадавшему, приложить ухо к его грудной клетке и в течение 10 секунд прислушиваться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- </w:t>
      </w:r>
      <w:r>
        <w:rPr>
          <w:lang w:eastAsia="ru-RU"/>
        </w:rPr>
        <w:t xml:space="preserve">пострадавшего необходимо </w:t>
      </w:r>
      <w:r>
        <w:rPr>
          <w:color w:val="231f20"/>
        </w:rPr>
        <w:t xml:space="preserve">аккуратно потормошить </w:t>
      </w:r>
      <w:r>
        <w:rPr>
          <w:lang w:eastAsia="ru-RU"/>
        </w:rPr>
        <w:t xml:space="preserve">его за плечи и громко спросить: «Что с Вами? Вы живы?»</w:t>
      </w:r>
      <w:r>
        <w:rPr>
          <w:bCs/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lang w:eastAsia="ru-RU"/>
        </w:rPr>
        <w:t xml:space="preserve">21. </w:t>
      </w:r>
      <w:r>
        <w:rPr>
          <w:bCs/>
          <w:color w:val="000000"/>
          <w:lang w:eastAsia="ru-RU"/>
        </w:rPr>
        <w:t xml:space="preserve">Как следует уложить пострадавшего при потере им сознания и наличии пульса на сонной артерии для оказания первой помощи?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- чтобы пострадавший не мог погибнуть от удушения в результате западания языка, его следует положить на бок так, чтобы согнутые колени опирались о землю, а верхняя рука находилась под щекой (</w:t>
      </w:r>
      <w:r>
        <w:rPr>
          <w:rStyle w:val="828"/>
          <w:b w:val="0"/>
          <w:i/>
          <w:iCs/>
          <w:color w:val="000000"/>
          <w:shd w:val="clear" w:color="auto" w:fill="ffffff"/>
        </w:rPr>
        <w:t xml:space="preserve">устойчивое боковое положение)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положить на спину с вытянутыми ногами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положить на живот, чтобы вызвать рвотный рефлекс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на спину с подложенным под голову валиком и приподнятыми ногами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bCs/>
          <w:lang w:eastAsia="ru-RU"/>
        </w:rPr>
        <w:t xml:space="preserve">22. </w:t>
      </w:r>
      <w:r>
        <w:rPr>
          <w:bCs/>
          <w:color w:val="000000"/>
          <w:lang w:eastAsia="ru-RU"/>
        </w:rPr>
        <w:t xml:space="preserve">Как следует расположить руки на грудной клетке пострадавшего при </w:t>
      </w:r>
      <w:r>
        <w:t xml:space="preserve">проведении компрессий грудной клетки</w:t>
      </w:r>
      <w:r>
        <w:rPr>
          <w:bCs/>
          <w:color w:val="000000"/>
          <w:lang w:eastAsia="ru-RU"/>
        </w:rPr>
        <w:t xml:space="preserve">?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- о</w:t>
      </w:r>
      <w:r>
        <w:rPr>
          <w:iCs/>
          <w:color w:val="152a3d"/>
        </w:rPr>
        <w:t xml:space="preserve">снование одной ладони помещается на середину грудной клетки постра</w:t>
      </w:r>
      <w:r>
        <w:rPr>
          <w:iCs/>
          <w:color w:val="152a3d"/>
        </w:rPr>
        <w:t xml:space="preserve">давшего, вторая кисть помещается сверху, кисти рук берутся в замок,  при этом </w:t>
      </w:r>
      <w:r>
        <w:rPr>
          <w:bCs/>
          <w:color w:val="000000"/>
          <w:lang w:eastAsia="ru-RU"/>
        </w:rPr>
        <w:t xml:space="preserve">большой палец одной руки должен указывать в сторону подбородка пострадавшего, а другой – в сторону живота</w:t>
      </w:r>
      <w:r>
        <w:rPr>
          <w:bCs/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основания ладоней обеих рук должны располагаться на грудной клетке на два пальца выше мечевидного отростка так, чтобы большой палец одной руки указывал в сторону левого плеча пострадавшего, а другой – в сторону правого плеча</w:t>
      </w:r>
      <w:r>
        <w:rPr>
          <w:color w:val="000000"/>
          <w:lang w:eastAsia="ru-RU"/>
        </w:rPr>
      </w:r>
    </w:p>
    <w:p>
      <w:pPr>
        <w:jc w:val="both"/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давление руками на грудину выполняют основанием ладони только одной руки, расположенной на грудной клетке на два пальца выше мечевидного отростка. Направление большого пальца не имеет значения.</w:t>
      </w:r>
      <w:r>
        <w:rPr>
          <w:color w:val="000000"/>
          <w:lang w:eastAsia="ru-RU"/>
        </w:rPr>
      </w:r>
    </w:p>
    <w:p>
      <w:pPr>
        <w:spacing w:before="60" w:after="60"/>
        <w:tabs>
          <w:tab w:val="left" w:pos="573" w:leader="none"/>
        </w:tabs>
        <w:outlineLvl w:val="0"/>
      </w:pPr>
      <w:r>
        <w:rPr>
          <w:b/>
          <w:bCs/>
          <w:i/>
          <w:color w:val="000000"/>
          <w:spacing w:val="-2"/>
        </w:rPr>
        <w:t xml:space="preserve">Описание шкалы оценивания</w:t>
      </w:r>
      <w:r/>
    </w:p>
    <w:p>
      <w:pPr>
        <w:ind w:firstLine="709"/>
        <w:jc w:val="both"/>
        <w:rPr>
          <w:bCs/>
        </w:rPr>
      </w:pPr>
      <w:r>
        <w:rPr>
          <w:bCs/>
        </w:rPr>
        <w:t xml:space="preserve">По рубежному тестированию предусмотрено 20 вопросов. За каждый правильный ответ начисляется 0,5 балла; за неправильный ответ – 0 баллов.</w:t>
      </w:r>
      <w:r>
        <w:rPr>
          <w:bCs/>
        </w:rPr>
      </w:r>
    </w:p>
    <w:p>
      <w:pPr>
        <w:ind w:firstLine="709"/>
        <w:jc w:val="both"/>
        <w:spacing w:before="60" w:after="60"/>
        <w:rPr>
          <w:bCs/>
        </w:rPr>
      </w:pPr>
      <w:r>
        <w:rPr>
          <w:bCs/>
        </w:rPr>
        <w:t xml:space="preserve">Максимально по вопросам теста студент может набрать 10 баллов.</w:t>
      </w:r>
      <w:r>
        <w:rPr>
          <w:bCs/>
        </w:rPr>
      </w:r>
    </w:p>
    <w:tbl>
      <w:tblPr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7"/>
        <w:gridCol w:w="7369"/>
      </w:tblGrid>
      <w:tr>
        <w:trPr>
          <w:jc w:val="center"/>
        </w:trPr>
        <w:tc>
          <w:tcPr>
            <w:tcW w:w="2837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Шкала оценивания</w:t>
            </w:r>
            <w:r>
              <w:rPr>
                <w:b/>
                <w:i/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Критерий</w:t>
            </w:r>
            <w:r>
              <w:rPr>
                <w:b/>
                <w:i/>
                <w:iCs/>
              </w:rPr>
            </w:r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9 – 10 баллов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(эталонный уровень)</w:t>
            </w:r>
            <w:r>
              <w:rPr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демонстрирует высокий уровень знаний по дисциплине</w:t>
            </w:r>
            <w:r/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7 – 8,5 баллов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(продвинутый уровень)</w:t>
            </w:r>
            <w:r>
              <w:rPr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демонстрирует достаточный уровень знаний по дисциплине</w:t>
            </w:r>
            <w:r/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3,5 – 6,5 баллов</w:t>
            </w:r>
            <w:r>
              <w:rPr>
                <w:iCs/>
              </w:rPr>
            </w:r>
          </w:p>
          <w:p>
            <w:pPr>
              <w:jc w:val="center"/>
            </w:pPr>
            <w:r>
              <w:rPr>
                <w:i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пороговый уровень)</w:t>
            </w:r>
            <w:r/>
          </w:p>
        </w:tc>
        <w:tc>
          <w:tcPr>
            <w:tcW w:w="736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демонстрирует допустимый уровень знаний по дисциплине</w:t>
            </w:r>
            <w:r/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Cs/>
                <w:sz w:val="22"/>
                <w:szCs w:val="22"/>
              </w:rPr>
              <w:t xml:space="preserve">0 – 3 балла</w:t>
            </w:r>
            <w:r/>
          </w:p>
        </w:tc>
        <w:tc>
          <w:tcPr>
            <w:tcW w:w="736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  <w:tabs>
                <w:tab w:val="left" w:pos="296" w:leader="none"/>
              </w:tabs>
            </w:pPr>
            <w:r>
              <w:rPr>
                <w:sz w:val="22"/>
                <w:szCs w:val="22"/>
              </w:rPr>
              <w:t xml:space="preserve">студент показал недостаточный уровень знаний по дисциплине</w:t>
            </w:r>
            <w:r/>
          </w:p>
        </w:tc>
      </w:tr>
    </w:tbl>
    <w:p>
      <w:pPr>
        <w:pStyle w:val="819"/>
        <w:numPr>
          <w:ilvl w:val="1"/>
          <w:numId w:val="24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19"/>
        <w:numPr>
          <w:ilvl w:val="1"/>
          <w:numId w:val="24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pacing w:val="-2"/>
        </w:rPr>
        <w:t xml:space="preserve">Промежуточная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аттестация </w:t>
      </w:r>
      <w:r>
        <w:rPr>
          <w:rFonts w:ascii="Times New Roman" w:hAnsi="Times New Roman"/>
          <w:b/>
          <w:bCs/>
          <w:color w:val="000000"/>
          <w:spacing w:val="-2"/>
        </w:rPr>
        <w:t xml:space="preserve">– </w:t>
      </w:r>
      <w:r>
        <w:rPr>
          <w:rFonts w:ascii="Times New Roman" w:hAnsi="Times New Roman"/>
          <w:b/>
        </w:rPr>
        <w:t xml:space="preserve">зачёт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</w:r>
    </w:p>
    <w:p>
      <w:pPr>
        <w:pStyle w:val="85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</w:rPr>
        <w:t xml:space="preserve">«Безопасность жизнедеятельности» </w:t>
      </w:r>
      <w:r>
        <w:rPr>
          <w:rFonts w:ascii="Times New Roman" w:hAnsi="Times New Roman" w:cs="Times New Roman"/>
          <w:sz w:val="24"/>
          <w:szCs w:val="24"/>
        </w:rPr>
        <w:t xml:space="preserve">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теоретических</w:t>
      </w:r>
      <w:r>
        <w:rPr>
          <w:rFonts w:ascii="Times New Roman" w:hAnsi="Times New Roman" w:cs="Times New Roman"/>
          <w:sz w:val="24"/>
          <w:szCs w:val="24"/>
        </w:rPr>
        <w:t xml:space="preserve"> вопроса.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а) типовые вопросы на зачет: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85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rPr>
          <w:b/>
        </w:rPr>
        <w:outlineLvl w:val="0"/>
      </w:pPr>
      <w:r>
        <w:rPr>
          <w:b/>
        </w:rPr>
        <w:t xml:space="preserve">Тема</w:t>
      </w:r>
      <w:r>
        <w:rPr>
          <w:b/>
        </w:rPr>
        <w:t xml:space="preserve"> 1. </w:t>
      </w:r>
      <w:r>
        <w:rPr>
          <w:b/>
        </w:rPr>
        <w:t xml:space="preserve">Основные  положения  безопасности жизнедеятельности </w:t>
      </w:r>
      <w:r>
        <w:rPr>
          <w:b/>
        </w:rPr>
      </w:r>
    </w:p>
    <w:p>
      <w:pPr>
        <w:pStyle w:val="827"/>
        <w:numPr>
          <w:ilvl w:val="0"/>
          <w:numId w:val="17"/>
        </w:numPr>
        <w:ind w:left="340" w:hanging="340"/>
        <w:spacing w:after="0"/>
      </w:pPr>
      <w:r>
        <w:t xml:space="preserve">Техносфера, среда обитания и условия жизнедеятельности</w:t>
      </w:r>
      <w:r/>
    </w:p>
    <w:p>
      <w:pPr>
        <w:pStyle w:val="827"/>
        <w:numPr>
          <w:ilvl w:val="0"/>
          <w:numId w:val="17"/>
        </w:numPr>
        <w:ind w:left="340" w:hanging="340"/>
        <w:spacing w:after="0"/>
      </w:pPr>
      <w:r>
        <w:t xml:space="preserve">Опасности и их виды</w:t>
      </w:r>
      <w:r/>
    </w:p>
    <w:p>
      <w:pPr>
        <w:pStyle w:val="827"/>
        <w:numPr>
          <w:ilvl w:val="0"/>
          <w:numId w:val="17"/>
        </w:numPr>
        <w:ind w:left="340" w:hanging="340"/>
        <w:spacing w:after="0"/>
      </w:pPr>
      <w:r>
        <w:t xml:space="preserve">Закон сохранения жизни Ю. Н. </w:t>
      </w:r>
      <w:r>
        <w:t xml:space="preserve">Куражковского</w:t>
      </w:r>
      <w:r>
        <w:t xml:space="preserve">, вредные и опасные факторы</w:t>
      </w:r>
      <w:r/>
    </w:p>
    <w:p>
      <w:pPr>
        <w:pStyle w:val="827"/>
        <w:numPr>
          <w:ilvl w:val="0"/>
          <w:numId w:val="17"/>
        </w:numPr>
        <w:ind w:left="340" w:hanging="340"/>
        <w:spacing w:after="0"/>
      </w:pPr>
      <w:r>
        <w:t xml:space="preserve">Объекты защиты от опасности, БЖД, виды воздействия потоков на человека</w:t>
      </w:r>
      <w:r/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 комфортности,  безопасности  и экологичности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 как критерий безопасности и его виды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негативности техносферы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и средства обеспечения БЖД</w:t>
      </w:r>
      <w:r>
        <w:rPr>
          <w:rFonts w:ascii="Times New Roman" w:hAnsi="Times New Roman"/>
          <w:sz w:val="24"/>
          <w:szCs w:val="24"/>
        </w:rPr>
      </w:r>
    </w:p>
    <w:p>
      <w:pPr>
        <w:outlineLvl w:val="0"/>
      </w:pPr>
      <w:r>
        <w:rPr>
          <w:b/>
          <w:bCs/>
          <w:color w:val="000000"/>
          <w:spacing w:val="1"/>
        </w:rPr>
        <w:t xml:space="preserve">Тема </w:t>
      </w:r>
      <w:r>
        <w:rPr>
          <w:b/>
          <w:bCs/>
          <w:color w:val="000000"/>
          <w:spacing w:val="1"/>
        </w:rPr>
        <w:t xml:space="preserve">2. </w:t>
      </w:r>
      <w:r>
        <w:rPr>
          <w:b/>
        </w:rPr>
        <w:t xml:space="preserve">Управление безопасностью жизне</w:t>
      </w:r>
      <w:r>
        <w:rPr>
          <w:b/>
        </w:rPr>
        <w:t xml:space="preserve">деятельности </w:t>
      </w:r>
      <w:r/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Правовые основы БЖД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Нормативные правовые акты по БЖД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 охраной окружающей среды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 в области защиты от чрезвычайных ситуаций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Государственное управление охраной труда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 охраной труда в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Государственный надзор и контроль в области БЖД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Общественный контроль охраны труда и окружающей среды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Инструктаж, обучение и проверка знаний по охране труда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Ответственность за нарушение трудового законодательства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Права и обязанности работников в области охраны труда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Расследование и учёт несчастных случаев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Возмещение вреда, причинённого здоровью человека несчастным случаем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Правовые аспекты оказания первой помощи.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Состояния пострадавшего, при которых ему оказывается первая помощь</w:t>
      </w:r>
      <w:r>
        <w:rPr>
          <w:rFonts w:ascii="Times New Roman" w:hAnsi="Times New Roman"/>
          <w:sz w:val="24"/>
          <w:szCs w:val="24"/>
        </w:rPr>
        <w:t xml:space="preserve"> и м</w:t>
      </w:r>
      <w:r>
        <w:rPr>
          <w:rFonts w:ascii="Times New Roman" w:hAnsi="Times New Roman"/>
          <w:color w:val="000000"/>
          <w:sz w:val="24"/>
          <w:szCs w:val="24"/>
        </w:rPr>
        <w:t xml:space="preserve">ероприятия по оказанию первой помощи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Проведение сердечно-лёгочной реанимации.  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Виды кровотечений и способы их временной остановки. 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Первая помощь при травме опорно-двигательной системы.</w:t>
      </w:r>
      <w:r>
        <w:rPr>
          <w:rFonts w:ascii="Times New Roman" w:hAnsi="Times New Roman"/>
          <w:sz w:val="24"/>
          <w:szCs w:val="24"/>
        </w:rPr>
      </w:r>
    </w:p>
    <w:p>
      <w:pPr>
        <w:outlineLvl w:val="0"/>
      </w:pPr>
      <w:r>
        <w:rPr>
          <w:b/>
          <w:bCs/>
          <w:color w:val="000000"/>
          <w:spacing w:val="1"/>
        </w:rPr>
        <w:t xml:space="preserve">Тема </w:t>
      </w:r>
      <w:r>
        <w:rPr>
          <w:b/>
          <w:bCs/>
          <w:color w:val="000000"/>
          <w:spacing w:val="-6"/>
        </w:rPr>
        <w:t xml:space="preserve">3</w:t>
      </w:r>
      <w:r>
        <w:rPr>
          <w:b/>
          <w:bCs/>
          <w:color w:val="000000"/>
          <w:spacing w:val="1"/>
        </w:rPr>
        <w:t xml:space="preserve">. </w:t>
      </w:r>
      <w:r>
        <w:rPr>
          <w:b/>
        </w:rPr>
        <w:t xml:space="preserve">Основы фи</w:t>
      </w:r>
      <w:r>
        <w:rPr>
          <w:b/>
        </w:rPr>
        <w:t xml:space="preserve">зиологии труда и ус</w:t>
      </w:r>
      <w:r>
        <w:rPr>
          <w:b/>
        </w:rPr>
        <w:t xml:space="preserve">ловия  жизнедеятель</w:t>
      </w:r>
      <w:r>
        <w:rPr>
          <w:b/>
        </w:rPr>
        <w:t xml:space="preserve">ности </w:t>
      </w:r>
      <w:r/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Виды трудовой деятельности человека и его э</w:t>
      </w:r>
      <w:r>
        <w:rPr>
          <w:rFonts w:ascii="Times New Roman" w:hAnsi="Times New Roman"/>
          <w:sz w:val="24"/>
          <w:szCs w:val="24"/>
        </w:rPr>
        <w:t xml:space="preserve">нергозатраты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Классификация условий труда по степени вредности и опасности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Основные положения специальной оценки условий труда (СОУТ)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Идентификация потенциально вредных и опасных факторов при СОУТ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Установление класса условий труда на рабочем месте при СОУТ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Декларирование соответствия условий труда требованиям охраны труда</w:t>
      </w:r>
      <w:r>
        <w:rPr>
          <w:rFonts w:ascii="Times New Roman" w:hAnsi="Times New Roman"/>
          <w:sz w:val="24"/>
          <w:szCs w:val="24"/>
        </w:rPr>
        <w:t xml:space="preserve"> при СОУТ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Государственная экспертиза условий труда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Компенсации за работу во вредных и опасных условиях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Микроклиматические условия жизнедеятельности, гигиеническое нормирование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Виды и системы освещения, н</w:t>
      </w:r>
      <w:r>
        <w:rPr>
          <w:rFonts w:ascii="Times New Roman" w:hAnsi="Times New Roman"/>
          <w:bCs/>
          <w:sz w:val="24"/>
          <w:szCs w:val="24"/>
        </w:rPr>
        <w:t xml:space="preserve">ормирование освещённости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outlineLvl w:val="0"/>
      </w:pPr>
      <w:r>
        <w:rPr>
          <w:b/>
          <w:bCs/>
          <w:color w:val="000000"/>
          <w:spacing w:val="1"/>
        </w:rPr>
        <w:t xml:space="preserve">Тема </w:t>
      </w:r>
      <w:r>
        <w:rPr>
          <w:b/>
          <w:bCs/>
          <w:color w:val="000000"/>
          <w:spacing w:val="2"/>
        </w:rPr>
        <w:t xml:space="preserve">4</w:t>
      </w:r>
      <w:r>
        <w:rPr>
          <w:b/>
          <w:bCs/>
          <w:color w:val="000000"/>
          <w:spacing w:val="1"/>
        </w:rPr>
        <w:t xml:space="preserve">. </w:t>
      </w:r>
      <w:r>
        <w:rPr>
          <w:b/>
        </w:rPr>
        <w:t xml:space="preserve">Опасные и вредные факторы и защита от них</w:t>
      </w:r>
      <w:r/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Действие электрического тока на организм человека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Факторы, влияющие на исход поражения человека током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Электрическое сопротивление тела человека, эквивалентная схема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Трёхфазные электрические сети и их основные параметры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Процесс растекания электрического тока в грунте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Оценка опасности и основные причины поражения человека током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Классификация помещений по опасности поражения человека током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Нормирование напряжений прикосновения и токов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Защитное заземление, его назначение и схема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Защитное зануление, его назначение и схема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Защитное автоматическое отключение питания, его назначение и схема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Малые напряжения и электрическая изоляция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Изолирующие средства защиты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Электромагнитные поля (ЭМП), их действие на человека и гигиеническое нормирование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Способы и средства защиты от воздействия</w:t>
      </w:r>
      <w:r>
        <w:rPr>
          <w:rFonts w:ascii="Times New Roman" w:hAnsi="Times New Roman"/>
          <w:sz w:val="24"/>
          <w:szCs w:val="24"/>
        </w:rPr>
        <w:t xml:space="preserve"> ЭМП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Вибрация</w:t>
      </w:r>
      <w:r>
        <w:rPr>
          <w:rFonts w:ascii="Times New Roman" w:hAnsi="Times New Roman"/>
          <w:sz w:val="24"/>
          <w:szCs w:val="24"/>
        </w:rPr>
        <w:t xml:space="preserve">, её виды, действие на человека, </w:t>
      </w:r>
      <w:r>
        <w:rPr>
          <w:rFonts w:ascii="Times New Roman" w:hAnsi="Times New Roman"/>
          <w:sz w:val="24"/>
          <w:szCs w:val="24"/>
        </w:rPr>
        <w:t xml:space="preserve">гигиеническое нормирование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Шум, </w:t>
      </w:r>
      <w:r>
        <w:rPr>
          <w:rFonts w:ascii="Times New Roman" w:hAnsi="Times New Roman"/>
          <w:sz w:val="24"/>
          <w:szCs w:val="24"/>
        </w:rPr>
        <w:t xml:space="preserve"> действие на человека, </w:t>
      </w:r>
      <w:r>
        <w:rPr>
          <w:rFonts w:ascii="Times New Roman" w:hAnsi="Times New Roman"/>
          <w:sz w:val="24"/>
          <w:szCs w:val="24"/>
        </w:rPr>
        <w:t xml:space="preserve">гигиеническое нормирование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Ультразвук, </w:t>
      </w:r>
      <w:r>
        <w:rPr>
          <w:rFonts w:ascii="Times New Roman" w:hAnsi="Times New Roman"/>
          <w:sz w:val="24"/>
          <w:szCs w:val="24"/>
        </w:rPr>
        <w:t xml:space="preserve">действие на человека, </w:t>
      </w:r>
      <w:r>
        <w:rPr>
          <w:rFonts w:ascii="Times New Roman" w:hAnsi="Times New Roman"/>
          <w:sz w:val="24"/>
          <w:szCs w:val="24"/>
        </w:rPr>
        <w:t xml:space="preserve">гигиеническое нормирование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Инфразвук, </w:t>
      </w:r>
      <w:r>
        <w:rPr>
          <w:rFonts w:ascii="Times New Roman" w:hAnsi="Times New Roman"/>
          <w:sz w:val="24"/>
          <w:szCs w:val="24"/>
        </w:rPr>
        <w:t xml:space="preserve">действие на человека, </w:t>
      </w:r>
      <w:r>
        <w:rPr>
          <w:rFonts w:ascii="Times New Roman" w:hAnsi="Times New Roman"/>
          <w:sz w:val="24"/>
          <w:szCs w:val="24"/>
        </w:rPr>
        <w:t xml:space="preserve">гигиеническое нормирование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Действие вредных веществ на организм человека и их нормирование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Вентиляция производственных помещений и основы её расчёта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Опасные и вредные факторы при работе с ПЭВМ</w:t>
      </w:r>
      <w:r>
        <w:rPr>
          <w:rFonts w:ascii="Times New Roman" w:hAnsi="Times New Roman"/>
          <w:sz w:val="24"/>
          <w:szCs w:val="24"/>
        </w:rPr>
        <w:t xml:space="preserve"> и другими СИКТ</w:t>
      </w:r>
      <w:r>
        <w:rPr>
          <w:rFonts w:ascii="Times New Roman" w:hAnsi="Times New Roman"/>
          <w:sz w:val="24"/>
          <w:szCs w:val="24"/>
        </w:rPr>
      </w:r>
    </w:p>
    <w:p>
      <w:pPr>
        <w:outlineLvl w:val="0"/>
      </w:pPr>
      <w:r>
        <w:rPr>
          <w:b/>
          <w:bCs/>
          <w:color w:val="000000"/>
          <w:spacing w:val="1"/>
        </w:rPr>
        <w:t xml:space="preserve">Тема </w:t>
      </w:r>
      <w:r>
        <w:rPr>
          <w:b/>
          <w:bCs/>
          <w:color w:val="000000"/>
          <w:spacing w:val="2"/>
        </w:rPr>
        <w:t xml:space="preserve">5</w:t>
      </w:r>
      <w:r>
        <w:rPr>
          <w:b/>
          <w:bCs/>
          <w:color w:val="000000"/>
          <w:spacing w:val="1"/>
        </w:rPr>
        <w:t xml:space="preserve">.</w:t>
      </w:r>
      <w:r>
        <w:rPr>
          <w:b/>
        </w:rPr>
        <w:t xml:space="preserve">Защита от опасностей при чрез</w:t>
      </w:r>
      <w:r>
        <w:rPr>
          <w:b/>
        </w:rPr>
        <w:t xml:space="preserve">вычайных ситуациях </w:t>
      </w:r>
      <w:r/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Источники и классификация чрезвычайных ситуаций (ЧС)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aps/>
          <w:sz w:val="24"/>
          <w:szCs w:val="24"/>
        </w:rPr>
        <w:t xml:space="preserve">ф</w:t>
      </w:r>
      <w:r>
        <w:rPr>
          <w:rFonts w:ascii="Times New Roman" w:hAnsi="Times New Roman"/>
          <w:iCs/>
          <w:sz w:val="24"/>
          <w:szCs w:val="24"/>
        </w:rPr>
        <w:t xml:space="preserve">акторы, стадии и критерии техногенных ЧС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Пути минимизации риска возникновения техногенных ЧС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Повышение устойчивости объектов экономики в ЧС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Ликвидация последствий чрезвычайных ситуаций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Единая государственная система предупреждения  и ликвидации последствий чрезвычайных ситуаций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первой помощи пострадавшим при ЧС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населения при ЧС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Региональные особенности возникновения ЧС природного и техногенного характера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государственная система предупреждения и ликвидации последствий чрезвычайных ситуаций</w:t>
      </w:r>
      <w:r>
        <w:rPr>
          <w:rFonts w:ascii="Times New Roman" w:hAnsi="Times New Roman"/>
          <w:sz w:val="24"/>
          <w:szCs w:val="24"/>
        </w:rPr>
      </w:r>
    </w:p>
    <w:p>
      <w:pPr>
        <w:outlineLvl w:val="0"/>
      </w:pPr>
      <w:r>
        <w:rPr>
          <w:b/>
          <w:bCs/>
          <w:color w:val="000000"/>
          <w:spacing w:val="1"/>
        </w:rPr>
        <w:t xml:space="preserve">Тема </w:t>
      </w:r>
      <w:r>
        <w:rPr>
          <w:b/>
          <w:bCs/>
          <w:color w:val="000000"/>
        </w:rPr>
        <w:t xml:space="preserve">6</w:t>
      </w:r>
      <w:r>
        <w:rPr>
          <w:b/>
          <w:bCs/>
          <w:color w:val="000000"/>
          <w:spacing w:val="1"/>
        </w:rPr>
        <w:t xml:space="preserve">.</w:t>
      </w:r>
      <w:r>
        <w:rPr>
          <w:b/>
        </w:rPr>
        <w:t xml:space="preserve">Основы по</w:t>
      </w:r>
      <w:r>
        <w:rPr>
          <w:b/>
        </w:rPr>
        <w:t xml:space="preserve">жарной безопасности </w:t>
      </w:r>
      <w:r/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горения и его виды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Особенности горения  материалов и веществ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Пожарная характеристика веществ, материалов и конструкций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Классификация помещений и зданий  по пожарной и взрывопожарной опасности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Причины возникновения пожаров и мероприятия  по их устранению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Опасные факторы пожара и взрыва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Классификация пожаров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прекращения горения и огнетушащие вещества. 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Первичные средства пожаротушения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Автоматические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установки пожаротушения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пожарной сигнализации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оповещения  и  управления эвакуацией людей при пожаре</w:t>
      </w:r>
      <w:r>
        <w:rPr>
          <w:rFonts w:ascii="Times New Roman" w:hAnsi="Times New Roman"/>
          <w:sz w:val="24"/>
          <w:szCs w:val="24"/>
        </w:rPr>
      </w:r>
    </w:p>
    <w:p>
      <w:pPr>
        <w:pStyle w:val="819"/>
        <w:numPr>
          <w:ilvl w:val="0"/>
          <w:numId w:val="17"/>
        </w:numPr>
        <w:ind w:left="340" w:hanging="34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Способы предотвращения пожаров</w:t>
      </w:r>
      <w:r>
        <w:rPr>
          <w:rFonts w:ascii="Times New Roman" w:hAnsi="Times New Roman"/>
          <w:sz w:val="24"/>
          <w:szCs w:val="24"/>
        </w:rPr>
      </w:r>
    </w:p>
    <w:p>
      <w:pPr>
        <w:pStyle w:val="821"/>
        <w:spacing w:line="240" w:lineRule="auto"/>
        <w:shd w:val="clear" w:color="auto" w:fill="auto"/>
        <w:tabs>
          <w:tab w:val="left" w:pos="2760" w:leader="none"/>
        </w:tabs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</w:p>
    <w:p>
      <w:pPr>
        <w:pStyle w:val="850"/>
        <w:spacing w:line="240" w:lineRule="auto"/>
        <w:rPr>
          <w:rFonts w:ascii="Times New Roman" w:hAnsi="Times New Roman" w:cs="Times New Roman"/>
          <w:i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Описание шкалы оценивания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5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студента на зачете 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балльно-рейтинговая</w:t>
      </w:r>
      <w:r>
        <w:rPr>
          <w:rFonts w:ascii="Times New Roman" w:hAnsi="Times New Roman" w:cs="Times New Roman"/>
          <w:sz w:val="24"/>
          <w:szCs w:val="24"/>
        </w:rPr>
        <w:t xml:space="preserve"> система. Зачет оценивается из 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7"/>
        <w:gridCol w:w="7369"/>
      </w:tblGrid>
      <w:tr>
        <w:trPr>
          <w:jc w:val="center"/>
        </w:trPr>
        <w:tc>
          <w:tcPr>
            <w:tcW w:w="2837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Шкала оценивания</w:t>
            </w:r>
            <w:r>
              <w:rPr>
                <w:b/>
                <w:i/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Критерий</w:t>
            </w:r>
            <w:r>
              <w:rPr>
                <w:b/>
                <w:i/>
                <w:iCs/>
              </w:rPr>
            </w:r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24</w:t>
            </w:r>
            <w:r>
              <w:rPr>
                <w:iCs/>
                <w:sz w:val="22"/>
                <w:szCs w:val="22"/>
              </w:rPr>
              <w:t xml:space="preserve"> баллов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(эталонный уровень)</w:t>
            </w:r>
            <w:r>
              <w:rPr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Студент: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</w:pPr>
            <w:r>
              <w:rPr>
                <w:sz w:val="22"/>
                <w:szCs w:val="22"/>
              </w:rPr>
              <w:t xml:space="preserve">правильно, аргументировано ответил на все вопросы в билете, с приведением примеров;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</w:pPr>
            <w:r>
              <w:rPr>
                <w:sz w:val="22"/>
                <w:szCs w:val="22"/>
              </w:rPr>
              <w:t xml:space="preserve"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</w:pPr>
            <w:r>
              <w:rPr>
                <w:sz w:val="22"/>
                <w:szCs w:val="22"/>
              </w:rPr>
              <w:t xml:space="preserve">обладает правильной речью в быстром или умеренном темпе.</w:t>
            </w:r>
            <w:r/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16</w:t>
            </w:r>
            <w:r>
              <w:rPr>
                <w:iCs/>
                <w:sz w:val="22"/>
                <w:szCs w:val="22"/>
              </w:rPr>
              <w:t xml:space="preserve"> балл</w:t>
            </w:r>
            <w:r>
              <w:rPr>
                <w:iCs/>
                <w:sz w:val="22"/>
                <w:szCs w:val="22"/>
              </w:rPr>
              <w:t xml:space="preserve">а</w:t>
            </w:r>
            <w:r>
              <w:rPr>
                <w:iCs/>
              </w:rPr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(продвинутый уровень)</w:t>
            </w:r>
            <w:r>
              <w:rPr>
                <w:iCs/>
              </w:rPr>
            </w:r>
          </w:p>
        </w:tc>
        <w:tc>
          <w:tcPr>
            <w:tcW w:w="736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Студент: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</w:pPr>
            <w:r>
              <w:rPr>
                <w:sz w:val="22"/>
                <w:szCs w:val="22"/>
              </w:rPr>
              <w:t xml:space="preserve">правильно, аргументировано ответил на все вопросы в билете, с приведением примеров;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</w:pPr>
            <w:r>
              <w:rPr>
                <w:sz w:val="22"/>
                <w:szCs w:val="22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widowControl w:val="off"/>
            </w:pPr>
            <w:r>
              <w:rPr>
                <w:sz w:val="22"/>
                <w:szCs w:val="22"/>
              </w:rPr>
              <w:t xml:space="preserve">обладает правильной речью в умеренном темпе.</w:t>
            </w:r>
            <w:r/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8</w:t>
            </w:r>
            <w:r>
              <w:rPr>
                <w:iCs/>
                <w:sz w:val="22"/>
                <w:szCs w:val="22"/>
              </w:rPr>
              <w:t xml:space="preserve"> баллов</w:t>
            </w:r>
            <w:r>
              <w:rPr>
                <w:iCs/>
              </w:rPr>
            </w:r>
          </w:p>
          <w:p>
            <w:pPr>
              <w:jc w:val="center"/>
            </w:pPr>
            <w:r>
              <w:rPr>
                <w:i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пороговый уровень)</w:t>
            </w:r>
            <w:r/>
          </w:p>
        </w:tc>
        <w:tc>
          <w:tcPr>
            <w:tcW w:w="736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Студент справился с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вопросо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  <w:r/>
          </w:p>
        </w:tc>
      </w:tr>
      <w:tr>
        <w:trPr>
          <w:jc w:val="center"/>
        </w:trPr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Cs/>
                <w:sz w:val="22"/>
                <w:szCs w:val="22"/>
              </w:rPr>
              <w:t xml:space="preserve">0  баллов</w:t>
            </w:r>
            <w:r/>
          </w:p>
        </w:tc>
        <w:tc>
          <w:tcPr>
            <w:tcW w:w="736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Студент отказался отвечать на вопросы в билете.</w:t>
            </w:r>
            <w:r/>
          </w:p>
        </w:tc>
      </w:tr>
    </w:tbl>
    <w:p>
      <w:pPr>
        <w:jc w:val="both"/>
      </w:pPr>
      <w:r/>
      <w:r/>
    </w:p>
    <w:p>
      <w:pPr>
        <w:pStyle w:val="821"/>
        <w:jc w:val="center"/>
        <w:spacing w:after="60" w:line="240" w:lineRule="auto"/>
        <w:rPr>
          <w:rStyle w:val="82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rStyle w:val="820"/>
          <w:color w:val="000000"/>
          <w:sz w:val="24"/>
          <w:szCs w:val="24"/>
        </w:rPr>
      </w:r>
    </w:p>
    <w:p>
      <w:pPr>
        <w:pStyle w:val="787"/>
        <w:widowControl w:val="off"/>
      </w:pPr>
      <w:r>
        <w:t xml:space="preserve">Составил</w:t>
      </w:r>
      <w:r>
        <w:t xml:space="preserve"> </w:t>
      </w:r>
      <w:r/>
    </w:p>
    <w:p>
      <w:pPr>
        <w:pStyle w:val="787"/>
        <w:widowControl w:val="off"/>
      </w:pPr>
      <w:r>
        <w:t xml:space="preserve">к.т.н., доцент</w:t>
      </w:r>
      <w:r>
        <w:t xml:space="preserve"> </w:t>
      </w:r>
      <w:r>
        <w:t xml:space="preserve">кафедры </w:t>
      </w:r>
      <w:r>
        <w:t xml:space="preserve">БЖДиЭ</w:t>
      </w:r>
      <w:r>
        <w:t xml:space="preserve">                                                    </w:t>
      </w:r>
      <w:r>
        <w:tab/>
      </w:r>
      <w:r>
        <w:t xml:space="preserve">С.В. Чернышев</w:t>
      </w:r>
      <w:r/>
    </w:p>
    <w:p>
      <w:pPr>
        <w:pStyle w:val="787"/>
        <w:widowControl w:val="off"/>
        <w:tabs>
          <w:tab w:val="right" w:pos="9638" w:leader="none"/>
        </w:tabs>
      </w:pPr>
      <w:r/>
      <w:r/>
    </w:p>
    <w:sectPr>
      <w:footerReference w:type="default" r:id="rId9"/>
      <w:footerReference w:type="even" r:id="rId10"/>
      <w:footnotePr>
        <w:pos w:val="beneathText"/>
      </w:footnotePr>
      <w:endnotePr/>
      <w:type w:val="nextPage"/>
      <w:pgSz w:w="11905" w:h="16837" w:orient="portrait"/>
      <w:pgMar w:top="851" w:right="567" w:bottom="851" w:left="851" w:header="851" w:footer="22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egoe UI">
    <w:panose1 w:val="020B0502040204020203"/>
  </w:font>
  <w:font w:name="Times New Roman CYR">
    <w:panose1 w:val="02020603050405020304"/>
  </w:font>
  <w:font w:name="MS Mincho">
    <w:panose1 w:val="02020609040205080304"/>
  </w:font>
  <w:font w:name="Tahoma">
    <w:panose1 w:val="020B0604030504040204"/>
  </w:font>
  <w:font w:name="Consolas">
    <w:panose1 w:val="020B0609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rPr>
        <w:rStyle w:val="785"/>
      </w:rPr>
      <w:framePr w:wrap="around" w:vAnchor="text" w:hAnchor="margin" w:xAlign="center" w:y="1"/>
    </w:pPr>
    <w:r>
      <w:rPr>
        <w:rStyle w:val="785"/>
      </w:rPr>
      <w:fldChar w:fldCharType="begin"/>
    </w:r>
    <w:r>
      <w:rPr>
        <w:rStyle w:val="785"/>
      </w:rPr>
      <w:instrText xml:space="preserve">PAGE  </w:instrText>
    </w:r>
    <w:r>
      <w:rPr>
        <w:rStyle w:val="785"/>
      </w:rPr>
      <w:fldChar w:fldCharType="separate"/>
    </w:r>
    <w:r>
      <w:rPr>
        <w:rStyle w:val="785"/>
      </w:rPr>
      <w:t xml:space="preserve">2</w:t>
    </w:r>
    <w:r>
      <w:rPr>
        <w:rStyle w:val="785"/>
      </w:rPr>
      <w:fldChar w:fldCharType="end"/>
    </w:r>
    <w:r>
      <w:rPr>
        <w:rStyle w:val="785"/>
      </w:rPr>
    </w:r>
  </w:p>
  <w:p>
    <w:pPr>
      <w:pStyle w:val="80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rPr>
        <w:rStyle w:val="785"/>
      </w:rPr>
      <w:framePr w:wrap="around" w:vAnchor="text" w:hAnchor="margin" w:xAlign="center" w:y="1"/>
    </w:pPr>
    <w:r>
      <w:rPr>
        <w:rStyle w:val="785"/>
      </w:rPr>
      <w:fldChar w:fldCharType="begin"/>
    </w:r>
    <w:r>
      <w:rPr>
        <w:rStyle w:val="785"/>
      </w:rPr>
      <w:instrText xml:space="preserve">PAGE  </w:instrText>
    </w:r>
    <w:r>
      <w:rPr>
        <w:rStyle w:val="785"/>
      </w:rPr>
      <w:fldChar w:fldCharType="end"/>
    </w:r>
    <w:r>
      <w:rPr>
        <w:rStyle w:val="785"/>
      </w:rPr>
    </w:r>
  </w:p>
  <w:p>
    <w:pPr>
      <w:pStyle w:val="8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69" w:hanging="10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5"/>
      <w:numFmt w:val="decimal"/>
      <w:isLgl/>
      <w:suff w:val="tab"/>
      <w:lvlText w:val="%1.%2."/>
      <w:lvlJc w:val="left"/>
      <w:pPr>
        <w:ind w:left="780" w:hanging="420"/>
      </w:pPr>
      <w:rPr>
        <w:rFonts w:hint="default" w:cs="Times New Roman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cs="Times New Roman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cs="Times New Roman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cs="Times New Roman"/>
        <w:color w:val="00000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cs="Times New Roman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lowerLetter"/>
      <w:pStyle w:val="851"/>
      <w:isLgl w:val="false"/>
      <w:suff w:val="tab"/>
      <w:lvlText w:val="%1."/>
      <w:lvlJc w:val="left"/>
      <w:pPr>
        <w:ind w:left="1191" w:hanging="57"/>
        <w:tabs>
          <w:tab w:val="num" w:pos="1134" w:leader="none"/>
        </w:tabs>
      </w:pPr>
      <w:rPr>
        <w:rFonts w:hint="default" w:cs="Times New Roman"/>
        <w:b/>
        <w:i w:val="0"/>
      </w:rPr>
    </w:lvl>
    <w:lvl w:ilvl="1">
      <w:start w:val="14"/>
      <w:numFmt w:val="decimal"/>
      <w:isLgl w:val="false"/>
      <w:suff w:val="tab"/>
      <w:lvlText w:val="%2."/>
      <w:lvlJc w:val="left"/>
      <w:pPr>
        <w:ind w:left="1247" w:hanging="167"/>
        <w:tabs>
          <w:tab w:val="num" w:pos="1080" w:leader="none"/>
        </w:tabs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4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5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7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9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1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3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5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5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7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9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1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3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5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4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3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9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22"/>
  </w:num>
  <w:num w:numId="5">
    <w:abstractNumId w:val="34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28"/>
  </w:num>
  <w:num w:numId="15">
    <w:abstractNumId w:val="25"/>
  </w:num>
  <w:num w:numId="16">
    <w:abstractNumId w:val="35"/>
  </w:num>
  <w:num w:numId="17">
    <w:abstractNumId w:val="26"/>
  </w:num>
  <w:num w:numId="18">
    <w:abstractNumId w:val="4"/>
  </w:num>
  <w:num w:numId="19">
    <w:abstractNumId w:val="3"/>
  </w:num>
  <w:num w:numId="20">
    <w:abstractNumId w:val="1"/>
  </w:num>
  <w:num w:numId="21">
    <w:abstractNumId w:val="29"/>
  </w:num>
  <w:num w:numId="22">
    <w:abstractNumId w:val="2"/>
  </w:num>
  <w:num w:numId="23">
    <w:abstractNumId w:val="6"/>
  </w:num>
  <w:num w:numId="24">
    <w:abstractNumId w:val="27"/>
  </w:num>
  <w:num w:numId="25">
    <w:abstractNumId w:val="10"/>
  </w:num>
  <w:num w:numId="26">
    <w:abstractNumId w:val="14"/>
  </w:num>
  <w:num w:numId="27">
    <w:abstractNumId w:val="21"/>
  </w:num>
  <w:num w:numId="28">
    <w:abstractNumId w:val="20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0"/>
  </w:num>
  <w:num w:numId="35">
    <w:abstractNumId w:val="24"/>
  </w:num>
  <w:num w:numId="36">
    <w:abstractNumId w:val="17"/>
  </w:num>
  <w:num w:numId="37">
    <w:abstractNumId w:val="32"/>
  </w:num>
  <w:num w:numId="38">
    <w:abstractNumId w:val="3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9"/>
    <w:link w:val="76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9"/>
    <w:link w:val="76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9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9"/>
    <w:link w:val="76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9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9"/>
    <w:link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9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9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9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9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9"/>
    <w:link w:val="807"/>
    <w:uiPriority w:val="99"/>
  </w:style>
  <w:style w:type="character" w:styleId="45">
    <w:name w:val="Footer Char"/>
    <w:basedOn w:val="769"/>
    <w:link w:val="802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2"/>
    <w:uiPriority w:val="99"/>
  </w:style>
  <w:style w:type="table" w:styleId="49">
    <w:name w:val="Table Grid Light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9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9"/>
    <w:uiPriority w:val="99"/>
    <w:semiHidden/>
    <w:unhideWhenUsed/>
    <w:rPr>
      <w:vertAlign w:val="superscript"/>
    </w:r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rPr>
      <w:rFonts w:ascii="Times New Roman" w:hAnsi="Times New Roman" w:eastAsia="Times New Roman"/>
      <w:sz w:val="24"/>
      <w:szCs w:val="24"/>
      <w:lang w:eastAsia="ar-SA"/>
    </w:rPr>
  </w:style>
  <w:style w:type="paragraph" w:styleId="763">
    <w:name w:val="Heading 1"/>
    <w:basedOn w:val="762"/>
    <w:next w:val="762"/>
    <w:link w:val="772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64">
    <w:name w:val="Heading 2"/>
    <w:basedOn w:val="762"/>
    <w:next w:val="762"/>
    <w:link w:val="777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65">
    <w:name w:val="Heading 4"/>
    <w:basedOn w:val="762"/>
    <w:next w:val="762"/>
    <w:link w:val="778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66">
    <w:name w:val="Heading 6"/>
    <w:basedOn w:val="762"/>
    <w:next w:val="762"/>
    <w:link w:val="77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67">
    <w:name w:val="Heading 7"/>
    <w:basedOn w:val="762"/>
    <w:next w:val="762"/>
    <w:link w:val="780"/>
    <w:qFormat/>
    <w:pPr>
      <w:spacing w:before="240" w:after="60"/>
      <w:outlineLvl w:val="6"/>
    </w:pPr>
  </w:style>
  <w:style w:type="paragraph" w:styleId="768">
    <w:name w:val="Heading 8"/>
    <w:basedOn w:val="762"/>
    <w:next w:val="762"/>
    <w:link w:val="781"/>
    <w:qFormat/>
    <w:pPr>
      <w:spacing w:before="240" w:after="60"/>
      <w:outlineLvl w:val="7"/>
    </w:pPr>
    <w:rPr>
      <w:i/>
      <w:iCs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Заголовок 1 Знак"/>
    <w:basedOn w:val="769"/>
    <w:link w:val="763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paragraph" w:styleId="773">
    <w:name w:val="List Paragraph"/>
    <w:basedOn w:val="762"/>
    <w:uiPriority w:val="34"/>
    <w:qFormat/>
    <w:pPr>
      <w:contextualSpacing/>
      <w:ind w:left="720"/>
    </w:pPr>
  </w:style>
  <w:style w:type="paragraph" w:styleId="774" w:customStyle="1">
    <w:name w:val="Подрисуночная подпись"/>
    <w:basedOn w:val="775"/>
    <w:uiPriority w:val="99"/>
    <w:qFormat/>
    <w:pPr>
      <w:ind w:firstLine="454"/>
      <w:spacing w:before="60"/>
      <w:widowControl w:val="off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775">
    <w:name w:val="Plain Text"/>
    <w:basedOn w:val="762"/>
    <w:link w:val="776"/>
    <w:unhideWhenUsed/>
    <w:rPr>
      <w:rFonts w:ascii="Consolas" w:hAnsi="Consolas" w:cs="Consolas"/>
      <w:sz w:val="21"/>
      <w:szCs w:val="21"/>
    </w:rPr>
  </w:style>
  <w:style w:type="character" w:styleId="776" w:customStyle="1">
    <w:name w:val="Текст Знак"/>
    <w:basedOn w:val="769"/>
    <w:link w:val="775"/>
    <w:rPr>
      <w:rFonts w:ascii="Consolas" w:hAnsi="Consolas" w:cs="Consolas"/>
      <w:sz w:val="21"/>
      <w:szCs w:val="21"/>
      <w:lang w:eastAsia="en-US"/>
    </w:rPr>
  </w:style>
  <w:style w:type="character" w:styleId="777" w:customStyle="1">
    <w:name w:val="Заголовок 2 Знак"/>
    <w:basedOn w:val="769"/>
    <w:link w:val="764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778" w:customStyle="1">
    <w:name w:val="Заголовок 4 Знак"/>
    <w:basedOn w:val="769"/>
    <w:link w:val="765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779" w:customStyle="1">
    <w:name w:val="Заголовок 6 Знак"/>
    <w:basedOn w:val="769"/>
    <w:link w:val="766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80" w:customStyle="1">
    <w:name w:val="Заголовок 7 Знак"/>
    <w:basedOn w:val="769"/>
    <w:link w:val="767"/>
    <w:rPr>
      <w:rFonts w:ascii="Times New Roman" w:hAnsi="Times New Roman" w:eastAsia="Times New Roman"/>
      <w:sz w:val="24"/>
      <w:szCs w:val="24"/>
      <w:lang w:eastAsia="ar-SA"/>
    </w:rPr>
  </w:style>
  <w:style w:type="character" w:styleId="781" w:customStyle="1">
    <w:name w:val="Заголовок 8 Знак"/>
    <w:basedOn w:val="769"/>
    <w:link w:val="768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782" w:customStyle="1">
    <w:name w:val="WW8Num5z0"/>
    <w:rPr>
      <w:b/>
      <w:sz w:val="24"/>
    </w:rPr>
  </w:style>
  <w:style w:type="character" w:styleId="783" w:customStyle="1">
    <w:name w:val="Основной шрифт абзаца1"/>
  </w:style>
  <w:style w:type="character" w:styleId="784">
    <w:name w:val="Emphasis"/>
    <w:basedOn w:val="783"/>
    <w:qFormat/>
    <w:rPr>
      <w:rFonts w:cs="Times New Roman"/>
      <w:i/>
      <w:iCs/>
    </w:rPr>
  </w:style>
  <w:style w:type="character" w:styleId="785">
    <w:name w:val="page number"/>
    <w:basedOn w:val="783"/>
    <w:semiHidden/>
    <w:rPr>
      <w:rFonts w:cs="Times New Roman"/>
    </w:rPr>
  </w:style>
  <w:style w:type="paragraph" w:styleId="786" w:customStyle="1">
    <w:name w:val="Заголовок"/>
    <w:basedOn w:val="762"/>
    <w:next w:val="787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787">
    <w:name w:val="Body Text"/>
    <w:basedOn w:val="762"/>
    <w:link w:val="788"/>
    <w:semiHidden/>
    <w:pPr>
      <w:spacing w:after="120"/>
    </w:pPr>
  </w:style>
  <w:style w:type="character" w:styleId="788" w:customStyle="1">
    <w:name w:val="Основной текст Знак"/>
    <w:basedOn w:val="769"/>
    <w:link w:val="787"/>
    <w:rPr>
      <w:rFonts w:ascii="Times New Roman" w:hAnsi="Times New Roman" w:eastAsia="Times New Roman"/>
      <w:sz w:val="24"/>
      <w:szCs w:val="24"/>
      <w:lang w:eastAsia="ar-SA"/>
    </w:rPr>
  </w:style>
  <w:style w:type="paragraph" w:styleId="789">
    <w:name w:val="List"/>
    <w:basedOn w:val="787"/>
    <w:semiHidden/>
    <w:rPr>
      <w:rFonts w:ascii="Arial" w:hAnsi="Arial" w:cs="Tahoma"/>
    </w:rPr>
  </w:style>
  <w:style w:type="paragraph" w:styleId="790" w:customStyle="1">
    <w:name w:val="Название1"/>
    <w:basedOn w:val="762"/>
    <w:pPr>
      <w:spacing w:before="120" w:after="120"/>
      <w:suppressLineNumbers/>
    </w:pPr>
    <w:rPr>
      <w:rFonts w:ascii="Arial" w:hAnsi="Arial" w:cs="Tahoma"/>
      <w:i/>
      <w:iCs/>
    </w:rPr>
  </w:style>
  <w:style w:type="paragraph" w:styleId="791" w:customStyle="1">
    <w:name w:val="Указатель1"/>
    <w:basedOn w:val="762"/>
    <w:pPr>
      <w:suppressLineNumbers/>
    </w:pPr>
    <w:rPr>
      <w:rFonts w:ascii="Arial" w:hAnsi="Arial" w:cs="Tahoma"/>
    </w:rPr>
  </w:style>
  <w:style w:type="paragraph" w:styleId="792" w:customStyle="1">
    <w:name w:val="Обычный отступ1"/>
    <w:basedOn w:val="762"/>
    <w:pPr>
      <w:ind w:left="708"/>
    </w:pPr>
  </w:style>
  <w:style w:type="paragraph" w:styleId="793" w:customStyle="1">
    <w:name w:val="Введение"/>
    <w:basedOn w:val="792"/>
    <w:rPr>
      <w:b/>
      <w:sz w:val="28"/>
      <w:szCs w:val="20"/>
    </w:rPr>
  </w:style>
  <w:style w:type="paragraph" w:styleId="794" w:customStyle="1">
    <w:name w:val="ЗАГОЛОЛВОК-1"/>
    <w:basedOn w:val="762"/>
    <w:rPr>
      <w:b/>
      <w:sz w:val="28"/>
      <w:szCs w:val="20"/>
    </w:rPr>
  </w:style>
  <w:style w:type="paragraph" w:styleId="795" w:customStyle="1">
    <w:name w:val="Стиль1"/>
    <w:basedOn w:val="764"/>
    <w:next w:val="764"/>
    <w:pPr>
      <w:jc w:val="center"/>
      <w:spacing w:before="0" w:after="0" w:line="230" w:lineRule="exact"/>
    </w:pPr>
    <w:rPr>
      <w:rFonts w:ascii="Times New Roman" w:hAnsi="Times New Roman"/>
      <w:i w:val="0"/>
      <w:iCs w:val="0"/>
      <w:szCs w:val="16"/>
    </w:rPr>
  </w:style>
  <w:style w:type="paragraph" w:styleId="796">
    <w:name w:val="Body Text Indent"/>
    <w:basedOn w:val="762"/>
    <w:link w:val="797"/>
    <w:semiHidden/>
    <w:pPr>
      <w:ind w:firstLine="454"/>
      <w:jc w:val="both"/>
    </w:pPr>
    <w:rPr>
      <w:sz w:val="28"/>
      <w:szCs w:val="20"/>
    </w:rPr>
  </w:style>
  <w:style w:type="character" w:styleId="797" w:customStyle="1">
    <w:name w:val="Основной текст с отступом Знак"/>
    <w:basedOn w:val="769"/>
    <w:link w:val="796"/>
    <w:semiHidden/>
    <w:rPr>
      <w:rFonts w:ascii="Times New Roman" w:hAnsi="Times New Roman" w:eastAsia="Times New Roman"/>
      <w:sz w:val="28"/>
      <w:lang w:eastAsia="ar-SA"/>
    </w:rPr>
  </w:style>
  <w:style w:type="paragraph" w:styleId="798" w:customStyle="1">
    <w:name w:val="Основной текст 21"/>
    <w:basedOn w:val="762"/>
    <w:uiPriority w:val="99"/>
    <w:pPr>
      <w:ind w:firstLine="851"/>
      <w:jc w:val="both"/>
    </w:pPr>
    <w:rPr>
      <w:sz w:val="28"/>
      <w:szCs w:val="20"/>
    </w:rPr>
  </w:style>
  <w:style w:type="paragraph" w:styleId="799" w:customStyle="1">
    <w:name w:val="Основной текст с отступом 21"/>
    <w:basedOn w:val="762"/>
    <w:pPr>
      <w:ind w:firstLine="720"/>
      <w:jc w:val="both"/>
    </w:pPr>
    <w:rPr>
      <w:sz w:val="28"/>
      <w:szCs w:val="20"/>
    </w:rPr>
  </w:style>
  <w:style w:type="paragraph" w:styleId="800" w:customStyle="1">
    <w:name w:val="Основной текст 31"/>
    <w:basedOn w:val="762"/>
    <w:pPr>
      <w:spacing w:after="120"/>
    </w:pPr>
    <w:rPr>
      <w:sz w:val="16"/>
      <w:szCs w:val="16"/>
    </w:rPr>
  </w:style>
  <w:style w:type="paragraph" w:styleId="801" w:customStyle="1">
    <w:name w:val="Без интервала1"/>
    <w:rPr>
      <w:rFonts w:eastAsia="Times New Roman"/>
      <w:sz w:val="22"/>
      <w:szCs w:val="22"/>
      <w:lang w:eastAsia="ar-SA"/>
    </w:rPr>
  </w:style>
  <w:style w:type="paragraph" w:styleId="802">
    <w:name w:val="Footer"/>
    <w:basedOn w:val="762"/>
    <w:link w:val="803"/>
    <w:pPr>
      <w:tabs>
        <w:tab w:val="center" w:pos="4677" w:leader="none"/>
        <w:tab w:val="right" w:pos="9355" w:leader="none"/>
      </w:tabs>
    </w:pPr>
  </w:style>
  <w:style w:type="character" w:styleId="803" w:customStyle="1">
    <w:name w:val="Нижний колонтитул Знак"/>
    <w:basedOn w:val="769"/>
    <w:link w:val="802"/>
    <w:rPr>
      <w:rFonts w:ascii="Times New Roman" w:hAnsi="Times New Roman" w:eastAsia="Times New Roman"/>
      <w:sz w:val="24"/>
      <w:szCs w:val="24"/>
      <w:lang w:eastAsia="ar-SA"/>
    </w:rPr>
  </w:style>
  <w:style w:type="paragraph" w:styleId="804" w:customStyle="1">
    <w:name w:val="Центр"/>
    <w:basedOn w:val="802"/>
    <w:pPr>
      <w:jc w:val="center"/>
      <w:tabs>
        <w:tab w:val="center" w:pos="4536" w:leader="none"/>
        <w:tab w:val="right" w:pos="9072" w:leader="none"/>
      </w:tabs>
    </w:pPr>
    <w:rPr>
      <w:rFonts w:ascii="Times New Roman CYR" w:hAnsi="Times New Roman CYR"/>
      <w:sz w:val="20"/>
      <w:szCs w:val="20"/>
      <w:lang w:val="en-US"/>
    </w:rPr>
  </w:style>
  <w:style w:type="paragraph" w:styleId="805" w:customStyle="1">
    <w:name w:val="cpara"/>
    <w:basedOn w:val="762"/>
    <w:pPr>
      <w:spacing w:before="280" w:after="280"/>
    </w:pPr>
  </w:style>
  <w:style w:type="paragraph" w:styleId="806" w:customStyle="1">
    <w:name w:val="Цитата1"/>
    <w:basedOn w:val="762"/>
    <w:pPr>
      <w:ind w:left="1483" w:right="1397" w:firstLine="720"/>
      <w:spacing w:before="560"/>
      <w:widowControl w:val="off"/>
    </w:pPr>
    <w:rPr>
      <w:b/>
      <w:sz w:val="28"/>
      <w:szCs w:val="20"/>
    </w:rPr>
  </w:style>
  <w:style w:type="paragraph" w:styleId="807">
    <w:name w:val="Header"/>
    <w:basedOn w:val="762"/>
    <w:link w:val="808"/>
    <w:semiHidden/>
    <w:pPr>
      <w:tabs>
        <w:tab w:val="center" w:pos="4677" w:leader="none"/>
        <w:tab w:val="right" w:pos="9355" w:leader="none"/>
      </w:tabs>
    </w:pPr>
  </w:style>
  <w:style w:type="character" w:styleId="808" w:customStyle="1">
    <w:name w:val="Верхний колонтитул Знак"/>
    <w:basedOn w:val="769"/>
    <w:link w:val="807"/>
    <w:semiHidden/>
    <w:rPr>
      <w:rFonts w:ascii="Times New Roman" w:hAnsi="Times New Roman" w:eastAsia="Times New Roman"/>
      <w:sz w:val="24"/>
      <w:szCs w:val="24"/>
      <w:lang w:eastAsia="ar-SA"/>
    </w:rPr>
  </w:style>
  <w:style w:type="paragraph" w:styleId="809">
    <w:name w:val="Normal (Web)"/>
    <w:basedOn w:val="762"/>
    <w:uiPriority w:val="99"/>
    <w:pPr>
      <w:spacing w:before="280" w:after="119"/>
    </w:pPr>
  </w:style>
  <w:style w:type="paragraph" w:styleId="810" w:customStyle="1">
    <w:name w:val="Стиль markk + Междустр.интервал:  полуторный"/>
    <w:basedOn w:val="762"/>
  </w:style>
  <w:style w:type="paragraph" w:styleId="811" w:customStyle="1">
    <w:name w:val="Содержимое таблицы"/>
    <w:basedOn w:val="762"/>
    <w:pPr>
      <w:suppressLineNumbers/>
    </w:pPr>
  </w:style>
  <w:style w:type="paragraph" w:styleId="812" w:customStyle="1">
    <w:name w:val="Заголовок таблицы"/>
    <w:basedOn w:val="811"/>
    <w:pPr>
      <w:jc w:val="center"/>
    </w:pPr>
    <w:rPr>
      <w:b/>
      <w:bCs/>
    </w:rPr>
  </w:style>
  <w:style w:type="paragraph" w:styleId="813" w:customStyle="1">
    <w:name w:val="Содержимое врезки"/>
    <w:basedOn w:val="787"/>
  </w:style>
  <w:style w:type="table" w:styleId="814">
    <w:name w:val="Table Grid"/>
    <w:basedOn w:val="770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5" w:customStyle="1">
    <w:name w:val="Default"/>
    <w:uiPriority w:val="99"/>
    <w:rPr>
      <w:rFonts w:ascii="Times New Roman" w:hAnsi="Times New Roman" w:eastAsia="Times New Roman"/>
      <w:color w:val="000000"/>
      <w:sz w:val="24"/>
      <w:szCs w:val="24"/>
      <w:lang w:eastAsia="en-US"/>
    </w:rPr>
  </w:style>
  <w:style w:type="character" w:styleId="816">
    <w:name w:val="Hyperlink"/>
    <w:basedOn w:val="769"/>
    <w:rPr>
      <w:rFonts w:cs="Times New Roman"/>
      <w:color w:val="0000ff"/>
      <w:u w:val="single"/>
    </w:rPr>
  </w:style>
  <w:style w:type="character" w:styleId="817" w:customStyle="1">
    <w:name w:val="apple-converted-space"/>
    <w:basedOn w:val="769"/>
    <w:rPr>
      <w:rFonts w:cs="Times New Roman"/>
    </w:rPr>
  </w:style>
  <w:style w:type="character" w:styleId="818" w:customStyle="1">
    <w:name w:val="Гипертекстовая ссылка"/>
    <w:basedOn w:val="783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styleId="819" w:customStyle="1">
    <w:name w:val="Абзац списка1"/>
    <w:basedOn w:val="762"/>
    <w:pPr>
      <w:contextualSpacing/>
      <w:ind w:left="720" w:hanging="357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styleId="820" w:customStyle="1">
    <w:name w:val="Подпись к таблице_"/>
    <w:basedOn w:val="769"/>
    <w:link w:val="821"/>
    <w:rPr>
      <w:b/>
      <w:bCs/>
      <w:i/>
      <w:iCs/>
      <w:shd w:val="clear" w:color="auto" w:fill="ffffff"/>
    </w:rPr>
  </w:style>
  <w:style w:type="paragraph" w:styleId="821" w:customStyle="1">
    <w:name w:val="Подпись к таблице"/>
    <w:basedOn w:val="762"/>
    <w:link w:val="820"/>
    <w:pPr>
      <w:spacing w:line="240" w:lineRule="atLeast"/>
      <w:shd w:val="clear" w:color="auto" w:fill="ffffff"/>
      <w:widowControl w:val="off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character" w:styleId="822" w:customStyle="1">
    <w:name w:val="Основной текст + 11"/>
    <w:basedOn w:val="769"/>
    <w:rPr>
      <w:rFonts w:ascii="Times New Roman" w:hAnsi="Times New Roman" w:cs="Times New Roman"/>
      <w:sz w:val="23"/>
      <w:szCs w:val="23"/>
      <w:u w:val="none"/>
    </w:rPr>
  </w:style>
  <w:style w:type="character" w:styleId="823" w:customStyle="1">
    <w:name w:val="Основной текст (7)_"/>
    <w:basedOn w:val="769"/>
    <w:link w:val="824"/>
    <w:rPr>
      <w:b/>
      <w:bCs/>
      <w:i/>
      <w:iCs/>
      <w:shd w:val="clear" w:color="auto" w:fill="ffffff"/>
    </w:rPr>
  </w:style>
  <w:style w:type="paragraph" w:styleId="824" w:customStyle="1">
    <w:name w:val="Основной текст (7)"/>
    <w:basedOn w:val="762"/>
    <w:link w:val="823"/>
    <w:pPr>
      <w:ind w:hanging="540"/>
      <w:spacing w:before="60" w:after="60" w:line="293" w:lineRule="exact"/>
      <w:shd w:val="clear" w:color="auto" w:fill="ffffff"/>
      <w:widowControl w:val="off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825">
    <w:name w:val="toc 2"/>
    <w:basedOn w:val="762"/>
    <w:next w:val="762"/>
    <w:pPr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styleId="826" w:customStyle="1">
    <w:name w:val="Цветовое выделение"/>
    <w:rPr>
      <w:b/>
      <w:color w:val="000080"/>
      <w:sz w:val="22"/>
    </w:rPr>
  </w:style>
  <w:style w:type="paragraph" w:styleId="827">
    <w:name w:val="toc 1"/>
    <w:basedOn w:val="762"/>
    <w:next w:val="762"/>
    <w:pPr>
      <w:spacing w:after="100"/>
    </w:pPr>
  </w:style>
  <w:style w:type="character" w:styleId="828">
    <w:name w:val="Strong"/>
    <w:basedOn w:val="769"/>
    <w:uiPriority w:val="22"/>
    <w:qFormat/>
    <w:rPr>
      <w:rFonts w:cs="Times New Roman"/>
      <w:b/>
      <w:bCs/>
    </w:rPr>
  </w:style>
  <w:style w:type="character" w:styleId="829" w:customStyle="1">
    <w:name w:val="Основной текст (2)_"/>
    <w:basedOn w:val="769"/>
    <w:rPr>
      <w:rFonts w:ascii="Times New Roman" w:hAnsi="Times New Roman" w:cs="Times New Roman"/>
      <w:u w:val="none"/>
    </w:rPr>
  </w:style>
  <w:style w:type="paragraph" w:styleId="830">
    <w:name w:val="List 2"/>
    <w:basedOn w:val="762"/>
    <w:pPr>
      <w:contextualSpacing/>
      <w:ind w:left="566" w:hanging="283"/>
    </w:pPr>
  </w:style>
  <w:style w:type="paragraph" w:styleId="831" w:customStyle="1">
    <w:name w:val="Обычный1"/>
    <w:next w:val="762"/>
    <w:pPr>
      <w:ind w:firstLine="454"/>
      <w:jc w:val="both"/>
      <w:widowControl w:val="off"/>
    </w:pPr>
    <w:rPr>
      <w:rFonts w:ascii="Times New Roman" w:hAnsi="Times New Roman" w:eastAsia="Times New Roman" w:cs="Arial"/>
    </w:rPr>
  </w:style>
  <w:style w:type="character" w:styleId="832">
    <w:name w:val="FollowedHyperlink"/>
    <w:basedOn w:val="769"/>
    <w:semiHidden/>
    <w:rPr>
      <w:rFonts w:cs="Times New Roman"/>
      <w:color w:val="800080"/>
      <w:u w:val="single"/>
    </w:rPr>
  </w:style>
  <w:style w:type="character" w:styleId="833" w:customStyle="1">
    <w:name w:val="Основной текст Знак1"/>
    <w:basedOn w:val="769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834" w:customStyle="1">
    <w:name w:val="ConsPlusTitle"/>
    <w:pPr>
      <w:widowControl w:val="off"/>
    </w:pPr>
    <w:rPr>
      <w:rFonts w:eastAsia="Times New Roman" w:cs="Calibri"/>
      <w:b/>
      <w:sz w:val="22"/>
    </w:rPr>
  </w:style>
  <w:style w:type="character" w:styleId="835" w:customStyle="1">
    <w:name w:val="WW8Num1z5"/>
  </w:style>
  <w:style w:type="character" w:styleId="836" w:customStyle="1">
    <w:name w:val="Font Style141"/>
    <w:rPr>
      <w:rFonts w:ascii="Times New Roman" w:hAnsi="Times New Roman"/>
      <w:b/>
      <w:i/>
      <w:sz w:val="26"/>
    </w:rPr>
  </w:style>
  <w:style w:type="character" w:styleId="837" w:customStyle="1">
    <w:name w:val="Font Style140"/>
    <w:rPr>
      <w:rFonts w:ascii="Times New Roman" w:hAnsi="Times New Roman"/>
      <w:b/>
      <w:sz w:val="28"/>
    </w:rPr>
  </w:style>
  <w:style w:type="paragraph" w:styleId="838" w:customStyle="1">
    <w:name w:val="ConsPlusNormal"/>
    <w:pPr>
      <w:widowControl w:val="off"/>
    </w:pPr>
    <w:rPr>
      <w:rFonts w:ascii="Arial" w:hAnsi="Arial" w:eastAsia="Times New Roman" w:cs="Arial"/>
    </w:rPr>
  </w:style>
  <w:style w:type="paragraph" w:styleId="839" w:customStyle="1">
    <w:name w:val="Style97"/>
    <w:basedOn w:val="762"/>
    <w:pPr>
      <w:spacing w:after="200" w:line="298" w:lineRule="exact"/>
    </w:pPr>
    <w:rPr>
      <w:rFonts w:ascii="Calibri" w:hAnsi="Calibri"/>
      <w:lang w:eastAsia="en-US"/>
    </w:rPr>
  </w:style>
  <w:style w:type="character" w:styleId="840" w:customStyle="1">
    <w:name w:val="Font Style138"/>
    <w:rPr>
      <w:rFonts w:ascii="Times New Roman" w:hAnsi="Times New Roman"/>
      <w:i/>
      <w:sz w:val="22"/>
    </w:rPr>
  </w:style>
  <w:style w:type="paragraph" w:styleId="841">
    <w:name w:val="Balloon Text"/>
    <w:basedOn w:val="762"/>
    <w:link w:val="842"/>
    <w:semiHidden/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769"/>
    <w:link w:val="841"/>
    <w:semiHidden/>
    <w:rPr>
      <w:rFonts w:ascii="Segoe UI" w:hAnsi="Segoe UI" w:eastAsia="Times New Roman" w:cs="Segoe UI"/>
      <w:sz w:val="18"/>
      <w:szCs w:val="18"/>
      <w:lang w:eastAsia="ar-SA"/>
    </w:rPr>
  </w:style>
  <w:style w:type="character" w:styleId="843">
    <w:name w:val="annotation reference"/>
    <w:basedOn w:val="769"/>
    <w:semiHidden/>
    <w:rPr>
      <w:rFonts w:cs="Times New Roman"/>
      <w:sz w:val="16"/>
      <w:szCs w:val="16"/>
    </w:rPr>
  </w:style>
  <w:style w:type="paragraph" w:styleId="844">
    <w:name w:val="annotation text"/>
    <w:basedOn w:val="762"/>
    <w:link w:val="845"/>
    <w:semiHidden/>
    <w:rPr>
      <w:sz w:val="20"/>
      <w:szCs w:val="20"/>
    </w:rPr>
  </w:style>
  <w:style w:type="character" w:styleId="845" w:customStyle="1">
    <w:name w:val="Текст примечания Знак"/>
    <w:basedOn w:val="769"/>
    <w:link w:val="844"/>
    <w:semiHidden/>
    <w:rPr>
      <w:rFonts w:ascii="Times New Roman" w:hAnsi="Times New Roman" w:eastAsia="Times New Roman"/>
      <w:lang w:eastAsia="ar-SA"/>
    </w:rPr>
  </w:style>
  <w:style w:type="paragraph" w:styleId="846">
    <w:name w:val="annotation subject"/>
    <w:basedOn w:val="844"/>
    <w:next w:val="844"/>
    <w:link w:val="847"/>
    <w:semiHidden/>
    <w:rPr>
      <w:b/>
      <w:bCs/>
    </w:rPr>
  </w:style>
  <w:style w:type="character" w:styleId="847" w:customStyle="1">
    <w:name w:val="Тема примечания Знак"/>
    <w:basedOn w:val="845"/>
    <w:link w:val="846"/>
    <w:semiHidden/>
    <w:rPr>
      <w:b/>
      <w:bCs/>
    </w:rPr>
  </w:style>
  <w:style w:type="paragraph" w:styleId="848" w:customStyle="1">
    <w:name w:val="Style100"/>
    <w:basedOn w:val="762"/>
    <w:pPr>
      <w:spacing w:after="200" w:line="276" w:lineRule="auto"/>
    </w:pPr>
    <w:rPr>
      <w:rFonts w:ascii="Calibri" w:hAnsi="Calibri"/>
      <w:lang w:eastAsia="en-US"/>
    </w:rPr>
  </w:style>
  <w:style w:type="paragraph" w:styleId="849" w:customStyle="1">
    <w:name w:val="Текст1"/>
    <w:basedOn w:val="762"/>
    <w:pPr>
      <w:ind w:firstLine="760"/>
      <w:spacing w:line="300" w:lineRule="auto"/>
      <w:widowControl w:val="off"/>
    </w:pPr>
    <w:rPr>
      <w:rFonts w:ascii="Courier New" w:hAnsi="Courier New" w:cs="Calibri"/>
      <w:sz w:val="20"/>
      <w:szCs w:val="20"/>
    </w:rPr>
  </w:style>
  <w:style w:type="paragraph" w:styleId="850" w:customStyle="1">
    <w:name w:val="FR2"/>
    <w:pPr>
      <w:ind w:firstLine="460"/>
      <w:jc w:val="both"/>
      <w:spacing w:line="319" w:lineRule="auto"/>
      <w:widowControl w:val="off"/>
    </w:pPr>
    <w:rPr>
      <w:rFonts w:ascii="Courier New" w:hAnsi="Courier New" w:eastAsia="Times New Roman" w:cs="Calibri"/>
      <w:sz w:val="18"/>
      <w:lang w:eastAsia="ar-SA"/>
    </w:rPr>
  </w:style>
  <w:style w:type="paragraph" w:styleId="851" w:customStyle="1">
    <w:name w:val="Стиль2"/>
    <w:basedOn w:val="762"/>
    <w:pPr>
      <w:numPr>
        <w:ilvl w:val="0"/>
        <w:numId w:val="27"/>
      </w:numPr>
      <w:jc w:val="both"/>
    </w:pPr>
    <w:rPr>
      <w:sz w:val="20"/>
      <w:szCs w:val="20"/>
      <w:lang w:eastAsia="ru-RU"/>
    </w:rPr>
  </w:style>
  <w:style w:type="character" w:styleId="852" w:customStyle="1">
    <w:name w:val="filter_mathjaxloader_equation"/>
  </w:style>
  <w:style w:type="paragraph" w:styleId="853">
    <w:name w:val="Document Map"/>
    <w:basedOn w:val="762"/>
    <w:link w:val="854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54" w:customStyle="1">
    <w:name w:val="Схема документа Знак"/>
    <w:basedOn w:val="769"/>
    <w:link w:val="853"/>
    <w:semiHidden/>
    <w:rPr>
      <w:rFonts w:ascii="Tahoma" w:hAnsi="Tahoma" w:eastAsia="Times New Roman" w:cs="Tahoma"/>
      <w:shd w:val="clear" w:color="auto" w:fill="000080"/>
      <w:lang w:eastAsia="ar-SA"/>
    </w:rPr>
  </w:style>
  <w:style w:type="character" w:styleId="855" w:customStyle="1">
    <w:name w:val="Font Style134"/>
    <w:rPr>
      <w:rFonts w:ascii="Times New Roman" w:hAnsi="Times New Roman"/>
      <w:b/>
      <w:sz w:val="22"/>
    </w:rPr>
  </w:style>
  <w:style w:type="paragraph" w:styleId="856" w:customStyle="1">
    <w:name w:val="Style95"/>
    <w:basedOn w:val="762"/>
    <w:pPr>
      <w:ind w:hanging="374"/>
      <w:spacing w:line="355" w:lineRule="exact"/>
      <w:widowControl w:val="off"/>
    </w:pPr>
    <w:rPr>
      <w:lang w:eastAsia="ru-RU"/>
    </w:rPr>
  </w:style>
  <w:style w:type="character" w:styleId="857" w:customStyle="1">
    <w:name w:val="Font Style137"/>
    <w:rPr>
      <w:rFonts w:ascii="Times New Roman" w:hAnsi="Times New Roman"/>
      <w:sz w:val="22"/>
    </w:rPr>
  </w:style>
  <w:style w:type="paragraph" w:styleId="858" w:customStyle="1">
    <w:name w:val="Style23"/>
    <w:basedOn w:val="762"/>
    <w:pPr>
      <w:widowControl w:val="off"/>
    </w:pPr>
    <w:rPr>
      <w:lang w:eastAsia="ru-RU"/>
    </w:rPr>
  </w:style>
  <w:style w:type="character" w:styleId="859" w:customStyle="1">
    <w:name w:val="blk"/>
    <w:basedOn w:val="76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cdo.rsreu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D7E80-0E75-4E87-B69F-837E47E3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RSREU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revision>3</cp:revision>
  <dcterms:created xsi:type="dcterms:W3CDTF">2023-09-21T11:22:00Z</dcterms:created>
  <dcterms:modified xsi:type="dcterms:W3CDTF">2023-09-21T11:24:09Z</dcterms:modified>
</cp:coreProperties>
</file>