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" w:right="226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26"/>
          <w:szCs w:val="26"/>
        </w:rPr>
      </w:pP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МИНИСТЕРСТВО НАУКИ И ВЫСШЕГО ОБРАЗОВАНИЯ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РОССИЙСКОЙ ФЕДЕРАЦИИ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ФЕДЕРАЛЬНОЕ ГОСУДАРСТВЕННОЕ БЮДЖЕТНОЕ ОБРАЗОВАТЕЛЬНОЕ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УЧРЕЖДЕНИЕ ВЫСШЕГО ОБРАЗОВАНИЯ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«Рязанский государственный радиотехнический университет имени В.Ф. Уткина»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9" w:hanging="2"/>
        <w:jc w:val="center"/>
        <w:rPr>
          <w:color w:val="000000"/>
          <w:sz w:val="28"/>
          <w:szCs w:val="28"/>
        </w:rPr>
      </w:pPr>
      <w:r>
        <w:rPr>
          <w:color w:val="000000"/>
          <w:szCs w:val="24"/>
        </w:rPr>
        <w:t>КАФЕДРА «ЭЛЕКТРОННЫЕ ВЫЧИСЛИТЕЛЬНЫЕ МАШИНЫ»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" w:hanging="4"/>
        <w:rPr>
          <w:color w:val="000000"/>
          <w:sz w:val="44"/>
          <w:szCs w:val="44"/>
        </w:rPr>
      </w:pP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9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«Прикладные бизнес-пакеты»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подготовки – 38.03.05 «Бизнес-информатика»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ОПОП академического бакалавриата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«Бизнес-информатика»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(степень) выпускника – бакалавр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F7636" w:rsidRDefault="008F7636" w:rsidP="008F7636">
      <w:pPr>
        <w:ind w:left="1" w:hanging="3"/>
        <w:jc w:val="center"/>
        <w:rPr>
          <w:position w:val="0"/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</w:pPr>
    </w:p>
    <w:p w:rsidR="000257CC" w:rsidRDefault="000257CC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</w:pPr>
    </w:p>
    <w:p w:rsidR="000257CC" w:rsidRDefault="000257CC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</w:pPr>
    </w:p>
    <w:p w:rsidR="002D5DB5" w:rsidRDefault="002D5DB5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</w:pPr>
    </w:p>
    <w:p w:rsidR="002D5DB5" w:rsidRDefault="002D5DB5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</w:pPr>
    </w:p>
    <w:p w:rsidR="000257CC" w:rsidRDefault="000257CC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</w:pPr>
    </w:p>
    <w:p w:rsidR="00814D7F" w:rsidRPr="004D66EF" w:rsidRDefault="005729C3" w:rsidP="00257111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4D66EF">
        <w:rPr>
          <w:rFonts w:ascii="Times New Roman" w:hAnsi="Times New Roman" w:cs="Times New Roman"/>
        </w:rPr>
        <w:t>1 ОБЩИЕ ПОЛОЖЕНИЯ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41" w:hanging="3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:rsidR="00814D7F" w:rsidRPr="004D66EF" w:rsidRDefault="005729C3" w:rsidP="004D66EF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4D66EF">
        <w:rPr>
          <w:rFonts w:ascii="Times New Roman" w:hAnsi="Times New Roman" w:cs="Times New Roman"/>
        </w:rPr>
        <w:t>2 ОПИСАНИЕ ПОКАЗАТЕЛЕЙ И КРИТЕРИЕВ ОЦЕНИВАНИЯ КОМПЕТЕНЦИЙ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814D7F" w:rsidRDefault="005729C3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3" w:hanging="2"/>
        <w:rPr>
          <w:color w:val="000000"/>
          <w:szCs w:val="24"/>
        </w:rPr>
      </w:pPr>
      <w:r>
        <w:rPr>
          <w:color w:val="000000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814D7F" w:rsidRDefault="005729C3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3173"/>
          <w:tab w:val="left" w:pos="4430"/>
          <w:tab w:val="left" w:pos="6545"/>
          <w:tab w:val="left" w:pos="8424"/>
        </w:tabs>
        <w:spacing w:line="240" w:lineRule="auto"/>
        <w:ind w:left="0" w:right="227" w:hanging="2"/>
        <w:rPr>
          <w:color w:val="000000"/>
          <w:szCs w:val="24"/>
        </w:rPr>
      </w:pPr>
      <w:r>
        <w:rPr>
          <w:color w:val="000000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814D7F" w:rsidRDefault="005729C3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2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2"/>
          <w:szCs w:val="22"/>
        </w:rPr>
      </w:pPr>
    </w:p>
    <w:p w:rsidR="00814D7F" w:rsidRDefault="005729C3" w:rsidP="00257111">
      <w:pPr>
        <w:pStyle w:val="1"/>
        <w:spacing w:line="458" w:lineRule="auto"/>
        <w:ind w:left="0" w:right="1298" w:hanging="2"/>
      </w:pPr>
      <w: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afd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814D7F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814D7F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814D7F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814D7F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</w:t>
            </w:r>
          </w:p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814D7F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1"/>
          <w:szCs w:val="21"/>
        </w:rPr>
      </w:pP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Описание критериев и шкалы оценивания теоретического вопроса: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814D7F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814D7F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814D7F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814D7F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814D7F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color w:val="000000"/>
          <w:sz w:val="19"/>
          <w:szCs w:val="19"/>
        </w:rPr>
      </w:pP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" w:right="224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(зачет) выносится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color w:val="000000"/>
          <w:sz w:val="23"/>
          <w:szCs w:val="23"/>
        </w:rPr>
      </w:pP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«зачтено» </w:t>
      </w:r>
      <w:r>
        <w:rPr>
          <w:color w:val="000000"/>
          <w:sz w:val="28"/>
          <w:szCs w:val="28"/>
        </w:rP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</w:t>
      </w:r>
      <w:r w:rsidR="00843953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 зачтено» </w:t>
      </w:r>
      <w:r>
        <w:rPr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814D7F" w:rsidRDefault="00814D7F" w:rsidP="00257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814D7F" w:rsidRPr="004D66EF" w:rsidRDefault="005729C3" w:rsidP="004D66EF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4D66EF">
        <w:rPr>
          <w:rFonts w:ascii="Times New Roman" w:hAnsi="Times New Roman" w:cs="Times New Roman"/>
        </w:rPr>
        <w:t>3 ПАСПОРТ ОЦЕНОЧНЫХ МАТЕРИАЛОВ ПО ДИСЦИПЛИНЕ</w:t>
      </w:r>
    </w:p>
    <w:p w:rsidR="00814D7F" w:rsidRDefault="00814D7F" w:rsidP="00257111">
      <w:pPr>
        <w:pStyle w:val="1"/>
        <w:ind w:left="0" w:right="255" w:hanging="2"/>
        <w:jc w:val="center"/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2551"/>
        <w:gridCol w:w="2942"/>
      </w:tblGrid>
      <w:tr w:rsidR="00814D7F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8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Вид, метод, форма оценочного мероприятия</w:t>
            </w:r>
          </w:p>
        </w:tc>
      </w:tr>
      <w:tr w:rsidR="00814D7F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Системы автоматизации документооборота и делопроизводства с учетом архитектуры предприятия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Зачет </w:t>
            </w:r>
          </w:p>
        </w:tc>
      </w:tr>
      <w:tr w:rsidR="00814D7F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Анализ ИТ-инфраструктуры предприятия. Организация информационного взаимодействия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Инфраструктурные сервисы. Интерактивные сервисы для визуализации данных.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Инфраструктурные сервисы. Интерактивные сервисы для визуализации данных.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Бизнес-навигатор малого и среднего бизнеса.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Продвижение бизнес-проектов в сети Интернет. Информационный контент предприятия.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</w:tbl>
    <w:p w:rsidR="00814D7F" w:rsidRDefault="00814D7F" w:rsidP="00257111">
      <w:pPr>
        <w:pStyle w:val="1"/>
        <w:ind w:left="0" w:right="255" w:hanging="2"/>
        <w:jc w:val="center"/>
      </w:pPr>
    </w:p>
    <w:p w:rsidR="00814D7F" w:rsidRPr="004D66EF" w:rsidRDefault="005729C3" w:rsidP="004D66EF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4D66EF">
        <w:rPr>
          <w:rFonts w:ascii="Times New Roman" w:hAnsi="Times New Roman" w:cs="Times New Roman"/>
        </w:rPr>
        <w:t>ТИПОВЫЕ КОНТРОЛЬНЫЕ ЗАДАНИЯ ИЛИ ИНЫЕ МАТЕРИАЛЫ</w:t>
      </w:r>
    </w:p>
    <w:p w:rsidR="00814D7F" w:rsidRDefault="00814D7F" w:rsidP="00257111">
      <w:pPr>
        <w:pStyle w:val="1"/>
        <w:spacing w:before="90"/>
        <w:ind w:left="0" w:hanging="2"/>
      </w:pPr>
    </w:p>
    <w:p w:rsidR="00814D7F" w:rsidRDefault="005729C3" w:rsidP="002571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Промежуточная аттестация в форме зачета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0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7366"/>
      </w:tblGrid>
      <w:tr w:rsidR="00814D7F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9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Результаты освоения ОПОП Содержание компетенций</w:t>
            </w:r>
          </w:p>
        </w:tc>
      </w:tr>
      <w:tr w:rsidR="00814D7F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ПК-4.1.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F67998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2D49AC">
              <w:rPr>
                <w:color w:val="000000"/>
                <w:szCs w:val="24"/>
              </w:rPr>
              <w:t>Проектирует и формирует дизайн ИС</w:t>
            </w:r>
          </w:p>
        </w:tc>
      </w:tr>
    </w:tbl>
    <w:p w:rsidR="00814D7F" w:rsidRDefault="00814D7F" w:rsidP="00814FE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:rsidR="00814D7F" w:rsidRDefault="001B055D" w:rsidP="00814FE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Типовые тестовые в</w:t>
      </w:r>
      <w:r w:rsidRPr="001B055D">
        <w:rPr>
          <w:b/>
          <w:color w:val="000000"/>
          <w:sz w:val="28"/>
          <w:szCs w:val="28"/>
        </w:rPr>
        <w:t>опросы закрытого типа</w:t>
      </w:r>
    </w:p>
    <w:p w:rsidR="00814FED" w:rsidRDefault="00814FED" w:rsidP="00814FE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814FED" w:rsidRDefault="00814FED" w:rsidP="00814FE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814FED" w:rsidRPr="00814FED" w:rsidRDefault="00814FED" w:rsidP="00814FED">
      <w:pPr>
        <w:pStyle w:val="aa"/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sz w:val="22"/>
          <w:szCs w:val="22"/>
        </w:rPr>
      </w:pPr>
      <w:r>
        <w:t xml:space="preserve">1. Какой из перечисленных принципов относится к системному подходу при проектировании </w:t>
      </w:r>
      <w:r w:rsidRPr="00814FED">
        <w:rPr>
          <w:sz w:val="22"/>
          <w:szCs w:val="22"/>
        </w:rPr>
        <w:t>ЭИС?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быстродействие, 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адаптивность к изменениям, 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производительность, 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обучаемость, </w:t>
      </w:r>
    </w:p>
    <w:p w:rsid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надежность. </w:t>
      </w:r>
    </w:p>
    <w:p w:rsidR="00814FED" w:rsidRPr="00814FED" w:rsidRDefault="00814FED" w:rsidP="00814FED">
      <w:pPr>
        <w:pStyle w:val="aa"/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814FED">
        <w:t xml:space="preserve"> </w:t>
      </w:r>
      <w:r>
        <w:t>Какое из определений входит в понятие ЭИС?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>совокупность организационных, аппаратных, технических, и информационных средств,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набор характеристик качества ЭИС,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этапы жизненного цикла ЭИС, 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число участников проектирования ЭИС, 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система управления объектом через информационные потоки. </w:t>
      </w:r>
    </w:p>
    <w:p w:rsidR="00814FED" w:rsidRDefault="00814FED" w:rsidP="00814FE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>3. Укажите типы информационных систем: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учета и контроля,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планирования и анализа,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 обработки данных, 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оперативного управления, 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>поддержки принятия решения.</w:t>
      </w:r>
    </w:p>
    <w:p w:rsidR="00814FED" w:rsidRDefault="00814FED" w:rsidP="00814FE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 xml:space="preserve">4. Что включает в себя жизненный цикл ЭИС? 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проектирование, 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детальное программирование, 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кодирование, 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сертификация, </w:t>
      </w:r>
    </w:p>
    <w:p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сопровождение. </w:t>
      </w:r>
    </w:p>
    <w:p w:rsidR="004D66EF" w:rsidRDefault="00814FED" w:rsidP="004D66EF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>5. Какие существуют модели жизненного цикла ЭИС?</w:t>
      </w:r>
    </w:p>
    <w:p w:rsidR="004D66EF" w:rsidRPr="004D66EF" w:rsidRDefault="00814FED" w:rsidP="004D66EF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 xml:space="preserve"> </w:t>
      </w:r>
      <w:r w:rsidR="004D66EF" w:rsidRPr="004D66EF">
        <w:rPr>
          <w:sz w:val="22"/>
          <w:szCs w:val="22"/>
        </w:rPr>
        <w:t>ф</w:t>
      </w:r>
      <w:r w:rsidRPr="004D66EF">
        <w:rPr>
          <w:sz w:val="22"/>
          <w:szCs w:val="22"/>
        </w:rPr>
        <w:t xml:space="preserve">ункциональная, </w:t>
      </w:r>
    </w:p>
    <w:p w:rsidR="004D66EF" w:rsidRPr="004D66EF" w:rsidRDefault="004D66EF" w:rsidP="004D66EF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>к</w:t>
      </w:r>
      <w:r w:rsidR="00814FED" w:rsidRPr="004D66EF">
        <w:rPr>
          <w:sz w:val="22"/>
          <w:szCs w:val="22"/>
        </w:rPr>
        <w:t xml:space="preserve">аскадная, </w:t>
      </w:r>
    </w:p>
    <w:p w:rsidR="004D66EF" w:rsidRPr="004D66EF" w:rsidRDefault="004D66EF" w:rsidP="004D66EF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4D66EF">
        <w:rPr>
          <w:b/>
          <w:sz w:val="22"/>
          <w:szCs w:val="22"/>
        </w:rPr>
        <w:t>и</w:t>
      </w:r>
      <w:r w:rsidR="00814FED" w:rsidRPr="004D66EF">
        <w:rPr>
          <w:b/>
          <w:sz w:val="22"/>
          <w:szCs w:val="22"/>
        </w:rPr>
        <w:t xml:space="preserve">ерархическая, </w:t>
      </w:r>
    </w:p>
    <w:p w:rsidR="004D66EF" w:rsidRPr="004D66EF" w:rsidRDefault="004D66EF" w:rsidP="004D66EF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4D66EF">
        <w:rPr>
          <w:b/>
          <w:sz w:val="22"/>
          <w:szCs w:val="22"/>
        </w:rPr>
        <w:t>с</w:t>
      </w:r>
      <w:r w:rsidR="00814FED" w:rsidRPr="004D66EF">
        <w:rPr>
          <w:b/>
          <w:sz w:val="22"/>
          <w:szCs w:val="22"/>
        </w:rPr>
        <w:t xml:space="preserve">пиральная, </w:t>
      </w:r>
    </w:p>
    <w:p w:rsidR="00814FED" w:rsidRPr="004D66EF" w:rsidRDefault="004D66EF" w:rsidP="004D66EF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>с</w:t>
      </w:r>
      <w:r w:rsidR="00814FED" w:rsidRPr="004D66EF">
        <w:rPr>
          <w:sz w:val="22"/>
          <w:szCs w:val="22"/>
        </w:rPr>
        <w:t>тоимостная.</w:t>
      </w:r>
    </w:p>
    <w:p w:rsidR="001B055D" w:rsidRPr="003B0E32" w:rsidRDefault="004D66EF" w:rsidP="004D66EF">
      <w:pPr>
        <w:pStyle w:val="aa"/>
        <w:suppressAutoHyphens w:val="0"/>
        <w:spacing w:line="240" w:lineRule="auto"/>
        <w:ind w:leftChars="0" w:left="-2" w:firstLineChars="0" w:firstLine="0"/>
        <w:textDirection w:val="lrTb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1B055D" w:rsidRPr="003B0E32">
        <w:rPr>
          <w:sz w:val="22"/>
          <w:szCs w:val="22"/>
        </w:rPr>
        <w:t>К достоинствам электронной деловой переписки не относится: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Экономия времени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Возможность вложения необходимых документов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Высокая защищенность от постороннего вмешательства</w:t>
      </w:r>
    </w:p>
    <w:p w:rsidR="001B055D" w:rsidRDefault="001B055D" w:rsidP="001B055D">
      <w:pPr>
        <w:pStyle w:val="af6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Архивация и систематизация всех отправляемых и получаемых писем</w:t>
      </w:r>
    </w:p>
    <w:p w:rsidR="001B055D" w:rsidRPr="003B0E32" w:rsidRDefault="001B055D" w:rsidP="001B055D">
      <w:pPr>
        <w:pStyle w:val="af6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1B055D" w:rsidRPr="003B0E32" w:rsidRDefault="001B055D" w:rsidP="004D66EF">
      <w:pPr>
        <w:pStyle w:val="aa"/>
        <w:numPr>
          <w:ilvl w:val="0"/>
          <w:numId w:val="8"/>
        </w:numPr>
        <w:suppressAutoHyphens w:val="0"/>
        <w:spacing w:line="240" w:lineRule="auto"/>
        <w:ind w:leftChars="0" w:firstLineChars="0" w:hanging="720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>Главная функция облачных технологий: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Хранилище данных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Удовлетворение информационных потребностей пользователей в удаленной обработке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Пересылка сообщений</w:t>
      </w:r>
    </w:p>
    <w:p w:rsidR="001B055D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Обеспечение доступа к компьютерным сетям</w:t>
      </w:r>
    </w:p>
    <w:p w:rsidR="001B055D" w:rsidRPr="003B0E32" w:rsidRDefault="001B055D" w:rsidP="004D66EF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1B055D" w:rsidRPr="003B0E32" w:rsidRDefault="001B055D" w:rsidP="004D66EF">
      <w:pPr>
        <w:pStyle w:val="aa"/>
        <w:numPr>
          <w:ilvl w:val="0"/>
          <w:numId w:val="8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>В информационных технологиях главными являются процедуры: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Сбора информации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lastRenderedPageBreak/>
        <w:t>Передачи информации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Обработки информации</w:t>
      </w:r>
    </w:p>
    <w:p w:rsidR="001B055D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Хранения информации</w:t>
      </w:r>
    </w:p>
    <w:p w:rsidR="001B055D" w:rsidRPr="003B0E32" w:rsidRDefault="001B055D" w:rsidP="001B055D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1B055D" w:rsidRPr="003B0E32" w:rsidRDefault="001B055D" w:rsidP="004D66EF">
      <w:pPr>
        <w:pStyle w:val="aa"/>
        <w:numPr>
          <w:ilvl w:val="0"/>
          <w:numId w:val="8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 xml:space="preserve">Основным результатом процедур обработки информации является: 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Информационное обслуживание пользователей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Накопление и хранение результатов</w:t>
      </w:r>
    </w:p>
    <w:p w:rsidR="001B055D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Обеспечение стандартизации получаемых результатов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</w:p>
    <w:p w:rsidR="001B055D" w:rsidRPr="003B0E32" w:rsidRDefault="001B055D" w:rsidP="004D66EF">
      <w:pPr>
        <w:pStyle w:val="aa"/>
        <w:numPr>
          <w:ilvl w:val="0"/>
          <w:numId w:val="8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>Целями коммуникаций с применением информационных технологий не является: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Предоставление эффективного обмена информацией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Контроль и совершенствование информационных потоков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Применение коммуникационного оборудования</w:t>
      </w:r>
    </w:p>
    <w:p w:rsidR="001B055D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Модернизация межличностных отношений в процессе обмена информацией</w:t>
      </w:r>
    </w:p>
    <w:p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</w:p>
    <w:p w:rsidR="001B055D" w:rsidRDefault="001B055D" w:rsidP="001B055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jc w:val="center"/>
        <w:rPr>
          <w:color w:val="000000"/>
          <w:szCs w:val="24"/>
        </w:rPr>
      </w:pPr>
    </w:p>
    <w:p w:rsidR="001B055D" w:rsidRDefault="001B055D" w:rsidP="001B055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Типовые тестовые в</w:t>
      </w:r>
      <w:r w:rsidRPr="001B055D">
        <w:rPr>
          <w:b/>
          <w:color w:val="000000"/>
          <w:sz w:val="28"/>
          <w:szCs w:val="28"/>
        </w:rPr>
        <w:t xml:space="preserve">опросы </w:t>
      </w:r>
      <w:r>
        <w:rPr>
          <w:b/>
          <w:color w:val="000000"/>
          <w:sz w:val="28"/>
          <w:szCs w:val="28"/>
        </w:rPr>
        <w:t>откр</w:t>
      </w:r>
      <w:r w:rsidRPr="001B055D">
        <w:rPr>
          <w:b/>
          <w:color w:val="000000"/>
          <w:sz w:val="28"/>
          <w:szCs w:val="28"/>
        </w:rPr>
        <w:t>ытого типа</w:t>
      </w:r>
    </w:p>
    <w:p w:rsidR="001B055D" w:rsidRPr="001B055D" w:rsidRDefault="001B055D" w:rsidP="001B055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1B055D" w:rsidRPr="001B055D" w:rsidRDefault="001B055D" w:rsidP="001B055D">
      <w:pPr>
        <w:pStyle w:val="af6"/>
        <w:numPr>
          <w:ilvl w:val="0"/>
          <w:numId w:val="7"/>
        </w:numPr>
        <w:spacing w:line="276" w:lineRule="auto"/>
        <w:ind w:leftChars="0" w:firstLineChars="0"/>
        <w:jc w:val="both"/>
        <w:rPr>
          <w:sz w:val="24"/>
          <w:szCs w:val="24"/>
        </w:rPr>
      </w:pPr>
      <w:r w:rsidRPr="001B055D">
        <w:rPr>
          <w:sz w:val="24"/>
          <w:szCs w:val="24"/>
        </w:rPr>
        <w:t>Информация – это … (</w:t>
      </w:r>
      <w:r w:rsidRPr="001B055D">
        <w:rPr>
          <w:b/>
          <w:sz w:val="24"/>
          <w:szCs w:val="24"/>
        </w:rPr>
        <w:t>сведения, сообщения, данные, независимо от формы их представления</w:t>
      </w:r>
      <w:r w:rsidRPr="001B055D">
        <w:rPr>
          <w:sz w:val="24"/>
          <w:szCs w:val="24"/>
        </w:rPr>
        <w:t>).</w:t>
      </w:r>
    </w:p>
    <w:p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2. Информационные технологии – это (</w:t>
      </w:r>
      <w:r w:rsidRPr="001B055D">
        <w:rPr>
          <w:b/>
          <w:szCs w:val="24"/>
        </w:rPr>
        <w:t>система научных и инженерных знаний, а также методов и средств, которая используется для создания, сбора, хранения и обработки информации</w:t>
      </w:r>
      <w:r w:rsidRPr="001B055D">
        <w:rPr>
          <w:szCs w:val="24"/>
        </w:rPr>
        <w:t>).</w:t>
      </w:r>
    </w:p>
    <w:p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3. Перечислите типовые технологические операции при обработке информации (сбор и регистрация, передача, ввод, обработка, вывод, хранение и накопление, поиск, анализ и программирование, принятие решений)</w:t>
      </w:r>
    </w:p>
    <w:p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4. Информационно-коммуникационные технологии – это … (</w:t>
      </w:r>
      <w:r w:rsidRPr="001B055D">
        <w:rPr>
          <w:b/>
          <w:szCs w:val="24"/>
        </w:rPr>
        <w:t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</w:t>
      </w:r>
      <w:r w:rsidRPr="001B055D">
        <w:rPr>
          <w:szCs w:val="24"/>
        </w:rPr>
        <w:t>)</w:t>
      </w:r>
    </w:p>
    <w:p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5. Информатизация – это … (это совокупность процессов, направленных на построение и развитие телекоммуникационной инфраструктуры, объединяющей территориально распределенные информационные ресурсы)</w:t>
      </w:r>
    </w:p>
    <w:p w:rsidR="001B055D" w:rsidRPr="001B055D" w:rsidRDefault="001B055D" w:rsidP="001B055D">
      <w:pPr>
        <w:spacing w:line="276" w:lineRule="auto"/>
        <w:ind w:left="0" w:hanging="2"/>
        <w:jc w:val="both"/>
        <w:rPr>
          <w:b/>
          <w:szCs w:val="24"/>
        </w:rPr>
      </w:pPr>
      <w:r w:rsidRPr="001B055D">
        <w:rPr>
          <w:szCs w:val="24"/>
        </w:rPr>
        <w:t>6. Перечислите критерии, по которым возможно осуществлять поиск документов в системе Консультант-плюс (</w:t>
      </w:r>
      <w:r w:rsidRPr="001B055D">
        <w:rPr>
          <w:b/>
          <w:szCs w:val="24"/>
        </w:rPr>
        <w:t>название документа, текст документа, дата принятия, статус, принявший орган и другие)</w:t>
      </w:r>
    </w:p>
    <w:p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7. Облачные технологии – это … (</w:t>
      </w:r>
      <w:r w:rsidRPr="001B055D">
        <w:rPr>
          <w:b/>
          <w:szCs w:val="24"/>
        </w:rPr>
        <w:t>технологии обработки данных, в которых компьютерные ресурсы предоставляются Интернет - пользователю как онлайн - сервис</w:t>
      </w:r>
      <w:r w:rsidRPr="001B055D">
        <w:rPr>
          <w:szCs w:val="24"/>
        </w:rPr>
        <w:t>)</w:t>
      </w:r>
    </w:p>
    <w:p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8. По типам используемых моделей облачных сервисов облачные технологии разделяются на … (</w:t>
      </w:r>
      <w:r w:rsidRPr="001B055D">
        <w:rPr>
          <w:b/>
          <w:szCs w:val="24"/>
        </w:rPr>
        <w:t>частное облако, публичное облако, общественное облако, гибридное облако</w:t>
      </w:r>
      <w:r w:rsidRPr="001B055D">
        <w:rPr>
          <w:szCs w:val="24"/>
        </w:rPr>
        <w:t>)</w:t>
      </w:r>
    </w:p>
    <w:p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9. Назовите известные вам способы отправки деловой корреспонденции (</w:t>
      </w:r>
      <w:r w:rsidRPr="001B055D">
        <w:rPr>
          <w:b/>
          <w:szCs w:val="24"/>
        </w:rPr>
        <w:t>в бумажной форме, в электронной форме</w:t>
      </w:r>
      <w:r w:rsidRPr="001B055D">
        <w:rPr>
          <w:szCs w:val="24"/>
        </w:rPr>
        <w:t>)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Типовые теоретические вопросы для зачета по дисциплине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Анализ архитектуры предприятия.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 Документационное обеспечение управления предприятием. 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Электронный документооборот. 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Системы автоматизированного документооборота и делопроизводства 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Анализ ИТ-инфраструктуры предприятия. Организация информационного </w:t>
      </w:r>
      <w:r>
        <w:rPr>
          <w:color w:val="000000"/>
          <w:szCs w:val="24"/>
        </w:rPr>
        <w:lastRenderedPageBreak/>
        <w:t xml:space="preserve">взаимодействия  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Подготовка коммерческой документации. 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Правила подготовки электронной документации,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 Основные требования к подготовке коммерческой документации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Основные требования к подготовке коммерческой документации, коммерческого предложения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Инфраструктурные сервисы. 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Интерактивные сервисы для визуализации данных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Основные подходы и принципы визуализации данных. 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Сравнительный анализ тематической инфографики по набору критериев.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 Интеллект-карты. Назначение, виды, этапы создания.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Бизнес-навигатор малого и среднего бизнеса, назначение, основной функционал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 Основные этапы подготовки бизнес- плана, выбор организационно-правовой формы собственности и системы налогообложения с использованием Навигатора МСП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Этапы разработки и основные разделы бизнес- плана. Основные расчетные параметры бизнес- плана. Определения целевой аудитории для бизнес-проекта с использованием Навигатора МСП.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Виды маркетинговых статистических исследований, представленных в БН МСП 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Способы продвижения бизнес-проекта в сети Интернет 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Онлайн- сервисы для создания информационного контента предприятия.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Мультимедийные форматы подачи информации информационного контента предприятия.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Разработка информационного контента с использованием онлайн-сервиса Tilda Publishing </w:t>
      </w:r>
    </w:p>
    <w:p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Публикация и продвижение сайта бизнес-проекта, взаимодействие с клиентами и партнерами.</w:t>
      </w:r>
    </w:p>
    <w:p w:rsidR="00814D7F" w:rsidRDefault="005729C3" w:rsidP="00814D7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Подходы к разработки содержания сайта, информационных и функциональных блоков.</w:t>
      </w:r>
    </w:p>
    <w:sectPr w:rsidR="00814D7F">
      <w:footerReference w:type="default" r:id="rId8"/>
      <w:footerReference w:type="first" r:id="rId9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7A46" w:rsidRDefault="00597A46" w:rsidP="00257111">
      <w:pPr>
        <w:spacing w:line="240" w:lineRule="auto"/>
        <w:ind w:left="0" w:hanging="2"/>
      </w:pPr>
      <w:r>
        <w:separator/>
      </w:r>
    </w:p>
  </w:endnote>
  <w:endnote w:type="continuationSeparator" w:id="0">
    <w:p w:rsidR="00597A46" w:rsidRDefault="00597A46" w:rsidP="002571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D7F" w:rsidRDefault="005729C3" w:rsidP="00257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14D7F" w:rsidRDefault="005729C3" w:rsidP="0025711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814D7F" w:rsidRDefault="00814D7F" w:rsidP="00257111">
                          <w:pPr>
                            <w:spacing w:line="240" w:lineRule="auto"/>
                            <w:ind w:left="0" w:hanging="2"/>
                          </w:pPr>
                        </w:p>
                        <w:p w:rsidR="00814D7F" w:rsidRDefault="00814D7F" w:rsidP="0025711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458pt;margin-top:0;width:22.45pt;height:22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" stroked="f">
              <v:textbox inset="2.53958mm,1.2694mm,2.53958mm,1.2694mm">
                <w:txbxContent>
                  <w:p w:rsidR="00814D7F" w:rsidRDefault="005729C3" w:rsidP="0025711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:rsidR="00814D7F" w:rsidRDefault="00814D7F" w:rsidP="00257111">
                    <w:pPr>
                      <w:spacing w:line="240" w:lineRule="auto"/>
                      <w:ind w:left="0" w:hanging="2"/>
                    </w:pPr>
                  </w:p>
                  <w:p w:rsidR="00814D7F" w:rsidRDefault="00814D7F" w:rsidP="0025711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D7F" w:rsidRDefault="00814D7F" w:rsidP="00257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7A46" w:rsidRDefault="00597A46" w:rsidP="00257111">
      <w:pPr>
        <w:spacing w:line="240" w:lineRule="auto"/>
        <w:ind w:left="0" w:hanging="2"/>
      </w:pPr>
      <w:r>
        <w:separator/>
      </w:r>
    </w:p>
  </w:footnote>
  <w:footnote w:type="continuationSeparator" w:id="0">
    <w:p w:rsidR="00597A46" w:rsidRDefault="00597A46" w:rsidP="0025711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3EF7"/>
    <w:multiLevelType w:val="multilevel"/>
    <w:tmpl w:val="8B58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8538CF"/>
    <w:multiLevelType w:val="hybridMultilevel"/>
    <w:tmpl w:val="8F08AD12"/>
    <w:lvl w:ilvl="0" w:tplc="F7262F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210DF"/>
    <w:multiLevelType w:val="hybridMultilevel"/>
    <w:tmpl w:val="3C7A8EB0"/>
    <w:lvl w:ilvl="0" w:tplc="13BA2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A7D0C"/>
    <w:multiLevelType w:val="multilevel"/>
    <w:tmpl w:val="31C820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37D35C5"/>
    <w:multiLevelType w:val="hybridMultilevel"/>
    <w:tmpl w:val="3F9EEB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B1407"/>
    <w:multiLevelType w:val="hybridMultilevel"/>
    <w:tmpl w:val="E8CEB90C"/>
    <w:lvl w:ilvl="0" w:tplc="CA26BAA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0601EA8"/>
    <w:multiLevelType w:val="multilevel"/>
    <w:tmpl w:val="AC50F94C"/>
    <w:lvl w:ilvl="0">
      <w:start w:val="4"/>
      <w:numFmt w:val="decimal"/>
      <w:pStyle w:val="2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7" w15:restartNumberingAfterBreak="0">
    <w:nsid w:val="64B96081"/>
    <w:multiLevelType w:val="multilevel"/>
    <w:tmpl w:val="E84A1B54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num w:numId="1" w16cid:durableId="1901553079">
    <w:abstractNumId w:val="7"/>
  </w:num>
  <w:num w:numId="2" w16cid:durableId="21366319">
    <w:abstractNumId w:val="6"/>
  </w:num>
  <w:num w:numId="3" w16cid:durableId="735468165">
    <w:abstractNumId w:val="3"/>
  </w:num>
  <w:num w:numId="4" w16cid:durableId="791749423">
    <w:abstractNumId w:val="0"/>
  </w:num>
  <w:num w:numId="5" w16cid:durableId="1387491320">
    <w:abstractNumId w:val="2"/>
  </w:num>
  <w:num w:numId="6" w16cid:durableId="1924801887">
    <w:abstractNumId w:val="1"/>
  </w:num>
  <w:num w:numId="7" w16cid:durableId="1618218746">
    <w:abstractNumId w:val="5"/>
  </w:num>
  <w:num w:numId="8" w16cid:durableId="129717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D7F"/>
    <w:rsid w:val="000257CC"/>
    <w:rsid w:val="001B055D"/>
    <w:rsid w:val="00257111"/>
    <w:rsid w:val="002D5DB5"/>
    <w:rsid w:val="003C5B9D"/>
    <w:rsid w:val="003F494D"/>
    <w:rsid w:val="00430097"/>
    <w:rsid w:val="004D66EF"/>
    <w:rsid w:val="005729C3"/>
    <w:rsid w:val="00597A46"/>
    <w:rsid w:val="007A61FE"/>
    <w:rsid w:val="00814D7F"/>
    <w:rsid w:val="00814FED"/>
    <w:rsid w:val="00843953"/>
    <w:rsid w:val="008F7636"/>
    <w:rsid w:val="00F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73CDA-3428-45BB-8CBE-0F378CE4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20"/>
    <w:pPr>
      <w:autoSpaceDE w:val="0"/>
      <w:autoSpaceDN w:val="0"/>
      <w:spacing w:line="1" w:lineRule="atLeast"/>
      <w:ind w:left="781" w:hanging="1"/>
    </w:pPr>
    <w:rPr>
      <w:b/>
      <w:bCs/>
      <w:szCs w:val="24"/>
      <w:lang w:bidi="ru-RU"/>
    </w:rPr>
  </w:style>
  <w:style w:type="paragraph" w:styleId="2">
    <w:name w:val="heading 2"/>
    <w:basedOn w:val="a"/>
    <w:next w:val="a"/>
    <w:pPr>
      <w:keepNext/>
      <w:numPr>
        <w:numId w:val="2"/>
      </w:numPr>
      <w:ind w:left="-1" w:hanging="1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WW8Num4z1">
    <w:name w:val="WW8Num4z1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i w:val="0"/>
      <w:iCs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9">
    <w:name w:val="Подпись к таблице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+ 1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ListLabel12">
    <w:name w:val="ListLabel 1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17">
    <w:name w:val="Текст1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34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pPr>
      <w:spacing w:after="120"/>
      <w:ind w:left="283" w:firstLine="760"/>
    </w:pPr>
  </w:style>
  <w:style w:type="paragraph" w:customStyle="1" w:styleId="af2">
    <w:name w:val="Подпись к таблице"/>
    <w:basedOn w:val="a"/>
    <w:pPr>
      <w:shd w:val="clear" w:color="auto" w:fill="FFFFFF"/>
      <w:spacing w:line="240" w:lineRule="atLeast"/>
      <w:ind w:left="0" w:firstLine="0"/>
    </w:pPr>
    <w:rPr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atLeast"/>
      <w:ind w:left="0" w:hanging="400"/>
    </w:pPr>
    <w:rPr>
      <w:b/>
      <w:bCs/>
      <w:sz w:val="26"/>
      <w:szCs w:val="26"/>
    </w:rPr>
  </w:style>
  <w:style w:type="paragraph" w:styleId="af3">
    <w:name w:val="Normal (Web)"/>
    <w:basedOn w:val="a"/>
    <w:pPr>
      <w:spacing w:before="280" w:after="280" w:line="240" w:lineRule="auto"/>
      <w:ind w:left="0"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lang w:eastAsia="zh-CN"/>
    </w:rPr>
  </w:style>
  <w:style w:type="character" w:customStyle="1" w:styleId="af5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character" w:customStyle="1" w:styleId="18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f6">
    <w:name w:val="List Paragraph"/>
    <w:basedOn w:val="a"/>
    <w:uiPriority w:val="34"/>
    <w:qFormat/>
    <w:pPr>
      <w:widowControl w:val="0"/>
      <w:autoSpaceDE w:val="0"/>
      <w:autoSpaceDN w:val="0"/>
      <w:ind w:left="131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8">
    <w:name w:val="annotation text"/>
    <w:basedOn w:val="a"/>
    <w:qFormat/>
    <w:rPr>
      <w:rFonts w:ascii="MS Sans Serif" w:hAnsi="MS Sans Serif"/>
      <w:sz w:val="20"/>
    </w:rPr>
  </w:style>
  <w:style w:type="character" w:customStyle="1" w:styleId="af9">
    <w:name w:val="Текст примечания Знак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paragraph" w:customStyle="1" w:styleId="110">
    <w:name w:val="Заголовок 11"/>
    <w:basedOn w:val="a"/>
    <w:uiPriority w:val="1"/>
    <w:qFormat/>
    <w:rsid w:val="001B055D"/>
    <w:pPr>
      <w:widowControl w:val="0"/>
      <w:suppressAutoHyphens w:val="0"/>
      <w:autoSpaceDE w:val="0"/>
      <w:autoSpaceDN w:val="0"/>
      <w:spacing w:line="240" w:lineRule="auto"/>
      <w:ind w:leftChars="0" w:left="781" w:firstLineChars="0" w:firstLine="0"/>
      <w:textDirection w:val="lrTb"/>
      <w:textAlignment w:val="auto"/>
      <w:outlineLvl w:val="1"/>
    </w:pPr>
    <w:rPr>
      <w:b/>
      <w:bCs/>
      <w:position w:val="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lWJ7eEIYtGXasHVOINl2bqstw==">AMUW2mWVWeIW5c10muXdkxFKkSzBG0Fp8CR3xHk51Af7ti1CSjb8CEKBvZuMC2bC4I3/Vpy3dVLFA2uqZUvijK35MKzSSUUEtg9mv8fCBmYBjjTnFriNJLQ=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Ирина Панина</cp:lastModifiedBy>
  <cp:revision>8</cp:revision>
  <dcterms:created xsi:type="dcterms:W3CDTF">2023-09-05T08:01:00Z</dcterms:created>
  <dcterms:modified xsi:type="dcterms:W3CDTF">2023-09-30T14:33:00Z</dcterms:modified>
</cp:coreProperties>
</file>