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lang w:val="en-US"/>
        </w:rPr>
        <w:t>f</w:t>
      </w: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4"/>
        </w:rPr>
      </w:pPr>
      <w:r>
        <w:rPr>
          <w:rFonts w:cs="Times New Roman" w:ascii="Times New Roman" w:hAnsi="Times New Roman"/>
          <w:b/>
          <w:color w:val="000000"/>
          <w:sz w:val="28"/>
          <w:szCs w:val="24"/>
        </w:rPr>
        <w:t>«РАДИОТЕХНИЧЕСКИЕ ЦЕПИ И СИГНАЛЫ»</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Специальность</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11.05.01 «Радиоэлектронные системы и комплексы»</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Специализация</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«Радиоэлектронные системы передачи информации»</w:t>
      </w:r>
      <w:bookmarkStart w:id="0" w:name="_GoBack"/>
      <w:bookmarkEnd w:id="0"/>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Специалитет</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инженер</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sz w:val="24"/>
          <w:szCs w:val="24"/>
        </w:rPr>
        <w:t>Рязань 2021 г</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sz w:val="24"/>
          <w:szCs w:val="24"/>
        </w:rPr>
      </w:pPr>
      <w:r>
        <w:rPr>
          <w:rFonts w:cs="Times New Roman" w:ascii="Times New Roman" w:hAnsi="Times New Roman"/>
          <w:b/>
          <w:sz w:val="24"/>
          <w:szCs w:val="24"/>
        </w:rPr>
        <w:t>Типовые задания для самостоятельной работы</w:t>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b/>
          <w:sz w:val="24"/>
          <w:szCs w:val="24"/>
        </w:rPr>
        <w:t>Модуль 1</w:t>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b/>
          <w:sz w:val="24"/>
          <w:szCs w:val="24"/>
        </w:rPr>
        <w:t>Раздел 1.1.</w:t>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sz w:val="24"/>
          <w:szCs w:val="24"/>
          <w:u w:val="single"/>
        </w:rPr>
        <w:t>Введение</w:t>
      </w:r>
    </w:p>
    <w:p>
      <w:pPr>
        <w:pStyle w:val="ListParagraph"/>
        <w:numPr>
          <w:ilvl w:val="0"/>
          <w:numId w:val="2"/>
        </w:numPr>
        <w:tabs>
          <w:tab w:val="clear" w:pos="142"/>
          <w:tab w:val="left" w:pos="1138" w:leader="none"/>
        </w:tabs>
        <w:spacing w:lineRule="auto" w:line="240"/>
        <w:jc w:val="both"/>
        <w:rPr>
          <w:rFonts w:ascii="Times New Roman" w:hAnsi="Times New Roman"/>
          <w:sz w:val="24"/>
          <w:szCs w:val="24"/>
        </w:rPr>
      </w:pPr>
      <w:r>
        <w:rPr>
          <w:rFonts w:ascii="Times New Roman" w:hAnsi="Times New Roman"/>
          <w:sz w:val="24"/>
          <w:szCs w:val="24"/>
        </w:rPr>
        <w:t xml:space="preserve">Понятие радиотехники. </w:t>
      </w:r>
    </w:p>
    <w:p>
      <w:pPr>
        <w:pStyle w:val="ListParagraph"/>
        <w:numPr>
          <w:ilvl w:val="0"/>
          <w:numId w:val="2"/>
        </w:numPr>
        <w:tabs>
          <w:tab w:val="clear" w:pos="142"/>
          <w:tab w:val="left" w:pos="1138" w:leader="none"/>
        </w:tabs>
        <w:spacing w:lineRule="auto" w:line="240"/>
        <w:jc w:val="both"/>
        <w:rPr>
          <w:rFonts w:ascii="Times New Roman" w:hAnsi="Times New Roman"/>
          <w:sz w:val="24"/>
          <w:szCs w:val="24"/>
        </w:rPr>
      </w:pPr>
      <w:r>
        <w:rPr>
          <w:rFonts w:ascii="Times New Roman" w:hAnsi="Times New Roman"/>
          <w:sz w:val="24"/>
          <w:szCs w:val="24"/>
        </w:rPr>
        <w:t>Основная задача и области ее применения.</w:t>
      </w:r>
    </w:p>
    <w:p>
      <w:pPr>
        <w:pStyle w:val="Normal"/>
        <w:tabs>
          <w:tab w:val="clear" w:pos="142"/>
          <w:tab w:val="left" w:pos="1138" w:leader="none"/>
        </w:tabs>
        <w:spacing w:lineRule="auto" w:line="240"/>
        <w:jc w:val="center"/>
        <w:rPr>
          <w:rFonts w:ascii="Times New Roman" w:hAnsi="Times New Roman"/>
          <w:b/>
          <w:b/>
          <w:sz w:val="24"/>
          <w:szCs w:val="24"/>
        </w:rPr>
      </w:pPr>
      <w:r>
        <w:rPr>
          <w:rFonts w:ascii="Times New Roman" w:hAnsi="Times New Roman"/>
          <w:b/>
          <w:sz w:val="24"/>
          <w:szCs w:val="24"/>
        </w:rPr>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b/>
          <w:sz w:val="24"/>
          <w:szCs w:val="24"/>
        </w:rPr>
        <w:t>Раздел 1.2</w:t>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sz w:val="24"/>
          <w:szCs w:val="24"/>
          <w:u w:val="single"/>
        </w:rPr>
        <w:t>Детерминированные сигналы и их основные характеристики.</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Понятие колебания и сигнала. Классификация сигналов.</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Разложение колебания по системе ортогональных функций.</w:t>
      </w:r>
    </w:p>
    <w:p>
      <w:pPr>
        <w:pStyle w:val="ListParagraph"/>
        <w:numPr>
          <w:ilvl w:val="0"/>
          <w:numId w:val="3"/>
        </w:numPr>
        <w:tabs>
          <w:tab w:val="clear" w:pos="142"/>
          <w:tab w:val="left" w:pos="990" w:leader="none"/>
          <w:tab w:val="center" w:pos="5669" w:leader="none"/>
        </w:tabs>
        <w:spacing w:lineRule="auto" w:line="240"/>
        <w:jc w:val="both"/>
        <w:rPr>
          <w:rFonts w:ascii="Times New Roman" w:hAnsi="Times New Roman"/>
          <w:sz w:val="24"/>
          <w:szCs w:val="24"/>
        </w:rPr>
      </w:pPr>
      <w:r>
        <w:rPr>
          <w:rFonts w:ascii="Times New Roman" w:hAnsi="Times New Roman"/>
          <w:sz w:val="24"/>
          <w:szCs w:val="24"/>
        </w:rPr>
        <w:t xml:space="preserve">Гармонический анализ периодического колебания (разложение </w:t>
      </w:r>
    </w:p>
    <w:p>
      <w:pPr>
        <w:pStyle w:val="Normal"/>
        <w:widowControl/>
        <w:spacing w:lineRule="auto" w:line="240"/>
        <w:ind w:left="720" w:hanging="0"/>
        <w:rPr>
          <w:rFonts w:ascii="Times New Roman" w:hAnsi="Times New Roman"/>
          <w:sz w:val="24"/>
          <w:szCs w:val="24"/>
        </w:rPr>
      </w:pPr>
      <w:r>
        <w:rPr>
          <w:rFonts w:ascii="Times New Roman" w:hAnsi="Times New Roman"/>
          <w:sz w:val="24"/>
          <w:szCs w:val="24"/>
        </w:rPr>
        <w:t>периодического колебания в ряд Фурье по тригонометрическим функциям).</w:t>
      </w:r>
    </w:p>
    <w:p>
      <w:pPr>
        <w:pStyle w:val="ListParagraph"/>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Представление периодического колебания рядом Фурье в комплексной форме.</w:t>
      </w:r>
    </w:p>
    <w:p>
      <w:pPr>
        <w:pStyle w:val="ListParagraph"/>
        <w:numPr>
          <w:ilvl w:val="0"/>
          <w:numId w:val="3"/>
        </w:numPr>
        <w:spacing w:lineRule="auto" w:line="240"/>
        <w:rPr>
          <w:rFonts w:ascii="Times New Roman" w:hAnsi="Times New Roman"/>
          <w:sz w:val="24"/>
          <w:szCs w:val="24"/>
        </w:rPr>
      </w:pPr>
      <w:r>
        <w:rPr>
          <w:rFonts w:ascii="Times New Roman" w:hAnsi="Times New Roman"/>
          <w:sz w:val="24"/>
          <w:szCs w:val="24"/>
        </w:rPr>
        <w:t xml:space="preserve">Спектральный анализ импульсного колебания. Прямое и обратное </w:t>
      </w:r>
    </w:p>
    <w:p>
      <w:pPr>
        <w:pStyle w:val="ListParagraph"/>
        <w:spacing w:lineRule="auto" w:line="240"/>
        <w:ind w:left="720" w:hanging="0"/>
        <w:rPr>
          <w:rFonts w:ascii="Times New Roman" w:hAnsi="Times New Roman"/>
          <w:sz w:val="24"/>
          <w:szCs w:val="24"/>
        </w:rPr>
      </w:pPr>
      <w:r>
        <w:rPr>
          <w:rFonts w:ascii="Times New Roman" w:hAnsi="Times New Roman"/>
          <w:sz w:val="24"/>
          <w:szCs w:val="24"/>
        </w:rPr>
        <w:t>преобразование Фурье.</w:t>
      </w:r>
    </w:p>
    <w:p>
      <w:pPr>
        <w:pStyle w:val="ListParagraph"/>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Свойства преобразования Фурье.</w:t>
      </w:r>
    </w:p>
    <w:p>
      <w:pPr>
        <w:pStyle w:val="ListParagraph"/>
        <w:numPr>
          <w:ilvl w:val="0"/>
          <w:numId w:val="3"/>
        </w:numPr>
        <w:tabs>
          <w:tab w:val="clear" w:pos="142"/>
          <w:tab w:val="left" w:pos="1050" w:leader="none"/>
          <w:tab w:val="center" w:pos="5656" w:leader="none"/>
        </w:tabs>
        <w:spacing w:lineRule="auto" w:line="240"/>
        <w:rPr>
          <w:rFonts w:ascii="Times New Roman" w:hAnsi="Times New Roman"/>
          <w:sz w:val="24"/>
          <w:szCs w:val="24"/>
        </w:rPr>
      </w:pPr>
      <w:r>
        <w:rPr>
          <w:rFonts w:ascii="Times New Roman" w:hAnsi="Times New Roman"/>
          <w:sz w:val="24"/>
          <w:szCs w:val="24"/>
        </w:rPr>
        <w:t>Распределение энергии в спектре импульсного колебания.</w:t>
      </w:r>
    </w:p>
    <w:p>
      <w:pPr>
        <w:pStyle w:val="ListParagraph"/>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Соотношение между длительностью импульса и шириной его спектра.</w:t>
      </w:r>
    </w:p>
    <w:p>
      <w:pPr>
        <w:pStyle w:val="ListParagraph"/>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 xml:space="preserve">Примеры вычисления спектральной характеристики некоторых импульсных сигналов. </w:t>
      </w:r>
    </w:p>
    <w:p>
      <w:pPr>
        <w:pStyle w:val="ListParagraph"/>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Корреляционный анализ импульсного колебания.</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Связь АКФ импульса с его спектральной характеристикой.</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Понятие взаимной корреляционной функции импульсного колебания </w:t>
      </w:r>
    </w:p>
    <w:p>
      <w:pPr>
        <w:pStyle w:val="Normal"/>
        <w:widowControl/>
        <w:spacing w:lineRule="auto" w:line="240"/>
        <w:ind w:left="720" w:hanging="0"/>
        <w:rPr>
          <w:rFonts w:ascii="Times New Roman" w:hAnsi="Times New Roman"/>
          <w:sz w:val="24"/>
          <w:szCs w:val="24"/>
        </w:rPr>
      </w:pPr>
      <w:r>
        <w:rPr>
          <w:rFonts w:ascii="Times New Roman" w:hAnsi="Times New Roman"/>
          <w:sz w:val="24"/>
          <w:szCs w:val="24"/>
        </w:rPr>
        <w:t>(ВКФ).</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Понятие дискретного сигнала. Математическое описание. Спектральные представления.</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Связь спектральных характеристик дискретного и аналогового сигналов.</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Восстановление аналогового сигнала по его дискретным отсчетам. Теория Котельникова. </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как колебание с медленно меняющимися огибающей и</w:t>
      </w:r>
    </w:p>
    <w:p>
      <w:pPr>
        <w:pStyle w:val="Normal"/>
        <w:widowControl/>
        <w:spacing w:lineRule="auto" w:line="240"/>
        <w:ind w:left="720" w:hanging="0"/>
        <w:rPr>
          <w:rFonts w:ascii="Times New Roman" w:hAnsi="Times New Roman"/>
          <w:sz w:val="24"/>
          <w:szCs w:val="24"/>
        </w:rPr>
      </w:pPr>
      <w:r>
        <w:rPr>
          <w:rFonts w:ascii="Times New Roman" w:hAnsi="Times New Roman"/>
          <w:sz w:val="24"/>
          <w:szCs w:val="24"/>
        </w:rPr>
        <w:t>фазой.</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с амплитудной модуляцией (АМ). Гармоническая АМ.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Распределение мощности в спектре радиосигнала с гармонической АМ.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с АМ несколькими гармоническими колебаниями.</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с АМ импульсным колебанием.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Понятие угловой модуляции. ЧМК и ФМК. Радиосигнал с гармонической угловой модуляцией (УМ).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Спектр радиосигнала с гармонической угловой модуляцией.</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Применение преобразование Гильберта для однозначного определения</w:t>
      </w:r>
    </w:p>
    <w:p>
      <w:pPr>
        <w:pStyle w:val="Normal"/>
        <w:widowControl/>
        <w:spacing w:lineRule="auto" w:line="240"/>
        <w:ind w:left="720" w:hanging="0"/>
        <w:rPr>
          <w:rFonts w:ascii="Times New Roman" w:hAnsi="Times New Roman"/>
          <w:sz w:val="24"/>
          <w:szCs w:val="24"/>
        </w:rPr>
      </w:pPr>
      <w:r>
        <w:rPr>
          <w:rFonts w:ascii="Times New Roman" w:hAnsi="Times New Roman"/>
          <w:sz w:val="24"/>
          <w:szCs w:val="24"/>
        </w:rPr>
        <w:t>огибающей, частоты и фазы радиосигнала.</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Комплексное представление радиосигнала. Аналитический сигнал и его свойства.</w:t>
      </w:r>
    </w:p>
    <w:p>
      <w:pPr>
        <w:pStyle w:val="ListParagraph"/>
        <w:tabs>
          <w:tab w:val="clear" w:pos="142"/>
          <w:tab w:val="left" w:pos="1138" w:leader="none"/>
        </w:tabs>
        <w:spacing w:lineRule="auto" w:line="240"/>
        <w:ind w:left="720" w:hanging="0"/>
        <w:jc w:val="center"/>
        <w:rPr>
          <w:rFonts w:ascii="Times New Roman" w:hAnsi="Times New Roman"/>
          <w:b/>
          <w:b/>
          <w:sz w:val="24"/>
          <w:szCs w:val="24"/>
        </w:rPr>
      </w:pPr>
      <w:r>
        <w:rPr>
          <w:rFonts w:ascii="Times New Roman" w:hAnsi="Times New Roman"/>
          <w:b/>
          <w:sz w:val="24"/>
          <w:szCs w:val="24"/>
        </w:rPr>
      </w:r>
    </w:p>
    <w:p>
      <w:pPr>
        <w:pStyle w:val="ListParagraph"/>
        <w:tabs>
          <w:tab w:val="clear" w:pos="142"/>
          <w:tab w:val="left" w:pos="1138" w:leader="none"/>
        </w:tabs>
        <w:spacing w:lineRule="auto" w:line="240"/>
        <w:ind w:left="720" w:hanging="0"/>
        <w:jc w:val="center"/>
        <w:rPr>
          <w:rFonts w:ascii="Times New Roman" w:hAnsi="Times New Roman"/>
          <w:sz w:val="24"/>
          <w:szCs w:val="24"/>
        </w:rPr>
      </w:pPr>
      <w:r>
        <w:rPr>
          <w:rFonts w:ascii="Times New Roman" w:hAnsi="Times New Roman"/>
          <w:b/>
          <w:sz w:val="24"/>
          <w:szCs w:val="24"/>
        </w:rPr>
        <w:t>Раздел 1.3</w:t>
      </w:r>
    </w:p>
    <w:p>
      <w:pPr>
        <w:pStyle w:val="Normal"/>
        <w:widowControl/>
        <w:spacing w:lineRule="auto" w:line="240"/>
        <w:jc w:val="center"/>
        <w:rPr>
          <w:rFonts w:ascii="Times New Roman" w:hAnsi="Times New Roman"/>
          <w:sz w:val="24"/>
          <w:szCs w:val="24"/>
        </w:rPr>
      </w:pPr>
      <w:r>
        <w:rPr>
          <w:rFonts w:ascii="Times New Roman" w:hAnsi="Times New Roman"/>
          <w:sz w:val="24"/>
          <w:szCs w:val="24"/>
          <w:u w:val="single"/>
        </w:rPr>
        <w:t>Прохождение детерминированного сигнала через линейную радиотехническую цепь (РТЦ)</w:t>
      </w:r>
    </w:p>
    <w:p>
      <w:pPr>
        <w:pStyle w:val="ListParagraph"/>
        <w:numPr>
          <w:ilvl w:val="0"/>
          <w:numId w:val="4"/>
        </w:numPr>
        <w:tabs>
          <w:tab w:val="clear" w:pos="142"/>
          <w:tab w:val="left" w:pos="1020" w:leader="none"/>
          <w:tab w:val="center" w:pos="5656" w:leader="none"/>
        </w:tabs>
        <w:spacing w:lineRule="auto" w:line="240"/>
        <w:rPr>
          <w:rFonts w:ascii="Times New Roman" w:hAnsi="Times New Roman"/>
          <w:sz w:val="24"/>
          <w:szCs w:val="24"/>
        </w:rPr>
      </w:pPr>
      <w:r>
        <w:rPr>
          <w:rFonts w:ascii="Times New Roman" w:hAnsi="Times New Roman"/>
          <w:sz w:val="24"/>
          <w:szCs w:val="24"/>
        </w:rPr>
        <w:t>Понятие линейной РТЦ. Основные параметры и характеристики.</w:t>
      </w:r>
    </w:p>
    <w:p>
      <w:pPr>
        <w:pStyle w:val="ListParagraph"/>
        <w:numPr>
          <w:ilvl w:val="0"/>
          <w:numId w:val="4"/>
        </w:numPr>
        <w:tabs>
          <w:tab w:val="clear" w:pos="142"/>
          <w:tab w:val="left" w:pos="1020" w:leader="none"/>
          <w:tab w:val="center" w:pos="5656" w:leader="none"/>
        </w:tabs>
        <w:spacing w:lineRule="auto" w:line="240"/>
        <w:rPr>
          <w:rFonts w:ascii="Times New Roman" w:hAnsi="Times New Roman"/>
          <w:sz w:val="24"/>
          <w:szCs w:val="24"/>
        </w:rPr>
      </w:pPr>
      <w:r>
        <w:rPr>
          <w:rFonts w:ascii="Times New Roman" w:hAnsi="Times New Roman"/>
          <w:sz w:val="24"/>
          <w:szCs w:val="24"/>
        </w:rPr>
        <w:t>Основные методы анализа прохождения детерминированного сигнала через линейную цепь.</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Условия неискаженного прохождения детерминированного сигнала</w:t>
      </w:r>
    </w:p>
    <w:p>
      <w:pPr>
        <w:pStyle w:val="ListParagraph"/>
        <w:spacing w:lineRule="auto" w:line="240"/>
        <w:ind w:left="1080" w:hanging="0"/>
        <w:rPr>
          <w:rFonts w:ascii="Times New Roman" w:hAnsi="Times New Roman"/>
          <w:sz w:val="24"/>
          <w:szCs w:val="24"/>
        </w:rPr>
      </w:pPr>
      <w:r>
        <w:rPr>
          <w:rFonts w:ascii="Times New Roman" w:hAnsi="Times New Roman"/>
          <w:sz w:val="24"/>
          <w:szCs w:val="24"/>
        </w:rPr>
        <w:t>через линейную РТЦ.</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Понятие усиления колебания. Схемы замещения линейного силиителя.</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Линейный апериодический усилитель и его основные характеристики.</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Прохождение прямоугольного видеоимпульса через апериодический усилитель.</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Линейный резонансный усилитель (РУ) и его основные характеристики.</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 xml:space="preserve">Прохождение радиосигнала с гармонической АМ через линейный </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резонансный усилитель.</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Прохождение прямоугольного радиоимпульса через линейный резонансный усилитель.</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Линейный усилитель с обратной связью (ОС). Влияние ОС на основные характеристики усилителя.</w:t>
      </w:r>
    </w:p>
    <w:p>
      <w:pPr>
        <w:pStyle w:val="Normal"/>
        <w:spacing w:lineRule="auto" w:line="240"/>
        <w:jc w:val="center"/>
        <w:rPr>
          <w:rFonts w:ascii="Times New Roman" w:hAnsi="Times New Roman"/>
          <w:sz w:val="24"/>
          <w:szCs w:val="24"/>
        </w:rPr>
      </w:pPr>
      <w:r>
        <w:rPr>
          <w:rFonts w:ascii="Times New Roman" w:hAnsi="Times New Roman"/>
          <w:sz w:val="24"/>
          <w:szCs w:val="24"/>
        </w:rPr>
      </w:r>
    </w:p>
    <w:p>
      <w:pPr>
        <w:pStyle w:val="ListParagraph"/>
        <w:tabs>
          <w:tab w:val="clear" w:pos="142"/>
          <w:tab w:val="left" w:pos="1138" w:leader="none"/>
        </w:tabs>
        <w:spacing w:lineRule="auto" w:line="240"/>
        <w:ind w:left="720" w:hanging="0"/>
        <w:jc w:val="center"/>
        <w:rPr>
          <w:rFonts w:ascii="Times New Roman" w:hAnsi="Times New Roman"/>
          <w:sz w:val="24"/>
          <w:szCs w:val="24"/>
        </w:rPr>
      </w:pPr>
      <w:r>
        <w:rPr>
          <w:rFonts w:ascii="Times New Roman" w:hAnsi="Times New Roman"/>
          <w:b/>
          <w:sz w:val="24"/>
          <w:szCs w:val="24"/>
        </w:rPr>
        <w:t>Раздел 1.4</w:t>
      </w:r>
    </w:p>
    <w:p>
      <w:pPr>
        <w:pStyle w:val="Normal"/>
        <w:spacing w:lineRule="auto" w:line="240"/>
        <w:jc w:val="center"/>
        <w:rPr>
          <w:rFonts w:ascii="Times New Roman" w:hAnsi="Times New Roman"/>
          <w:sz w:val="24"/>
          <w:szCs w:val="24"/>
        </w:rPr>
      </w:pPr>
      <w:r>
        <w:rPr>
          <w:rFonts w:ascii="Times New Roman" w:hAnsi="Times New Roman"/>
          <w:sz w:val="24"/>
          <w:szCs w:val="24"/>
          <w:u w:val="single"/>
        </w:rPr>
        <w:t>Нелинейные РТЦ. Методы анализа. Применение.</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Понятие нелинейной РТЦ. Нелинейные элементы и методы аппроксимации их характеристик.</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Преобразование спектра сигнала нелинейным резистивным элементом (Аппроксимация ВАХ степенным полиномом).</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Преобразование спектра сигнала нелинейным резистивным элементом (кусочно-линейная аппроксимация).</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Нелинейное резонансное усиление колебаний.</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 xml:space="preserve">Применение нелинейной РТЦ для умножения частоты колебаний </w:t>
      </w:r>
    </w:p>
    <w:p>
      <w:pPr>
        <w:pStyle w:val="ListParagraph"/>
        <w:spacing w:lineRule="auto" w:line="240"/>
        <w:ind w:left="1080" w:hanging="0"/>
        <w:rPr>
          <w:rFonts w:ascii="Times New Roman" w:hAnsi="Times New Roman"/>
          <w:sz w:val="24"/>
          <w:szCs w:val="24"/>
        </w:rPr>
      </w:pPr>
      <w:r>
        <w:rPr>
          <w:rFonts w:ascii="Times New Roman" w:hAnsi="Times New Roman"/>
          <w:sz w:val="24"/>
          <w:szCs w:val="24"/>
        </w:rPr>
        <w:t>(умножитель частоты).</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 xml:space="preserve">Применение нелинейной РТЦ для получения АМК (амплитудный </w:t>
      </w:r>
    </w:p>
    <w:p>
      <w:pPr>
        <w:pStyle w:val="ListParagraph"/>
        <w:spacing w:lineRule="auto" w:line="240"/>
        <w:ind w:left="1080" w:hanging="0"/>
        <w:rPr>
          <w:rFonts w:ascii="Times New Roman" w:hAnsi="Times New Roman"/>
          <w:sz w:val="24"/>
          <w:szCs w:val="24"/>
        </w:rPr>
      </w:pPr>
      <w:r>
        <w:rPr>
          <w:rFonts w:ascii="Times New Roman" w:hAnsi="Times New Roman"/>
          <w:sz w:val="24"/>
          <w:szCs w:val="24"/>
        </w:rPr>
        <w:t xml:space="preserve">модулятор смещения). </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детектирования АМК.</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детектирования ФМК (фазовый детектор).</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детектирования ЧМК.</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преобразования частоты сигнал.</w:t>
      </w:r>
    </w:p>
    <w:p>
      <w:pPr>
        <w:pStyle w:val="Normal"/>
        <w:tabs>
          <w:tab w:val="clear" w:pos="142"/>
          <w:tab w:val="left" w:pos="1138" w:leader="none"/>
        </w:tabs>
        <w:spacing w:lineRule="auto" w:line="240"/>
        <w:rPr>
          <w:rFonts w:ascii="Times New Roman" w:hAnsi="Times New Roman"/>
          <w:b/>
          <w:b/>
          <w:sz w:val="24"/>
          <w:szCs w:val="24"/>
        </w:rPr>
      </w:pPr>
      <w:r>
        <w:rPr>
          <w:rFonts w:ascii="Times New Roman" w:hAnsi="Times New Roman"/>
          <w:b/>
          <w:sz w:val="24"/>
          <w:szCs w:val="24"/>
        </w:rPr>
      </w:r>
    </w:p>
    <w:p>
      <w:pPr>
        <w:pStyle w:val="Normal"/>
        <w:tabs>
          <w:tab w:val="clear" w:pos="142"/>
          <w:tab w:val="left" w:pos="1138" w:leader="none"/>
        </w:tabs>
        <w:spacing w:lineRule="auto" w:line="240"/>
        <w:rPr>
          <w:b/>
          <w:b/>
        </w:rPr>
      </w:pPr>
      <w:r>
        <w:rPr>
          <w:rFonts w:ascii="Times New Roman" w:hAnsi="Times New Roman"/>
          <w:sz w:val="24"/>
          <w:szCs w:val="24"/>
        </w:rPr>
      </w:r>
    </w:p>
    <w:p>
      <w:pPr>
        <w:pStyle w:val="Normal"/>
        <w:tabs>
          <w:tab w:val="clear" w:pos="142"/>
          <w:tab w:val="left" w:pos="1138" w:leader="none"/>
        </w:tabs>
        <w:spacing w:lineRule="auto" w:line="240"/>
        <w:jc w:val="center"/>
        <w:rPr>
          <w:b/>
          <w:b/>
        </w:rPr>
      </w:pPr>
      <w:r>
        <w:rPr>
          <w:rFonts w:ascii="Times New Roman" w:hAnsi="Times New Roman"/>
          <w:sz w:val="24"/>
          <w:szCs w:val="24"/>
        </w:rPr>
      </w:r>
    </w:p>
    <w:p>
      <w:pPr>
        <w:pStyle w:val="Normal"/>
        <w:tabs>
          <w:tab w:val="clear" w:pos="142"/>
          <w:tab w:val="left" w:pos="1138" w:leader="none"/>
        </w:tabs>
        <w:spacing w:lineRule="auto" w:line="240"/>
        <w:jc w:val="center"/>
        <w:rPr>
          <w:b/>
          <w:b/>
        </w:rPr>
      </w:pPr>
      <w:r>
        <w:rPr>
          <w:rFonts w:ascii="Times New Roman" w:hAnsi="Times New Roman"/>
          <w:sz w:val="24"/>
          <w:szCs w:val="24"/>
        </w:rPr>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b/>
          <w:sz w:val="24"/>
          <w:szCs w:val="24"/>
        </w:rPr>
        <w:t>Модуль 2</w:t>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sz w:val="24"/>
          <w:szCs w:val="24"/>
          <w:u w:val="single"/>
        </w:rPr>
        <w:t>Раздел 2.1</w:t>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sz w:val="24"/>
          <w:szCs w:val="24"/>
          <w:u w:val="single"/>
        </w:rPr>
        <w:t>Генерирование гармонических сигналов</w:t>
      </w:r>
    </w:p>
    <w:p>
      <w:pPr>
        <w:pStyle w:val="ListParagraph"/>
        <w:numPr>
          <w:ilvl w:val="0"/>
          <w:numId w:val="6"/>
        </w:numPr>
        <w:spacing w:lineRule="auto" w:line="240"/>
        <w:rPr>
          <w:rFonts w:ascii="Times New Roman" w:hAnsi="Times New Roman"/>
          <w:sz w:val="24"/>
          <w:szCs w:val="24"/>
        </w:rPr>
      </w:pPr>
      <w:r>
        <w:rPr>
          <w:rFonts w:ascii="Times New Roman" w:hAnsi="Times New Roman"/>
          <w:sz w:val="24"/>
          <w:szCs w:val="24"/>
        </w:rPr>
        <w:t>Понятие автогенерации. Структурная схема автогенератора гармонических колебаний с внешней обратной связью.</w:t>
      </w:r>
    </w:p>
    <w:p>
      <w:pPr>
        <w:pStyle w:val="ListParagraph"/>
        <w:numPr>
          <w:ilvl w:val="0"/>
          <w:numId w:val="6"/>
        </w:numPr>
        <w:spacing w:lineRule="auto" w:line="240"/>
        <w:rPr>
          <w:rFonts w:ascii="Times New Roman" w:hAnsi="Times New Roman"/>
          <w:sz w:val="24"/>
          <w:szCs w:val="24"/>
        </w:rPr>
      </w:pPr>
      <w:r>
        <w:rPr>
          <w:rFonts w:ascii="Times New Roman" w:hAnsi="Times New Roman"/>
          <w:sz w:val="24"/>
          <w:szCs w:val="24"/>
        </w:rPr>
        <w:t xml:space="preserve">Основные электрические схемы </w:t>
      </w:r>
      <w:r>
        <w:rPr>
          <w:rFonts w:ascii="Times New Roman" w:hAnsi="Times New Roman"/>
          <w:sz w:val="24"/>
          <w:szCs w:val="24"/>
          <w:lang w:val="en-US"/>
        </w:rPr>
        <w:t>LC</w:t>
      </w:r>
      <w:r>
        <w:rPr>
          <w:rFonts w:ascii="Times New Roman" w:hAnsi="Times New Roman"/>
          <w:sz w:val="24"/>
          <w:szCs w:val="24"/>
        </w:rPr>
        <w:t>-АГ гармонических колебаний с внешней ОС.</w:t>
      </w:r>
    </w:p>
    <w:p>
      <w:pPr>
        <w:pStyle w:val="ListParagraph"/>
        <w:numPr>
          <w:ilvl w:val="0"/>
          <w:numId w:val="6"/>
        </w:numPr>
        <w:spacing w:lineRule="auto" w:line="240"/>
        <w:rPr>
          <w:rFonts w:ascii="Times New Roman" w:hAnsi="Times New Roman"/>
          <w:sz w:val="24"/>
          <w:szCs w:val="24"/>
        </w:rPr>
      </w:pPr>
      <w:r>
        <w:rPr>
          <w:rFonts w:ascii="Times New Roman" w:hAnsi="Times New Roman"/>
          <w:sz w:val="24"/>
          <w:szCs w:val="24"/>
        </w:rPr>
        <w:t xml:space="preserve">Условия возбуждения колебаний в </w:t>
      </w:r>
      <w:r>
        <w:rPr>
          <w:rFonts w:ascii="Times New Roman" w:hAnsi="Times New Roman"/>
          <w:sz w:val="24"/>
          <w:szCs w:val="24"/>
          <w:lang w:val="en-US"/>
        </w:rPr>
        <w:t>LC</w:t>
      </w:r>
      <w:r>
        <w:rPr>
          <w:rFonts w:ascii="Times New Roman" w:hAnsi="Times New Roman"/>
          <w:sz w:val="24"/>
          <w:szCs w:val="24"/>
        </w:rPr>
        <w:t>-АГ с внешней ОС.</w:t>
      </w:r>
    </w:p>
    <w:p>
      <w:pPr>
        <w:pStyle w:val="ListParagraph"/>
        <w:numPr>
          <w:ilvl w:val="0"/>
          <w:numId w:val="6"/>
        </w:numPr>
        <w:spacing w:lineRule="auto" w:line="240"/>
        <w:rPr>
          <w:rFonts w:ascii="Times New Roman" w:hAnsi="Times New Roman"/>
          <w:sz w:val="24"/>
          <w:szCs w:val="24"/>
        </w:rPr>
      </w:pPr>
      <w:r>
        <w:rPr>
          <w:rFonts w:ascii="Times New Roman" w:hAnsi="Times New Roman"/>
          <w:sz w:val="24"/>
          <w:szCs w:val="24"/>
        </w:rPr>
        <w:t xml:space="preserve">Переход к стационарному режиму работы </w:t>
      </w:r>
      <w:r>
        <w:rPr>
          <w:rFonts w:ascii="Times New Roman" w:hAnsi="Times New Roman"/>
          <w:sz w:val="24"/>
          <w:szCs w:val="24"/>
          <w:lang w:val="en-US"/>
        </w:rPr>
        <w:t>LC</w:t>
      </w:r>
      <w:r>
        <w:rPr>
          <w:rFonts w:ascii="Times New Roman" w:hAnsi="Times New Roman"/>
          <w:sz w:val="24"/>
          <w:szCs w:val="24"/>
        </w:rPr>
        <w:t>-АГ с внешней ОС. Нахождение амплитуды и частоты колебаний в стационарном режиме.</w:t>
      </w:r>
    </w:p>
    <w:p>
      <w:pPr>
        <w:pStyle w:val="ListParagraph"/>
        <w:numPr>
          <w:ilvl w:val="0"/>
          <w:numId w:val="6"/>
        </w:numPr>
        <w:spacing w:lineRule="auto" w:line="240"/>
        <w:rPr>
          <w:rFonts w:ascii="Times New Roman" w:hAnsi="Times New Roman"/>
          <w:sz w:val="24"/>
          <w:szCs w:val="24"/>
        </w:rPr>
      </w:pPr>
      <w:r>
        <w:rPr>
          <w:rFonts w:ascii="Times New Roman" w:hAnsi="Times New Roman"/>
          <w:sz w:val="24"/>
          <w:szCs w:val="24"/>
        </w:rPr>
        <w:t>Мягкий и жесткий режимы работы АГ с внешней ОС.</w:t>
      </w:r>
    </w:p>
    <w:p>
      <w:pPr>
        <w:pStyle w:val="ListParagraph"/>
        <w:numPr>
          <w:ilvl w:val="0"/>
          <w:numId w:val="6"/>
        </w:numPr>
        <w:spacing w:lineRule="auto" w:line="240"/>
        <w:rPr>
          <w:rFonts w:ascii="Times New Roman" w:hAnsi="Times New Roman"/>
          <w:sz w:val="24"/>
          <w:szCs w:val="24"/>
        </w:rPr>
      </w:pPr>
      <w:r>
        <w:rPr>
          <w:rFonts w:ascii="Times New Roman" w:hAnsi="Times New Roman"/>
          <w:sz w:val="24"/>
          <w:szCs w:val="24"/>
          <w:lang w:val="en-US"/>
        </w:rPr>
        <w:t>RC</w:t>
      </w:r>
      <w:r>
        <w:rPr>
          <w:rFonts w:ascii="Times New Roman" w:hAnsi="Times New Roman"/>
          <w:sz w:val="24"/>
          <w:szCs w:val="24"/>
        </w:rPr>
        <w:t>-АГ гармонических колебаний.</w:t>
      </w:r>
    </w:p>
    <w:p>
      <w:pPr>
        <w:pStyle w:val="ListParagraph"/>
        <w:numPr>
          <w:ilvl w:val="0"/>
          <w:numId w:val="6"/>
        </w:numPr>
        <w:spacing w:lineRule="auto" w:line="240"/>
        <w:rPr>
          <w:rFonts w:ascii="Times New Roman" w:hAnsi="Times New Roman"/>
          <w:sz w:val="24"/>
          <w:szCs w:val="24"/>
        </w:rPr>
      </w:pPr>
      <w:r>
        <w:rPr>
          <w:rFonts w:ascii="Times New Roman" w:hAnsi="Times New Roman"/>
          <w:sz w:val="24"/>
          <w:szCs w:val="24"/>
          <w:lang w:val="en-US"/>
        </w:rPr>
        <w:t>LC</w:t>
      </w:r>
      <w:r>
        <w:rPr>
          <w:rFonts w:ascii="Times New Roman" w:hAnsi="Times New Roman"/>
          <w:sz w:val="24"/>
          <w:szCs w:val="24"/>
        </w:rPr>
        <w:t>-АГ с внутренней ОС (</w:t>
      </w:r>
      <w:r>
        <w:rPr>
          <w:rFonts w:ascii="Times New Roman" w:hAnsi="Times New Roman"/>
          <w:sz w:val="24"/>
          <w:szCs w:val="24"/>
          <w:lang w:val="en-US"/>
        </w:rPr>
        <w:t>LC</w:t>
      </w:r>
      <w:r>
        <w:rPr>
          <w:rFonts w:ascii="Times New Roman" w:hAnsi="Times New Roman"/>
          <w:sz w:val="24"/>
          <w:szCs w:val="24"/>
        </w:rPr>
        <w:t>-АГ на туннельном диоде или любом двухполюснике с отрицательным дифференциальном сопротивлении).</w:t>
      </w:r>
    </w:p>
    <w:p>
      <w:pPr>
        <w:pStyle w:val="ListParagraph"/>
        <w:numPr>
          <w:ilvl w:val="0"/>
          <w:numId w:val="0"/>
        </w:numPr>
        <w:spacing w:lineRule="auto" w:line="240"/>
        <w:ind w:left="1790" w:hanging="0"/>
        <w:rPr>
          <w:rFonts w:ascii="Times New Roman" w:hAnsi="Times New Roman"/>
          <w:sz w:val="24"/>
          <w:szCs w:val="24"/>
        </w:rPr>
      </w:pPr>
      <w:r>
        <w:rPr>
          <w:rFonts w:ascii="Times New Roman" w:hAnsi="Times New Roman"/>
          <w:sz w:val="24"/>
          <w:szCs w:val="24"/>
        </w:rPr>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 xml:space="preserve">Раздел 2.2 </w:t>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Случайные сигналы</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Понятие случайного сигнала (СС) и применение для его описания законов распределения и неслучайных числовых характеристик закона распределения.</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Стационарность и эргодичность СС.</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Понятие автокорреляционной функции (АКФ) случайного сигнала.</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Свойства АКФ стационарного СС.</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Энергетический спектр стационарного СС.</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Соотношение между шириной энергетического спектра и интервалом корреляции стационарного СС.</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Нахождение (вычисление) энергетического спектра эргодического СС по амплитудному спектру его реализации.</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Классификация СС.</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Гауссовский (нормальный) СС.</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Модель СС в виде «белого шума».</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Узкополосный СС. Закон распределения его огибающей и фазы.</w:t>
      </w:r>
    </w:p>
    <w:p>
      <w:pPr>
        <w:pStyle w:val="Normal"/>
        <w:widowControl/>
        <w:spacing w:lineRule="auto" w:line="240"/>
        <w:ind w:left="1080" w:hanging="0"/>
        <w:rPr>
          <w:rFonts w:ascii="Times New Roman" w:hAnsi="Times New Roman"/>
          <w:sz w:val="24"/>
          <w:szCs w:val="24"/>
        </w:rPr>
      </w:pPr>
      <w:r>
        <w:rPr>
          <w:rFonts w:ascii="Times New Roman" w:hAnsi="Times New Roman"/>
          <w:sz w:val="24"/>
          <w:szCs w:val="24"/>
        </w:rPr>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Раздел 2.3</w:t>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Линейная фильтрация СС (прохождение СС через линейную РТЦ)</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Постановка задачи прохождения СС через линейную РТЦ. Закон распределения СС на выходе линейной РТЦ.</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Математическое ожидание СС на выходе линейной цепи.</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Энергетический спектр СС на выходе линейной цепи.</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АКФ и дисперсия СС на выходе линейной РТЦ.</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Понятие оптимальной линейной фильтрации. Частотные характеристики оптимального линейного фильтра.</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Импульсная характеристика оптимального (согласованного) линейного фильтра.</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Сигнал и шум на выходе оптимального фильтра.</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Выигрыш в отношении сигнал-шум при оптимальной линейной фильтрации.</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Синтез линейного фильтра, согласованного с одиночным прямоугольным видеоимпульсом (ФСОВИ).</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Синтез линейного фильтра, согласованного с одиночным прямоугольным радиоимпульсом (ФСОРИ).</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Синтез линейного фильтра, согласованного с ФКМ-импульсом</w:t>
      </w:r>
    </w:p>
    <w:p>
      <w:pPr>
        <w:pStyle w:val="Normal"/>
        <w:widowControl/>
        <w:spacing w:lineRule="auto" w:line="240"/>
        <w:ind w:left="1080" w:hanging="0"/>
        <w:jc w:val="center"/>
        <w:rPr>
          <w:rFonts w:ascii="Times New Roman" w:hAnsi="Times New Roman"/>
          <w:sz w:val="24"/>
          <w:szCs w:val="24"/>
          <w:u w:val="single"/>
        </w:rPr>
      </w:pPr>
      <w:r>
        <w:rPr>
          <w:rFonts w:ascii="Times New Roman" w:hAnsi="Times New Roman"/>
          <w:sz w:val="24"/>
          <w:szCs w:val="24"/>
          <w:u w:val="single"/>
        </w:rPr>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Раздел 2.4</w:t>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Прохождение случайного сигнала через нелинейную РТЦ</w:t>
      </w:r>
    </w:p>
    <w:p>
      <w:pPr>
        <w:pStyle w:val="ListParagraph"/>
        <w:numPr>
          <w:ilvl w:val="0"/>
          <w:numId w:val="1"/>
        </w:numPr>
        <w:spacing w:lineRule="auto" w:line="240"/>
        <w:rPr>
          <w:rFonts w:ascii="Times New Roman" w:hAnsi="Times New Roman"/>
          <w:sz w:val="24"/>
          <w:szCs w:val="24"/>
        </w:rPr>
      </w:pPr>
      <w:r>
        <w:rPr>
          <w:rFonts w:ascii="Times New Roman" w:hAnsi="Times New Roman"/>
          <w:sz w:val="24"/>
          <w:szCs w:val="24"/>
        </w:rPr>
        <w:t>Постановка задачи.</w:t>
      </w:r>
    </w:p>
    <w:p>
      <w:pPr>
        <w:pStyle w:val="ListParagraph"/>
        <w:numPr>
          <w:ilvl w:val="0"/>
          <w:numId w:val="1"/>
        </w:numPr>
        <w:spacing w:lineRule="auto" w:line="240"/>
        <w:rPr>
          <w:rFonts w:ascii="Times New Roman" w:hAnsi="Times New Roman"/>
          <w:sz w:val="24"/>
          <w:szCs w:val="24"/>
        </w:rPr>
      </w:pPr>
      <w:r>
        <w:rPr>
          <w:rFonts w:ascii="Times New Roman" w:hAnsi="Times New Roman"/>
          <w:sz w:val="24"/>
          <w:szCs w:val="24"/>
        </w:rPr>
        <w:t>Преобразование одномерного закона распределения случайного сигнала нелинейным безинерционным элементом.</w:t>
      </w:r>
    </w:p>
    <w:p>
      <w:pPr>
        <w:pStyle w:val="ListParagraph"/>
        <w:numPr>
          <w:ilvl w:val="0"/>
          <w:numId w:val="1"/>
        </w:numPr>
        <w:spacing w:lineRule="auto" w:line="240"/>
        <w:rPr>
          <w:rFonts w:ascii="Times New Roman" w:hAnsi="Times New Roman"/>
          <w:sz w:val="24"/>
          <w:szCs w:val="24"/>
        </w:rPr>
      </w:pPr>
      <w:r>
        <w:rPr>
          <w:rFonts w:ascii="Times New Roman" w:hAnsi="Times New Roman"/>
          <w:sz w:val="24"/>
          <w:szCs w:val="24"/>
        </w:rPr>
        <w:t>Прохождение узкополосного нормального шума через амплитудный детектор.</w:t>
      </w:r>
    </w:p>
    <w:p>
      <w:pPr>
        <w:pStyle w:val="ListParagraph"/>
        <w:numPr>
          <w:ilvl w:val="0"/>
          <w:numId w:val="1"/>
        </w:numPr>
        <w:spacing w:lineRule="auto" w:line="240"/>
        <w:rPr>
          <w:rFonts w:ascii="Times New Roman" w:hAnsi="Times New Roman"/>
          <w:sz w:val="24"/>
          <w:szCs w:val="24"/>
        </w:rPr>
      </w:pPr>
      <w:r>
        <w:rPr>
          <w:rFonts w:ascii="Times New Roman" w:hAnsi="Times New Roman"/>
          <w:b w:val="false"/>
          <w:bCs w:val="false"/>
          <w:sz w:val="24"/>
          <w:szCs w:val="24"/>
        </w:rPr>
        <w:t>Отношение сигнал-шум на выходе амплитудного детектора.</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 Радиотехнические цепи и сигналы: Методические указания к лабораторным работам по дисциплине «Радиотехнические цепи и сигналы» ч.1 / Рязан. гос. радиотехническая акад.; Под ред. Филимонова Б. И. Рязань. 2010 (инв. № 4362).</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 Радиотехнические цепи и сигналы: Методические указания к лабораторным работам по дисциплине «Радиотехнические цепи и сигналы» ч.2 / Рязан. гос. радиотехническая акад.; Под ред. Филимонова Б. И. Рязань.2010 (инв. № 4363).</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Радиотехнические цепи и сигналы: Методические указания к курсовой работе по дисциплине «Радиотехнические цепи и сигналы», Рязан. гос. радиотехническая акад.; Под ред. Филимонова Б. И. Рязань.2010 (инв. № 4358). </w:t>
      </w:r>
    </w:p>
    <w:sectPr>
      <w:footerReference w:type="default" r:id="rId2"/>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90187167"/>
    </w:sdtPr>
    <w:sdtContent>
      <w:p>
        <w:pPr>
          <w:pStyle w:val="Style24"/>
          <w:jc w:val="center"/>
          <w:rPr/>
        </w:pPr>
        <w:r>
          <w:rPr/>
          <w:fldChar w:fldCharType="begin"/>
        </w:r>
        <w:r>
          <w:rPr/>
          <w:instrText> PAGE </w:instrText>
        </w:r>
        <w:r>
          <w:rPr/>
          <w:fldChar w:fldCharType="separate"/>
        </w:r>
        <w:r>
          <w:rPr/>
          <w:t>16</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120" w:hanging="360"/>
      </w:pPr>
    </w:lvl>
    <w:lvl w:ilvl="1">
      <w:start w:val="1"/>
      <w:numFmt w:val="lowerLetter"/>
      <w:lvlText w:val="%2."/>
      <w:lvlJc w:val="left"/>
      <w:pPr>
        <w:tabs>
          <w:tab w:val="num" w:pos="0"/>
        </w:tabs>
        <w:ind w:left="1840" w:hanging="360"/>
      </w:pPr>
    </w:lvl>
    <w:lvl w:ilvl="2">
      <w:start w:val="1"/>
      <w:numFmt w:val="lowerRoman"/>
      <w:lvlText w:val="%3."/>
      <w:lvlJc w:val="right"/>
      <w:pPr>
        <w:tabs>
          <w:tab w:val="num" w:pos="0"/>
        </w:tabs>
        <w:ind w:left="2560" w:hanging="180"/>
      </w:pPr>
    </w:lvl>
    <w:lvl w:ilvl="3">
      <w:start w:val="1"/>
      <w:numFmt w:val="decimal"/>
      <w:lvlText w:val="%4."/>
      <w:lvlJc w:val="left"/>
      <w:pPr>
        <w:tabs>
          <w:tab w:val="num" w:pos="0"/>
        </w:tabs>
        <w:ind w:left="3280" w:hanging="360"/>
      </w:pPr>
    </w:lvl>
    <w:lvl w:ilvl="4">
      <w:start w:val="1"/>
      <w:numFmt w:val="lowerLetter"/>
      <w:lvlText w:val="%5."/>
      <w:lvlJc w:val="left"/>
      <w:pPr>
        <w:tabs>
          <w:tab w:val="num" w:pos="0"/>
        </w:tabs>
        <w:ind w:left="4000" w:hanging="360"/>
      </w:pPr>
    </w:lvl>
    <w:lvl w:ilvl="5">
      <w:start w:val="1"/>
      <w:numFmt w:val="lowerRoman"/>
      <w:lvlText w:val="%6."/>
      <w:lvlJc w:val="right"/>
      <w:pPr>
        <w:tabs>
          <w:tab w:val="num" w:pos="0"/>
        </w:tabs>
        <w:ind w:left="4720" w:hanging="180"/>
      </w:pPr>
    </w:lvl>
    <w:lvl w:ilvl="6">
      <w:start w:val="1"/>
      <w:numFmt w:val="decimal"/>
      <w:lvlText w:val="%7."/>
      <w:lvlJc w:val="left"/>
      <w:pPr>
        <w:tabs>
          <w:tab w:val="num" w:pos="0"/>
        </w:tabs>
        <w:ind w:left="5440" w:hanging="360"/>
      </w:pPr>
    </w:lvl>
    <w:lvl w:ilvl="7">
      <w:start w:val="1"/>
      <w:numFmt w:val="lowerLetter"/>
      <w:lvlText w:val="%8."/>
      <w:lvlJc w:val="left"/>
      <w:pPr>
        <w:tabs>
          <w:tab w:val="num" w:pos="0"/>
        </w:tabs>
        <w:ind w:left="6160" w:hanging="360"/>
      </w:pPr>
    </w:lvl>
    <w:lvl w:ilvl="8">
      <w:start w:val="1"/>
      <w:numFmt w:val="lowerRoman"/>
      <w:lvlText w:val="%9."/>
      <w:lvlJc w:val="right"/>
      <w:pPr>
        <w:tabs>
          <w:tab w:val="num" w:pos="0"/>
        </w:tabs>
        <w:ind w:left="6880" w:hanging="180"/>
      </w:pPr>
    </w:lvl>
  </w:abstractNum>
  <w:abstractNum w:abstractNumId="2">
    <w:lvl w:ilvl="0">
      <w:start w:val="1"/>
      <w:numFmt w:val="decimal"/>
      <w:lvlText w:val="%1."/>
      <w:lvlJc w:val="left"/>
      <w:pPr>
        <w:tabs>
          <w:tab w:val="num" w:pos="0"/>
        </w:tabs>
        <w:ind w:left="1120" w:hanging="360"/>
      </w:pPr>
    </w:lvl>
    <w:lvl w:ilvl="1">
      <w:start w:val="1"/>
      <w:numFmt w:val="lowerLetter"/>
      <w:lvlText w:val="%2."/>
      <w:lvlJc w:val="left"/>
      <w:pPr>
        <w:tabs>
          <w:tab w:val="num" w:pos="0"/>
        </w:tabs>
        <w:ind w:left="1840" w:hanging="360"/>
      </w:pPr>
    </w:lvl>
    <w:lvl w:ilvl="2">
      <w:start w:val="1"/>
      <w:numFmt w:val="lowerRoman"/>
      <w:lvlText w:val="%3."/>
      <w:lvlJc w:val="right"/>
      <w:pPr>
        <w:tabs>
          <w:tab w:val="num" w:pos="0"/>
        </w:tabs>
        <w:ind w:left="2560" w:hanging="180"/>
      </w:pPr>
    </w:lvl>
    <w:lvl w:ilvl="3">
      <w:start w:val="1"/>
      <w:numFmt w:val="decimal"/>
      <w:lvlText w:val="%4."/>
      <w:lvlJc w:val="left"/>
      <w:pPr>
        <w:tabs>
          <w:tab w:val="num" w:pos="0"/>
        </w:tabs>
        <w:ind w:left="3280" w:hanging="360"/>
      </w:pPr>
    </w:lvl>
    <w:lvl w:ilvl="4">
      <w:start w:val="1"/>
      <w:numFmt w:val="lowerLetter"/>
      <w:lvlText w:val="%5."/>
      <w:lvlJc w:val="left"/>
      <w:pPr>
        <w:tabs>
          <w:tab w:val="num" w:pos="0"/>
        </w:tabs>
        <w:ind w:left="4000" w:hanging="360"/>
      </w:pPr>
    </w:lvl>
    <w:lvl w:ilvl="5">
      <w:start w:val="1"/>
      <w:numFmt w:val="lowerRoman"/>
      <w:lvlText w:val="%6."/>
      <w:lvlJc w:val="right"/>
      <w:pPr>
        <w:tabs>
          <w:tab w:val="num" w:pos="0"/>
        </w:tabs>
        <w:ind w:left="4720" w:hanging="180"/>
      </w:pPr>
    </w:lvl>
    <w:lvl w:ilvl="6">
      <w:start w:val="1"/>
      <w:numFmt w:val="decimal"/>
      <w:lvlText w:val="%7."/>
      <w:lvlJc w:val="left"/>
      <w:pPr>
        <w:tabs>
          <w:tab w:val="num" w:pos="0"/>
        </w:tabs>
        <w:ind w:left="5440" w:hanging="360"/>
      </w:pPr>
    </w:lvl>
    <w:lvl w:ilvl="7">
      <w:start w:val="1"/>
      <w:numFmt w:val="lowerLetter"/>
      <w:lvlText w:val="%8."/>
      <w:lvlJc w:val="left"/>
      <w:pPr>
        <w:tabs>
          <w:tab w:val="num" w:pos="0"/>
        </w:tabs>
        <w:ind w:left="6160" w:hanging="360"/>
      </w:pPr>
    </w:lvl>
    <w:lvl w:ilvl="8">
      <w:start w:val="1"/>
      <w:numFmt w:val="lowerRoman"/>
      <w:lvlText w:val="%9."/>
      <w:lvlJc w:val="right"/>
      <w:pPr>
        <w:tabs>
          <w:tab w:val="num" w:pos="0"/>
        </w:tabs>
        <w:ind w:left="68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0"/>
        </w:tabs>
        <w:ind w:left="1080" w:hanging="360"/>
      </w:pPr>
      <w:rPr>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lvl w:ilvl="0">
      <w:start w:val="1"/>
      <w:numFmt w:val="decimal"/>
      <w:lvlText w:val="%1."/>
      <w:lvlJc w:val="left"/>
      <w:pPr>
        <w:tabs>
          <w:tab w:val="num" w:pos="0"/>
        </w:tabs>
        <w:ind w:left="107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lvl w:ilvl="0">
      <w:start w:val="1"/>
      <w:numFmt w:val="decimal"/>
      <w:lvlText w:val="%1."/>
      <w:lvlJc w:val="left"/>
      <w:pPr>
        <w:tabs>
          <w:tab w:val="num" w:pos="0"/>
        </w:tabs>
        <w:ind w:left="1480" w:hanging="360"/>
      </w:pPr>
    </w:lvl>
    <w:lvl w:ilvl="1">
      <w:start w:val="1"/>
      <w:numFmt w:val="lowerLetter"/>
      <w:lvlText w:val="%2."/>
      <w:lvlJc w:val="left"/>
      <w:pPr>
        <w:tabs>
          <w:tab w:val="num" w:pos="0"/>
        </w:tabs>
        <w:ind w:left="2200" w:hanging="360"/>
      </w:pPr>
    </w:lvl>
    <w:lvl w:ilvl="2">
      <w:start w:val="1"/>
      <w:numFmt w:val="lowerRoman"/>
      <w:lvlText w:val="%3."/>
      <w:lvlJc w:val="right"/>
      <w:pPr>
        <w:tabs>
          <w:tab w:val="num" w:pos="0"/>
        </w:tabs>
        <w:ind w:left="2920" w:hanging="180"/>
      </w:pPr>
    </w:lvl>
    <w:lvl w:ilvl="3">
      <w:start w:val="1"/>
      <w:numFmt w:val="decimal"/>
      <w:lvlText w:val="%4."/>
      <w:lvlJc w:val="left"/>
      <w:pPr>
        <w:tabs>
          <w:tab w:val="num" w:pos="0"/>
        </w:tabs>
        <w:ind w:left="3640" w:hanging="360"/>
      </w:pPr>
    </w:lvl>
    <w:lvl w:ilvl="4">
      <w:start w:val="1"/>
      <w:numFmt w:val="lowerLetter"/>
      <w:lvlText w:val="%5."/>
      <w:lvlJc w:val="left"/>
      <w:pPr>
        <w:tabs>
          <w:tab w:val="num" w:pos="0"/>
        </w:tabs>
        <w:ind w:left="4360" w:hanging="360"/>
      </w:pPr>
    </w:lvl>
    <w:lvl w:ilvl="5">
      <w:start w:val="1"/>
      <w:numFmt w:val="lowerRoman"/>
      <w:lvlText w:val="%6."/>
      <w:lvlJc w:val="right"/>
      <w:pPr>
        <w:tabs>
          <w:tab w:val="num" w:pos="0"/>
        </w:tabs>
        <w:ind w:left="5080" w:hanging="180"/>
      </w:pPr>
    </w:lvl>
    <w:lvl w:ilvl="6">
      <w:start w:val="1"/>
      <w:numFmt w:val="decimal"/>
      <w:lvlText w:val="%7."/>
      <w:lvlJc w:val="left"/>
      <w:pPr>
        <w:tabs>
          <w:tab w:val="num" w:pos="0"/>
        </w:tabs>
        <w:ind w:left="5800" w:hanging="360"/>
      </w:pPr>
    </w:lvl>
    <w:lvl w:ilvl="7">
      <w:start w:val="1"/>
      <w:numFmt w:val="lowerLetter"/>
      <w:lvlText w:val="%8."/>
      <w:lvlJc w:val="left"/>
      <w:pPr>
        <w:tabs>
          <w:tab w:val="num" w:pos="0"/>
        </w:tabs>
        <w:ind w:left="6520" w:hanging="360"/>
      </w:pPr>
    </w:lvl>
    <w:lvl w:ilvl="8">
      <w:start w:val="1"/>
      <w:numFmt w:val="lowerRoman"/>
      <w:lvlText w:val="%9."/>
      <w:lvlJc w:val="right"/>
      <w:pPr>
        <w:tabs>
          <w:tab w:val="num" w:pos="0"/>
        </w:tabs>
        <w:ind w:left="7240" w:hanging="180"/>
      </w:pPr>
    </w:lvl>
  </w:abstractNum>
  <w:abstractNum w:abstractNumId="8">
    <w:lvl w:ilvl="0">
      <w:start w:val="1"/>
      <w:numFmt w:val="decimal"/>
      <w:lvlText w:val="%1."/>
      <w:lvlJc w:val="left"/>
      <w:pPr>
        <w:tabs>
          <w:tab w:val="num" w:pos="0"/>
        </w:tabs>
        <w:ind w:left="1120" w:hanging="360"/>
      </w:pPr>
    </w:lvl>
    <w:lvl w:ilvl="1">
      <w:start w:val="1"/>
      <w:numFmt w:val="lowerLetter"/>
      <w:lvlText w:val="%2."/>
      <w:lvlJc w:val="left"/>
      <w:pPr>
        <w:tabs>
          <w:tab w:val="num" w:pos="0"/>
        </w:tabs>
        <w:ind w:left="1840" w:hanging="360"/>
      </w:pPr>
    </w:lvl>
    <w:lvl w:ilvl="2">
      <w:start w:val="1"/>
      <w:numFmt w:val="lowerRoman"/>
      <w:lvlText w:val="%3."/>
      <w:lvlJc w:val="right"/>
      <w:pPr>
        <w:tabs>
          <w:tab w:val="num" w:pos="0"/>
        </w:tabs>
        <w:ind w:left="2560" w:hanging="180"/>
      </w:pPr>
    </w:lvl>
    <w:lvl w:ilvl="3">
      <w:start w:val="1"/>
      <w:numFmt w:val="decimal"/>
      <w:lvlText w:val="%4."/>
      <w:lvlJc w:val="left"/>
      <w:pPr>
        <w:tabs>
          <w:tab w:val="num" w:pos="0"/>
        </w:tabs>
        <w:ind w:left="3280" w:hanging="360"/>
      </w:pPr>
    </w:lvl>
    <w:lvl w:ilvl="4">
      <w:start w:val="1"/>
      <w:numFmt w:val="lowerLetter"/>
      <w:lvlText w:val="%5."/>
      <w:lvlJc w:val="left"/>
      <w:pPr>
        <w:tabs>
          <w:tab w:val="num" w:pos="0"/>
        </w:tabs>
        <w:ind w:left="4000" w:hanging="360"/>
      </w:pPr>
    </w:lvl>
    <w:lvl w:ilvl="5">
      <w:start w:val="1"/>
      <w:numFmt w:val="lowerRoman"/>
      <w:lvlText w:val="%6."/>
      <w:lvlJc w:val="right"/>
      <w:pPr>
        <w:tabs>
          <w:tab w:val="num" w:pos="0"/>
        </w:tabs>
        <w:ind w:left="4720" w:hanging="180"/>
      </w:pPr>
    </w:lvl>
    <w:lvl w:ilvl="6">
      <w:start w:val="1"/>
      <w:numFmt w:val="decimal"/>
      <w:lvlText w:val="%7."/>
      <w:lvlJc w:val="left"/>
      <w:pPr>
        <w:tabs>
          <w:tab w:val="num" w:pos="0"/>
        </w:tabs>
        <w:ind w:left="5440" w:hanging="360"/>
      </w:pPr>
    </w:lvl>
    <w:lvl w:ilvl="7">
      <w:start w:val="1"/>
      <w:numFmt w:val="lowerLetter"/>
      <w:lvlText w:val="%8."/>
      <w:lvlJc w:val="left"/>
      <w:pPr>
        <w:tabs>
          <w:tab w:val="num" w:pos="0"/>
        </w:tabs>
        <w:ind w:left="6160" w:hanging="360"/>
      </w:pPr>
    </w:lvl>
    <w:lvl w:ilvl="8">
      <w:start w:val="1"/>
      <w:numFmt w:val="lowerRoman"/>
      <w:lvlText w:val="%9."/>
      <w:lvlJc w:val="right"/>
      <w:pPr>
        <w:tabs>
          <w:tab w:val="num" w:pos="0"/>
        </w:tabs>
        <w:ind w:left="6880"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0"/>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character" w:styleId="WW8Num44z0">
    <w:name w:val="WW8Num44z0"/>
    <w:qFormat/>
    <w:rPr>
      <w:sz w:val="28"/>
      <w:szCs w:val="28"/>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32z0">
    <w:name w:val="WW8Num32z0"/>
    <w:qFormat/>
    <w:rPr>
      <w:sz w:val="28"/>
      <w:szCs w:val="28"/>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15z0">
    <w:name w:val="WW8Num15z0"/>
    <w:qFormat/>
    <w:rPr>
      <w:sz w:val="28"/>
      <w:szCs w:val="28"/>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9z0">
    <w:name w:val="WW8Num19z0"/>
    <w:qFormat/>
    <w:rPr>
      <w:sz w:val="28"/>
      <w:szCs w:val="28"/>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31z0">
    <w:name w:val="WW8Num31z0"/>
    <w:qFormat/>
    <w:rPr>
      <w:sz w:val="28"/>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4z0">
    <w:name w:val="WW8Num34z0"/>
    <w:qFormat/>
    <w:rPr>
      <w:sz w:val="28"/>
      <w:szCs w:val="28"/>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17z0">
    <w:name w:val="WW8Num17z0"/>
    <w:qFormat/>
    <w:rPr>
      <w:sz w:val="28"/>
      <w:szCs w:val="28"/>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22z0">
    <w:name w:val="WW8Num22z0"/>
    <w:qFormat/>
    <w:rPr>
      <w:sz w:val="28"/>
      <w:szCs w:val="28"/>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paragraph" w:styleId="Style25">
    <w:name w:val="Абзац списка"/>
    <w:basedOn w:val="Normal"/>
    <w:qFormat/>
    <w:pPr>
      <w:spacing w:before="0" w:after="0"/>
      <w:ind w:left="720" w:firstLine="760"/>
      <w:contextualSpacing/>
    </w:pPr>
    <w:rPr/>
  </w:style>
  <w:style w:type="paragraph" w:styleId="ListParagraph">
    <w:name w:val="List Paragraph"/>
    <w:basedOn w:val="Normal"/>
    <w:qFormat/>
    <w:pPr>
      <w:spacing w:before="0" w:after="0"/>
      <w:ind w:left="720" w:firstLine="760"/>
      <w:contextualSpacing/>
    </w:pPr>
    <w:rPr/>
  </w:style>
  <w:style w:type="numbering" w:styleId="NoList" w:default="1">
    <w:name w:val="No List"/>
    <w:uiPriority w:val="99"/>
    <w:semiHidden/>
    <w:unhideWhenUsed/>
    <w:qFormat/>
  </w:style>
  <w:style w:type="numbering" w:styleId="WW8Num44">
    <w:name w:val="WW8Num44"/>
    <w:qFormat/>
  </w:style>
  <w:style w:type="numbering" w:styleId="WW8Num32">
    <w:name w:val="WW8Num32"/>
    <w:qFormat/>
  </w:style>
  <w:style w:type="numbering" w:styleId="WW8Num15">
    <w:name w:val="WW8Num15"/>
    <w:qFormat/>
  </w:style>
  <w:style w:type="numbering" w:styleId="WW8Num19">
    <w:name w:val="WW8Num19"/>
    <w:qFormat/>
  </w:style>
  <w:style w:type="numbering" w:styleId="WW8Num31">
    <w:name w:val="WW8Num31"/>
    <w:qFormat/>
  </w:style>
  <w:style w:type="numbering" w:styleId="WW8Num34">
    <w:name w:val="WW8Num34"/>
    <w:qFormat/>
  </w:style>
  <w:style w:type="numbering" w:styleId="WW8Num17">
    <w:name w:val="WW8Num17"/>
    <w:qFormat/>
  </w:style>
  <w:style w:type="numbering" w:styleId="WW8Num22">
    <w:name w:val="WW8Num2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E9F6C-679A-4967-913C-A42913C9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LibreOffice/6.4.7.2$Windows_X86_64 LibreOffice_project/639b8ac485750d5696d7590a72ef1b496725cfb5</Application>
  <Pages>16</Pages>
  <Words>4629</Words>
  <Characters>32771</Characters>
  <CharactersWithSpaces>37274</CharactersWithSpaces>
  <Paragraphs>259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2021-11-02T13:34:00Z</dcterms:created>
  <dc:creator>Лидия</dc:creator>
  <dc:description/>
  <dc:language>ru-RU</dc:language>
  <cp:lastModifiedBy/>
  <dcterms:modified xsi:type="dcterms:W3CDTF">2021-11-18T17:58:50Z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