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53C" w:rsidRDefault="0031753C">
      <w:pPr>
        <w:jc w:val="right"/>
      </w:pPr>
      <w:r>
        <w:rPr>
          <w:sz w:val="28"/>
          <w:szCs w:val="28"/>
        </w:rPr>
        <w:t>ПРИЛОЖЕНИЕ</w:t>
      </w:r>
    </w:p>
    <w:p w:rsidR="0031753C" w:rsidRDefault="0031753C">
      <w:pPr>
        <w:spacing w:line="240" w:lineRule="auto"/>
        <w:ind w:firstLine="0"/>
        <w:jc w:val="center"/>
        <w:rPr>
          <w:b/>
          <w:caps/>
          <w:kern w:val="0"/>
          <w:sz w:val="28"/>
          <w:szCs w:val="28"/>
        </w:rPr>
      </w:pPr>
    </w:p>
    <w:p w:rsidR="0031753C" w:rsidRDefault="0031753C">
      <w:pPr>
        <w:suppressAutoHyphens/>
        <w:autoSpaceDE w:val="0"/>
        <w:ind w:firstLine="0"/>
        <w:jc w:val="center"/>
      </w:pPr>
      <w:r>
        <w:rPr>
          <w:rFonts w:eastAsia="Calibri"/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31753C" w:rsidRDefault="0031753C">
      <w:pPr>
        <w:spacing w:after="5"/>
        <w:ind w:left="5" w:firstLine="0"/>
        <w:jc w:val="center"/>
        <w:rPr>
          <w:rFonts w:eastAsia="Calibri"/>
          <w:color w:val="000000"/>
          <w:sz w:val="24"/>
          <w:szCs w:val="24"/>
        </w:rPr>
      </w:pP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ФЕДЕРАЛЬНОЕ ГОСУДАРСТВЕННОЕ БЮДЖЕТНОЕ ОБРАЗОВАТЕЛЬНОЕ</w:t>
      </w: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УЧРЕЖДЕНИЕ ВЫСШЕГО ОБРАЗОВАНИЯ</w:t>
      </w: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>«РЯЗАНСКИЙ ГОСУДАРСТВЕННЫЙ РАДИОТЕХНИЧЕСКИЙ УНИВЕРСИТЕТ</w:t>
      </w:r>
    </w:p>
    <w:p w:rsidR="0031753C" w:rsidRDefault="0031753C">
      <w:pPr>
        <w:spacing w:after="5"/>
        <w:ind w:left="5" w:firstLine="0"/>
        <w:jc w:val="center"/>
      </w:pPr>
      <w:r>
        <w:rPr>
          <w:color w:val="000000"/>
          <w:sz w:val="24"/>
          <w:szCs w:val="24"/>
        </w:rPr>
        <w:t xml:space="preserve"> ИМЕНИ В.Ф. УТКИНА»</w:t>
      </w:r>
    </w:p>
    <w:p w:rsidR="0031753C" w:rsidRDefault="0031753C">
      <w:pPr>
        <w:spacing w:after="5"/>
        <w:ind w:left="5" w:firstLine="0"/>
        <w:jc w:val="center"/>
        <w:rPr>
          <w:color w:val="000000"/>
          <w:sz w:val="24"/>
          <w:szCs w:val="24"/>
        </w:rPr>
      </w:pPr>
    </w:p>
    <w:p w:rsidR="0031753C" w:rsidRDefault="0031753C">
      <w:pPr>
        <w:autoSpaceDE w:val="0"/>
        <w:spacing w:after="5"/>
        <w:ind w:left="5" w:firstLine="0"/>
        <w:jc w:val="center"/>
      </w:pPr>
      <w:r>
        <w:rPr>
          <w:rFonts w:eastAsia="TimesNewRomanPSMT"/>
          <w:color w:val="000000"/>
          <w:sz w:val="24"/>
          <w:szCs w:val="24"/>
        </w:rPr>
        <w:t>Кафедра «Телекоммуникаций и основ радиотехники»</w:t>
      </w:r>
    </w:p>
    <w:p w:rsidR="0031753C" w:rsidRDefault="0031753C">
      <w:pPr>
        <w:autoSpaceDE w:val="0"/>
        <w:spacing w:after="5"/>
        <w:ind w:left="5" w:firstLine="0"/>
        <w:jc w:val="center"/>
        <w:rPr>
          <w:rFonts w:eastAsia="TimesNewRomanPSMT"/>
          <w:color w:val="000000"/>
          <w:sz w:val="24"/>
          <w:szCs w:val="24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rFonts w:eastAsia="TimesNewRomanPSMT"/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  <w:rPr>
          <w:b/>
          <w:color w:val="000000"/>
          <w:sz w:val="24"/>
          <w:szCs w:val="24"/>
          <w:lang w:eastAsia="en-US"/>
        </w:rPr>
      </w:pPr>
    </w:p>
    <w:p w:rsidR="0031753C" w:rsidRDefault="0031753C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ОЦЕНОЧНЫЕ МАТЕРИАЛЫ </w:t>
      </w:r>
    </w:p>
    <w:p w:rsidR="0031753C" w:rsidRDefault="0031753C">
      <w:pPr>
        <w:autoSpaceDE w:val="0"/>
        <w:spacing w:after="5" w:line="360" w:lineRule="auto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 xml:space="preserve">ПО ДИСЦИПЛИНЕ </w:t>
      </w:r>
    </w:p>
    <w:p w:rsidR="0031753C" w:rsidRDefault="0031753C">
      <w:pPr>
        <w:suppressAutoHyphens/>
        <w:autoSpaceDE w:val="0"/>
        <w:spacing w:after="5"/>
        <w:ind w:left="5" w:firstLine="0"/>
        <w:jc w:val="center"/>
      </w:pPr>
      <w:r>
        <w:rPr>
          <w:b/>
          <w:color w:val="000000"/>
          <w:sz w:val="24"/>
          <w:szCs w:val="24"/>
          <w:lang w:eastAsia="en-US"/>
        </w:rPr>
        <w:t>ФТД.02 «Современные методы кодирования и модуляции»</w:t>
      </w:r>
    </w:p>
    <w:p w:rsidR="0031753C" w:rsidRDefault="0031753C">
      <w:pPr>
        <w:suppressAutoHyphens/>
        <w:ind w:firstLine="0"/>
        <w:contextualSpacing/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</w:p>
    <w:p w:rsidR="0031753C" w:rsidRDefault="0031753C">
      <w:pPr>
        <w:suppressAutoHyphens/>
        <w:ind w:firstLine="0"/>
        <w:contextualSpacing/>
        <w:jc w:val="center"/>
      </w:pPr>
      <w:r>
        <w:rPr>
          <w:rFonts w:eastAsia="Calibri"/>
          <w:sz w:val="24"/>
          <w:szCs w:val="24"/>
        </w:rPr>
        <w:t>Направление подготовки</w:t>
      </w: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11.03.02 «</w:t>
      </w:r>
      <w:r>
        <w:rPr>
          <w:rFonts w:hint="eastAsia"/>
          <w:color w:val="000000"/>
          <w:sz w:val="24"/>
          <w:szCs w:val="24"/>
        </w:rPr>
        <w:t>Инфокоммуникационные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технологии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системы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связи»</w:t>
      </w:r>
    </w:p>
    <w:p w:rsidR="0031753C" w:rsidRDefault="0031753C">
      <w:pPr>
        <w:ind w:left="5" w:firstLine="0"/>
        <w:jc w:val="center"/>
        <w:rPr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«Системы радиосвязи, мобильной связи и радиодоступа»</w:t>
      </w: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Уровень подготовки</w:t>
      </w: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Бакалавриат</w:t>
      </w: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31753C" w:rsidRDefault="0031753C">
      <w:pPr>
        <w:ind w:left="5" w:firstLine="0"/>
        <w:rPr>
          <w:b/>
          <w:color w:val="000000"/>
          <w:sz w:val="16"/>
          <w:szCs w:val="16"/>
        </w:rPr>
      </w:pPr>
    </w:p>
    <w:p w:rsidR="0031753C" w:rsidRDefault="0031753C">
      <w:pPr>
        <w:ind w:left="5" w:firstLine="0"/>
        <w:jc w:val="center"/>
        <w:rPr>
          <w:b/>
          <w:color w:val="000000"/>
          <w:sz w:val="24"/>
          <w:szCs w:val="24"/>
        </w:rPr>
      </w:pPr>
    </w:p>
    <w:p w:rsidR="0031753C" w:rsidRDefault="0031753C">
      <w:pPr>
        <w:ind w:left="5" w:firstLine="0"/>
        <w:jc w:val="center"/>
      </w:pPr>
      <w:r>
        <w:rPr>
          <w:color w:val="000000"/>
          <w:sz w:val="24"/>
          <w:szCs w:val="24"/>
        </w:rPr>
        <w:t>Формы обучения – очная</w:t>
      </w:r>
    </w:p>
    <w:p w:rsidR="0031753C" w:rsidRDefault="0031753C">
      <w:pPr>
        <w:ind w:left="1445" w:firstLine="0"/>
        <w:jc w:val="center"/>
        <w:rPr>
          <w:b/>
          <w:color w:val="000000"/>
          <w:sz w:val="16"/>
          <w:szCs w:val="16"/>
        </w:rPr>
      </w:pPr>
    </w:p>
    <w:p w:rsidR="0031753C" w:rsidRDefault="0031753C">
      <w:pPr>
        <w:ind w:left="5" w:firstLine="0"/>
        <w:jc w:val="center"/>
        <w:rPr>
          <w:b/>
          <w:color w:val="000000"/>
          <w:sz w:val="16"/>
          <w:szCs w:val="16"/>
          <w:lang w:eastAsia="en-US"/>
        </w:rPr>
      </w:pPr>
    </w:p>
    <w:p w:rsidR="0031753C" w:rsidRDefault="0031753C">
      <w:pPr>
        <w:ind w:firstLine="0"/>
        <w:rPr>
          <w:color w:val="000000"/>
          <w:sz w:val="28"/>
          <w:szCs w:val="28"/>
          <w:lang w:eastAsia="en-US"/>
        </w:rPr>
      </w:pPr>
    </w:p>
    <w:p w:rsidR="0031753C" w:rsidRDefault="0031753C">
      <w:pPr>
        <w:ind w:firstLine="0"/>
        <w:rPr>
          <w:sz w:val="28"/>
          <w:szCs w:val="28"/>
        </w:rPr>
      </w:pPr>
    </w:p>
    <w:p w:rsidR="0031753C" w:rsidRDefault="0031753C">
      <w:pPr>
        <w:ind w:firstLine="0"/>
        <w:jc w:val="center"/>
      </w:pPr>
      <w:r>
        <w:rPr>
          <w:sz w:val="28"/>
          <w:szCs w:val="28"/>
        </w:rPr>
        <w:t>Рязань 202</w:t>
      </w:r>
      <w:r w:rsidR="004A0A6E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31753C" w:rsidRDefault="0031753C">
      <w:pPr>
        <w:pStyle w:val="af1"/>
        <w:pageBreakBefore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</w:t>
      </w:r>
      <w:r>
        <w:rPr>
          <w:b w:val="0"/>
          <w:i w:val="0"/>
          <w:sz w:val="28"/>
          <w:szCs w:val="28"/>
        </w:rPr>
        <w:t>ь</w:t>
      </w:r>
      <w:r>
        <w:rPr>
          <w:b w:val="0"/>
          <w:i w:val="0"/>
          <w:sz w:val="28"/>
          <w:szCs w:val="28"/>
        </w:rPr>
        <w:t>ной образовательной программы в ходе проведения текущего контроля и промежуточной аттестации.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Основная задача – обеспечить оценку уровня сформированности общ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</w:t>
      </w:r>
      <w:r>
        <w:rPr>
          <w:b w:val="0"/>
          <w:i w:val="0"/>
          <w:sz w:val="28"/>
          <w:szCs w:val="28"/>
        </w:rPr>
        <w:t>у</w:t>
      </w:r>
      <w:r>
        <w:rPr>
          <w:b w:val="0"/>
          <w:i w:val="0"/>
          <w:sz w:val="28"/>
          <w:szCs w:val="28"/>
        </w:rPr>
        <w:t>точной аттестации.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пени усвоения учебного материала, своевременного выявления и устранения недостатков в подготовке обучающихся и принятия необходимых мер по с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вершенствованию методики преподавания учебной дисциплины (модуля), организации работы обучающихся в ходе учебных занятий и оказания им и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дивидуальной помощи.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</w:t>
      </w:r>
      <w:r>
        <w:rPr>
          <w:b w:val="0"/>
          <w:i w:val="0"/>
          <w:sz w:val="28"/>
          <w:szCs w:val="28"/>
        </w:rPr>
        <w:t>я</w:t>
      </w:r>
      <w:r>
        <w:rPr>
          <w:b w:val="0"/>
          <w:i w:val="0"/>
          <w:sz w:val="28"/>
          <w:szCs w:val="28"/>
        </w:rPr>
        <w:t>ется шкала оценки «зачтено – не зачтено». Количество лабораторных и пра</w:t>
      </w:r>
      <w:r>
        <w:rPr>
          <w:b w:val="0"/>
          <w:i w:val="0"/>
          <w:sz w:val="28"/>
          <w:szCs w:val="28"/>
        </w:rPr>
        <w:t>к</w:t>
      </w:r>
      <w:r>
        <w:rPr>
          <w:b w:val="0"/>
          <w:i w:val="0"/>
          <w:sz w:val="28"/>
          <w:szCs w:val="28"/>
        </w:rPr>
        <w:t xml:space="preserve">тических работ и их тематика определена рабочей программой дисциплины, утвержденной заведующим кафедрой. 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ветствовать всем критериям оценки в соответствии с компетенциями, уст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новленными для заданного раздела дисциплины.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 xml:space="preserve">Итоговый контроль по дисциплине осуществляется проведением зачёта в 5 семестре. </w:t>
      </w:r>
    </w:p>
    <w:p w:rsidR="0031753C" w:rsidRDefault="0031753C">
      <w:pPr>
        <w:pStyle w:val="af1"/>
        <w:spacing w:line="240" w:lineRule="auto"/>
        <w:ind w:firstLine="567"/>
        <w:jc w:val="both"/>
      </w:pPr>
      <w:r>
        <w:rPr>
          <w:b w:val="0"/>
          <w:i w:val="0"/>
          <w:sz w:val="28"/>
          <w:szCs w:val="28"/>
        </w:rPr>
        <w:t>Форма проведения зачёта – письменный ответ по утвержденным бил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там, сформулированным с учетом содержания учебной дисциплины. В билет включается два теоретических вопроса. После выполнения письменной раб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ты обучаемого производится ее оценка преподавателем и, при необходим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>сти, проводится теоретическая беседа с обучаемым для уточнения итоговой оценки.</w:t>
      </w:r>
    </w:p>
    <w:p w:rsidR="0031753C" w:rsidRDefault="0031753C">
      <w:pPr>
        <w:pStyle w:val="af1"/>
        <w:pageBreakBefore/>
        <w:shd w:val="clear" w:color="auto" w:fill="auto"/>
        <w:suppressAutoHyphens/>
        <w:spacing w:line="240" w:lineRule="auto"/>
        <w:jc w:val="center"/>
      </w:pPr>
      <w:r>
        <w:rPr>
          <w:rStyle w:val="a4"/>
          <w:b w:val="0"/>
          <w:bCs w:val="0"/>
          <w:iCs w:val="0"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:rsidR="0031753C" w:rsidRDefault="0031753C">
      <w:pPr>
        <w:pStyle w:val="af1"/>
        <w:shd w:val="clear" w:color="auto" w:fill="auto"/>
        <w:spacing w:line="240" w:lineRule="auto"/>
      </w:pPr>
    </w:p>
    <w:tbl>
      <w:tblPr>
        <w:tblW w:w="0" w:type="auto"/>
        <w:tblInd w:w="324" w:type="dxa"/>
        <w:tblLayout w:type="fixed"/>
        <w:tblCellMar>
          <w:left w:w="85" w:type="dxa"/>
          <w:right w:w="28" w:type="dxa"/>
        </w:tblCellMar>
        <w:tblLook w:val="0000"/>
      </w:tblPr>
      <w:tblGrid>
        <w:gridCol w:w="607"/>
        <w:gridCol w:w="4718"/>
        <w:gridCol w:w="2070"/>
        <w:gridCol w:w="1760"/>
      </w:tblGrid>
      <w:tr w:rsidR="0031753C">
        <w:trPr>
          <w:cantSplit/>
          <w:trHeight w:val="1105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pStyle w:val="2"/>
              <w:keepLines w:val="0"/>
              <w:widowControl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firstLine="0"/>
              <w:jc w:val="center"/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Контролируемые разделы (темы) дисциплины (результаты по разд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>лам)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Код контрол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руемой комп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тенции (или ее части)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both"/>
            </w:pPr>
            <w:r>
              <w:rPr>
                <w:b/>
                <w:sz w:val="28"/>
                <w:szCs w:val="28"/>
              </w:rPr>
              <w:t>Вид, метод, форма оц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ночного м</w:t>
            </w:r>
            <w:r>
              <w:rPr>
                <w:b/>
                <w:sz w:val="28"/>
                <w:szCs w:val="28"/>
              </w:rPr>
              <w:t>е</w:t>
            </w:r>
            <w:r>
              <w:rPr>
                <w:b/>
                <w:sz w:val="28"/>
                <w:szCs w:val="28"/>
              </w:rPr>
              <w:t>роприятия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31753C" w:rsidTr="004A479F">
        <w:tblPrEx>
          <w:tblCellMar>
            <w:left w:w="28" w:type="dxa"/>
          </w:tblCellMar>
        </w:tblPrEx>
        <w:trPr>
          <w:trHeight w:val="614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bCs/>
                <w:spacing w:val="1"/>
                <w:sz w:val="24"/>
                <w:szCs w:val="24"/>
              </w:rPr>
              <w:t>Введение и основные положения по дисци</w:t>
            </w:r>
            <w:r>
              <w:rPr>
                <w:bCs/>
                <w:spacing w:val="1"/>
                <w:sz w:val="24"/>
                <w:szCs w:val="24"/>
              </w:rPr>
              <w:t>п</w:t>
            </w:r>
            <w:r>
              <w:rPr>
                <w:bCs/>
                <w:spacing w:val="1"/>
                <w:sz w:val="24"/>
                <w:szCs w:val="24"/>
              </w:rPr>
              <w:t>лине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 w:rsidP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</w:t>
            </w:r>
            <w:r w:rsidR="004A479F">
              <w:rPr>
                <w:rFonts w:eastAsia="Arial Unicode MS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Форматирование данных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Модуляция базовых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Демодуляция и детектирование базовых си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Модуляция ВЧ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Демодуляция детектирование ВЧ сигналов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Помехоустойчивое кодирование. Блочные коды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Помехоустойчивое кодирование. Свёрточные коды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  <w:tr w:rsidR="0031753C">
        <w:tblPrEx>
          <w:tblCellMar>
            <w:left w:w="28" w:type="dxa"/>
          </w:tblCellMar>
        </w:tblPrEx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</w:pPr>
            <w:r>
              <w:rPr>
                <w:sz w:val="24"/>
                <w:szCs w:val="24"/>
              </w:rPr>
              <w:t>Системы перемежения и скремблирования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753C" w:rsidRDefault="004A479F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53C" w:rsidRDefault="0031753C">
            <w:pPr>
              <w:ind w:firstLine="0"/>
              <w:jc w:val="center"/>
            </w:pPr>
            <w:r>
              <w:rPr>
                <w:rFonts w:eastAsia="Arial Unicode MS"/>
                <w:color w:val="000000"/>
                <w:sz w:val="24"/>
                <w:szCs w:val="24"/>
              </w:rPr>
              <w:t>зачёт</w:t>
            </w:r>
          </w:p>
        </w:tc>
      </w:tr>
    </w:tbl>
    <w:p w:rsidR="0031753C" w:rsidRDefault="0031753C">
      <w:pPr>
        <w:pStyle w:val="ac"/>
        <w:widowControl w:val="0"/>
        <w:tabs>
          <w:tab w:val="left" w:pos="422"/>
        </w:tabs>
        <w:suppressAutoHyphens/>
        <w:spacing w:before="360" w:after="240"/>
        <w:jc w:val="center"/>
      </w:pPr>
      <w:r>
        <w:rPr>
          <w:rStyle w:val="12"/>
          <w:sz w:val="28"/>
          <w:szCs w:val="28"/>
        </w:rPr>
        <w:t>Критерии оценивания компетенций (результатов)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1) Уровень усвоения материала, предусмотренного программой.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2) Умение анализировать материал, устанавливать причинно-следственные связи.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3) Качество ответа на вопросы: полнота, аргументированность, убежденность, логичность.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4) 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5) Использование дополнительной литературы при подготовке 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ветов.</w:t>
      </w:r>
    </w:p>
    <w:p w:rsidR="0031753C" w:rsidRDefault="0031753C">
      <w:pPr>
        <w:pStyle w:val="af1"/>
        <w:spacing w:line="240" w:lineRule="auto"/>
        <w:jc w:val="both"/>
      </w:pP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Уровень освоения и сформированности знаний, умений и навыков по дисциплине оценивается в форме бальной отметки:</w:t>
      </w:r>
    </w:p>
    <w:p w:rsidR="0031753C" w:rsidRDefault="0031753C">
      <w:pPr>
        <w:pStyle w:val="af1"/>
        <w:spacing w:line="240" w:lineRule="auto"/>
        <w:ind w:firstLine="709"/>
        <w:jc w:val="both"/>
      </w:pP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тематизированные знания, владеет приемами рассуждения и сопоста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в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Обязательным условием выставленной оценки является правильная 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lastRenderedPageBreak/>
        <w:t>речь в быстром или умеренном темпе. Дополнительным условием пол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31753C" w:rsidRDefault="0031753C">
      <w:pPr>
        <w:pStyle w:val="af1"/>
        <w:spacing w:line="240" w:lineRule="auto"/>
        <w:ind w:firstLine="709"/>
        <w:jc w:val="both"/>
      </w:pP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Оценка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 xml:space="preserve"> «</w:t>
      </w:r>
      <w:r>
        <w:rPr>
          <w:rStyle w:val="20"/>
          <w:rFonts w:eastAsia="Calibri"/>
          <w:i/>
          <w:iCs/>
          <w:color w:val="000000"/>
          <w:sz w:val="28"/>
          <w:szCs w:val="28"/>
          <w:lang w:eastAsia="ar-SA"/>
        </w:rPr>
        <w:t>не зачтено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» выставляется студенту, который не справи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л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ся с 50% вопросов и заданий билета, в ответах на другие вопросы допу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с</w:t>
      </w:r>
      <w:r>
        <w:rPr>
          <w:rStyle w:val="20"/>
          <w:rFonts w:eastAsia="Calibri"/>
          <w:b/>
          <w:bCs/>
          <w:i/>
          <w:iCs/>
          <w:color w:val="000000"/>
          <w:sz w:val="28"/>
          <w:szCs w:val="28"/>
          <w:lang w:eastAsia="ar-SA"/>
        </w:rPr>
        <w:t>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31753C" w:rsidRDefault="0031753C">
      <w:pPr>
        <w:pStyle w:val="af1"/>
        <w:spacing w:line="240" w:lineRule="auto"/>
        <w:jc w:val="both"/>
      </w:pPr>
    </w:p>
    <w:p w:rsidR="0031753C" w:rsidRDefault="0031753C">
      <w:pPr>
        <w:ind w:firstLine="0"/>
        <w:jc w:val="center"/>
      </w:pPr>
      <w:r>
        <w:rPr>
          <w:b/>
          <w:sz w:val="28"/>
          <w:szCs w:val="28"/>
        </w:rPr>
        <w:t>Вопросы к зачету по дисциплине «Современные методы кодирования и модуляции»</w:t>
      </w:r>
    </w:p>
    <w:p w:rsidR="0031753C" w:rsidRDefault="0031753C">
      <w:pPr>
        <w:ind w:firstLine="0"/>
        <w:rPr>
          <w:b/>
          <w:sz w:val="28"/>
          <w:szCs w:val="24"/>
        </w:rPr>
      </w:pP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Показатели качества системы связи. Информационная, энергетич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и спектральная эффективность. ОСШ. Взаимосвязь между показателями.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Импульсная модуляция. Форматы представления цифровых сигналов и их СПМ. Временные диаграммы сигналов. Спектр сигнала в формате БВН.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Основы передачи сигнала по каналу с ограниченной полосой. Фильтр Найквиста. Фильтр типа "Приподнятого косинуса". Оценка ухудшения кач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ства канала при помощи глазковой диаграммы.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Принципы цифровой полосовой модуляции: Структурная схема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дулятора/демодулятора. Условие эквивалентности модемных сигналов. (П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чему сигналы в НЧ и ВЧ областях эквиваленты)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Принципы цифровой полосовой модуляции: Когерентный и неког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рентный приём. Векторное представление синусоиды.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Фазовая манипуляция. Когерентный и некогерентный приём. 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Многофазная манипуляция. Основные принципы. Зависимость вер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ятности ошибки от ОСШ и плоскость "Полоса-эффективность"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Комплексная огибающая. Модуляция QPSK.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Модуляция OQPSK.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Модуляция π/4 DQPSK.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Частотная манипуляция. Обнаружение ЧМ-сигналов. Расстояние между тонами. Вероятность ошибки. Плоскость "Полоса-эффективность".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Манипуляция с минимальным сдвигом. Модемы GMSK.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Модемы QAM. Выбор схемы цифровой модуляции.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Канальное кодирование. Классификация. Типы защиты от ош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бок.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Канальное кодирование. Модели каналов. Компромиссы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гаемые за счёт кодирования.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Линейные блочные коды. Основные понятия.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Систематические линейные блочные коды. Проверочная матрица. Синдром. Нормальная матрица.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Систематические линейные блочные коды. Процедура декодир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 Весовой коэффициент и расстояние Хэмминга. Возможность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 и исправления. 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Циклические коды. Полиномиальная форма представления кода. Генераторный и проверочные полиномы. Процедура кодирования и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синдрома.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Общие замечания. Формы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сверточного кодера.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Реакция кодера на импульсное возде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ствие. Полиномиальное представление.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Представление свёрточного кодера. Диаграмма состояний.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Сверточное кодирование. Представление свёрточного кодера.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шетчатая диаграмма.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 xml:space="preserve">Декодирование свёрточных кодов. Общая постановка задачи. Мягкое и жёсткое принятие решений. 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Алгоритм декодирования Витерби. Пример жестого декодиров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 Мягкое декодирование.</w:t>
      </w:r>
    </w:p>
    <w:p w:rsidR="0031753C" w:rsidRDefault="0031753C">
      <w:pPr>
        <w:numPr>
          <w:ilvl w:val="1"/>
          <w:numId w:val="2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>
        <w:rPr>
          <w:sz w:val="28"/>
          <w:szCs w:val="28"/>
        </w:rPr>
        <w:t>Возникновение пакетных ошибок в канале. Блоковый и свёрто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 перемежители.</w:t>
      </w:r>
    </w:p>
    <w:p w:rsidR="0031753C" w:rsidRDefault="0031753C">
      <w:pPr>
        <w:pStyle w:val="ac"/>
        <w:widowControl w:val="0"/>
        <w:rPr>
          <w:szCs w:val="28"/>
        </w:rPr>
      </w:pPr>
    </w:p>
    <w:p w:rsidR="0031753C" w:rsidRDefault="0031753C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8"/>
          <w:szCs w:val="28"/>
        </w:rPr>
      </w:pPr>
    </w:p>
    <w:p w:rsidR="0031753C" w:rsidRDefault="0031753C">
      <w:pPr>
        <w:pStyle w:val="ac"/>
        <w:widowControl w:val="0"/>
        <w:rPr>
          <w:szCs w:val="28"/>
        </w:rPr>
      </w:pPr>
    </w:p>
    <w:p w:rsidR="0031753C" w:rsidRDefault="0031753C">
      <w:pPr>
        <w:pStyle w:val="ac"/>
        <w:widowControl w:val="0"/>
      </w:pPr>
      <w:r>
        <w:rPr>
          <w:szCs w:val="28"/>
        </w:rPr>
        <w:t>Составили</w:t>
      </w:r>
    </w:p>
    <w:p w:rsidR="0031753C" w:rsidRDefault="0031753C">
      <w:pPr>
        <w:pStyle w:val="ac"/>
        <w:widowControl w:val="0"/>
        <w:rPr>
          <w:szCs w:val="28"/>
        </w:rPr>
      </w:pPr>
    </w:p>
    <w:p w:rsidR="0031753C" w:rsidRDefault="0031753C">
      <w:pPr>
        <w:pStyle w:val="ac"/>
        <w:tabs>
          <w:tab w:val="right" w:pos="9129"/>
          <w:tab w:val="right" w:pos="9323"/>
        </w:tabs>
      </w:pPr>
      <w:r>
        <w:rPr>
          <w:szCs w:val="28"/>
        </w:rPr>
        <w:t>Доцент кафедры ТОР                                                     А.А. Овинников</w:t>
      </w:r>
    </w:p>
    <w:p w:rsidR="0031753C" w:rsidRDefault="0031753C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31753C" w:rsidRDefault="0031753C">
      <w:pPr>
        <w:pStyle w:val="ac"/>
        <w:widowControl w:val="0"/>
        <w:tabs>
          <w:tab w:val="right" w:pos="9129"/>
          <w:tab w:val="right" w:pos="9323"/>
        </w:tabs>
        <w:rPr>
          <w:szCs w:val="28"/>
        </w:rPr>
      </w:pPr>
    </w:p>
    <w:p w:rsidR="0031753C" w:rsidRDefault="0031753C">
      <w:pPr>
        <w:pStyle w:val="ac"/>
        <w:widowControl w:val="0"/>
        <w:tabs>
          <w:tab w:val="right" w:pos="9129"/>
          <w:tab w:val="right" w:pos="9323"/>
        </w:tabs>
      </w:pPr>
      <w:r>
        <w:rPr>
          <w:szCs w:val="28"/>
        </w:rPr>
        <w:t>Заведующий кафедрой ТОР                                          В.В. Витязев</w:t>
      </w:r>
    </w:p>
    <w:sectPr w:rsidR="0031753C">
      <w:footerReference w:type="default" r:id="rId7"/>
      <w:footerReference w:type="first" r:id="rId8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15C" w:rsidRDefault="00C7015C">
      <w:pPr>
        <w:spacing w:line="240" w:lineRule="auto"/>
      </w:pPr>
      <w:r>
        <w:separator/>
      </w:r>
    </w:p>
  </w:endnote>
  <w:endnote w:type="continuationSeparator" w:id="0">
    <w:p w:rsidR="00C7015C" w:rsidRDefault="00C7015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3C" w:rsidRDefault="0031753C">
    <w:pPr>
      <w:pStyle w:val="af4"/>
      <w:jc w:val="right"/>
    </w:pPr>
    <w:fldSimple w:instr=" PAGE ">
      <w:r w:rsidR="004A0A6E">
        <w:rPr>
          <w:noProof/>
        </w:rPr>
        <w:t>5</w:t>
      </w:r>
    </w:fldSimple>
  </w:p>
  <w:p w:rsidR="0031753C" w:rsidRDefault="0031753C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3C" w:rsidRDefault="0031753C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15C" w:rsidRDefault="00C7015C">
      <w:pPr>
        <w:spacing w:line="240" w:lineRule="auto"/>
      </w:pPr>
      <w:r>
        <w:separator/>
      </w:r>
    </w:p>
  </w:footnote>
  <w:footnote w:type="continuationSeparator" w:id="0">
    <w:p w:rsidR="00C7015C" w:rsidRDefault="00C701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1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79F"/>
    <w:rsid w:val="0031753C"/>
    <w:rsid w:val="003340F6"/>
    <w:rsid w:val="004A0A6E"/>
    <w:rsid w:val="004A479F"/>
    <w:rsid w:val="00847425"/>
    <w:rsid w:val="00C70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widowControl/>
      <w:suppressAutoHyphens/>
      <w:overflowPunct w:val="0"/>
      <w:autoSpaceDE w:val="0"/>
      <w:spacing w:before="120" w:after="120" w:line="240" w:lineRule="auto"/>
      <w:ind w:firstLine="0"/>
      <w:jc w:val="center"/>
      <w:textAlignment w:val="baseline"/>
      <w:outlineLvl w:val="2"/>
    </w:pPr>
    <w:rPr>
      <w:i/>
      <w:kern w:val="0"/>
      <w:sz w:val="28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  <w:b w:val="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color w:val="000000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</w:rPr>
  </w:style>
  <w:style w:type="character" w:customStyle="1" w:styleId="WW8Num21z1">
    <w:name w:val="WW8Num21z1"/>
    <w:rPr>
      <w:rFonts w:hint="default"/>
      <w:sz w:val="28"/>
      <w:szCs w:val="28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7">
    <w:name w:val="Текст выноски Знак"/>
    <w:rPr>
      <w:rFonts w:ascii="Tahoma" w:eastAsia="Times New Roman" w:hAnsi="Tahoma" w:cs="Tahoma"/>
      <w:kern w:val="2"/>
      <w:sz w:val="16"/>
      <w:szCs w:val="16"/>
    </w:rPr>
  </w:style>
  <w:style w:type="character" w:customStyle="1" w:styleId="30">
    <w:name w:val="Основной текст с отступом 3 Знак"/>
    <w:rPr>
      <w:rFonts w:ascii="Times New Roman" w:eastAsia="Times New Roman" w:hAnsi="Times New Roman" w:cs="Times New Roman"/>
      <w:kern w:val="2"/>
      <w:sz w:val="16"/>
      <w:szCs w:val="16"/>
    </w:rPr>
  </w:style>
  <w:style w:type="character" w:customStyle="1" w:styleId="a8">
    <w:name w:val="Основной текст с отступом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24">
    <w:name w:val="Основной текст 2 Знак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3">
    <w:name w:val="Заголовок 1 Знак"/>
    <w:rPr>
      <w:rFonts w:ascii="Cambria" w:eastAsia="Times New Roman" w:hAnsi="Cambria" w:cs="Times New Roman"/>
      <w:b/>
      <w:bCs/>
      <w:color w:val="365F91"/>
      <w:kern w:val="2"/>
      <w:sz w:val="28"/>
      <w:szCs w:val="28"/>
    </w:rPr>
  </w:style>
  <w:style w:type="character" w:customStyle="1" w:styleId="25">
    <w:name w:val="Заголовок 2 Знак"/>
    <w:rPr>
      <w:rFonts w:ascii="Cambria" w:eastAsia="Times New Roman" w:hAnsi="Cambria" w:cs="Times New Roman"/>
      <w:b/>
      <w:bCs/>
      <w:color w:val="4F81BD"/>
      <w:kern w:val="2"/>
      <w:sz w:val="26"/>
      <w:szCs w:val="26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404040"/>
      <w:kern w:val="2"/>
      <w:sz w:val="20"/>
      <w:szCs w:val="20"/>
    </w:rPr>
  </w:style>
  <w:style w:type="character" w:customStyle="1" w:styleId="71">
    <w:name w:val="Заголовок 7 Знак"/>
    <w:rPr>
      <w:rFonts w:ascii="Cambria" w:eastAsia="Times New Roman" w:hAnsi="Cambria" w:cs="Times New Roman"/>
      <w:i/>
      <w:iCs/>
      <w:color w:val="404040"/>
      <w:kern w:val="2"/>
      <w:sz w:val="20"/>
      <w:szCs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widowControl/>
      <w:spacing w:line="240" w:lineRule="auto"/>
      <w:ind w:firstLine="0"/>
    </w:pPr>
    <w:rPr>
      <w:kern w:val="0"/>
      <w:sz w:val="28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widowControl/>
      <w:overflowPunct w:val="0"/>
      <w:autoSpaceDE w:val="0"/>
      <w:spacing w:line="240" w:lineRule="auto"/>
      <w:ind w:firstLine="720"/>
      <w:jc w:val="both"/>
      <w:textAlignment w:val="baseline"/>
    </w:pPr>
    <w:rPr>
      <w:kern w:val="0"/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Normal (Web)"/>
    <w:basedOn w:val="a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paragraph" w:customStyle="1" w:styleId="af1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kern w:val="0"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kern w:val="0"/>
      <w:sz w:val="26"/>
      <w:szCs w:val="26"/>
    </w:rPr>
  </w:style>
  <w:style w:type="paragraph" w:customStyle="1" w:styleId="af2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spacing w:line="240" w:lineRule="auto"/>
    </w:pPr>
  </w:style>
  <w:style w:type="paragraph" w:styleId="af4">
    <w:name w:val="footer"/>
    <w:basedOn w:val="a"/>
    <w:pPr>
      <w:spacing w:line="240" w:lineRule="auto"/>
    </w:pPr>
  </w:style>
  <w:style w:type="paragraph" w:styleId="af5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6">
    <w:name w:val="Body Text Indent"/>
    <w:basedOn w:val="a"/>
    <w:pPr>
      <w:spacing w:after="120"/>
      <w:ind w:left="283"/>
    </w:p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16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</w:rPr>
  </w:style>
  <w:style w:type="paragraph" w:styleId="af7">
    <w:name w:val="Subtitle"/>
    <w:basedOn w:val="a"/>
    <w:next w:val="ac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0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kern w:val="0"/>
      <w:sz w:val="24"/>
      <w:szCs w:val="24"/>
    </w:rPr>
  </w:style>
  <w:style w:type="paragraph" w:customStyle="1" w:styleId="ListParagraph">
    <w:name w:val="List Paragraph"/>
    <w:basedOn w:val="a"/>
    <w:pPr>
      <w:ind w:left="720"/>
    </w:pPr>
    <w:rPr>
      <w:rFonts w:eastAsia="Calibri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Lightstream</cp:lastModifiedBy>
  <cp:revision>2</cp:revision>
  <cp:lastPrinted>1995-11-21T14:41:00Z</cp:lastPrinted>
  <dcterms:created xsi:type="dcterms:W3CDTF">2023-07-21T12:32:00Z</dcterms:created>
  <dcterms:modified xsi:type="dcterms:W3CDTF">2023-07-21T12:32:00Z</dcterms:modified>
</cp:coreProperties>
</file>