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973E61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  <w:r w:rsidRPr="00973E61">
        <w:rPr>
          <w:rFonts w:eastAsia="TimesNewRomanPSMT"/>
          <w:color w:val="000000"/>
          <w:lang w:eastAsia="zh-CN"/>
        </w:rPr>
        <w:t xml:space="preserve">Кафедра </w:t>
      </w:r>
      <w:r w:rsidR="00826420">
        <w:rPr>
          <w:rFonts w:eastAsia="TimesNewRomanPSMT"/>
          <w:color w:val="000000"/>
          <w:lang w:eastAsia="zh-CN"/>
        </w:rPr>
        <w:t>ИФП</w:t>
      </w:r>
    </w:p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Б1.О.05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0E158A" w:rsidRPr="006278FA" w:rsidRDefault="00A215CC" w:rsidP="000E158A">
      <w:pPr>
        <w:ind w:left="5"/>
        <w:jc w:val="center"/>
        <w:rPr>
          <w:color w:val="000000"/>
        </w:rPr>
      </w:pPr>
      <w:r w:rsidRPr="00A215CC">
        <w:rPr>
          <w:bCs/>
        </w:rPr>
        <w:t>11.03.01 Радиотехника</w:t>
      </w:r>
      <w:r w:rsidR="006278FA" w:rsidRPr="006278FA">
        <w:rPr>
          <w:bCs/>
        </w:rPr>
        <w:t xml:space="preserve"> </w:t>
      </w:r>
    </w:p>
    <w:p w:rsidR="00770405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  <w:r w:rsidRPr="00DC5CCF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4C45E6">
        <w:rPr>
          <w:sz w:val="28"/>
          <w:szCs w:val="28"/>
          <w:lang w:eastAsia="ar-SA"/>
        </w:rPr>
        <w:t>3</w:t>
      </w:r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Pr="00DC5CCF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>), предназначенных для оценки качества освоения обучающимися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обучающихся: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балльно-рейтинговая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промежуточной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балльно-рейтинговая</w:t>
      </w:r>
      <w:proofErr w:type="spellEnd"/>
      <w:r w:rsidRPr="0084121C"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количество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баллов. Обязательным условием является выполнение всех предусмотренных заданий на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0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0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>№ п/п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C45E6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4C45E6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 w:eastAsia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C45E6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 (или её части)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деятельности».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A215C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A215CC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A215CC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основы профессиональной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тестирование,</w:t>
            </w:r>
            <w:r>
              <w:t>письменная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 xml:space="preserve">Гражданское и предпринимательское право в регулировании профессиональной деятельности инженера. Интеллектуальная собственность и ее защита.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отношений.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регулирование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тестирование,</w:t>
            </w:r>
            <w:r>
              <w:t>письменная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sz w:val="28"/>
          <w:szCs w:val="28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Правонарушение - основание привлечения к юридической ответственности.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Охрана и защита конституционных норм - основная функция Конституционного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B77BD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B77BD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в рамках поставленной цели проекта совокупность задач, обеспечивающих ее достижение на основе действующих  правовых норм, имеющихся ресурсов и ограничений</w:t>
            </w:r>
          </w:p>
        </w:tc>
      </w:tr>
    </w:tbl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 ..... 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Российская Федерация - Россия есть демократическое федеративное ________  государство с республиканской формой правления. Ответ-правовое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- обязанность ____________. Ответ-государства.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Ответ-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Конституция Российской Федерации и ____________ имеют верховенство на всей территории Российской Федерации. Ответ-федеральные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Государственная власть в Российской Федерации осуществляется на основе разделения на законодательную, _______________ и судебную. Ответ-исполнительную.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Ответ-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Если международным договором Российской Федерации установлены иные правила, чем предусмотренные законом, то применяются правила ______________. Ответ-международного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Основные права и свободы человека _____________ и принадлежат каждому от рождения. Ответ-неотчуждаемы.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>Осуществление прав и свобод человека и гражданина не должно нарушать права и свободы __________. Ответ-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Все равны перед законом и __________. Ответ-судом.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Мужчина и женщина имеют __________ права и свободы и ________ возможности для их реализации. Ответ-равные.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без ______________ подвергнут медицинским, научным или иным опытам. Ответ-добровольного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Ответ-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Сбор, хранение, использование и распространение информации о частной жизни лица без ______________ не допускаются. Ответ-его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Ответ-судебного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Каждый, кто законно находится на территории Российской Федерации, имеет право свободно _______________, выбирать место пребывания и жительства. Ответ-передвигаться.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Ответ-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принужден к выражению своих мнений и ___________ или отказу от них. Ответ-убеждений.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собираться ______, без оружия, проводить собрания, митинги и демонстрации, шествия и пикетирование. Ответ-мирно.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Ответ-недееспособными.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____________Ответ-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Ответ-жизни.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Ответ-благоприятную.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>Типовые тестовые  вопросы</w:t>
      </w:r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r w:rsidRPr="005342D8">
        <w:rPr>
          <w:color w:val="000000"/>
        </w:rPr>
        <w:t>+:с</w:t>
      </w:r>
      <w:r w:rsidRPr="005342D8">
        <w:t xml:space="preserve"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</w:t>
      </w:r>
      <w:r w:rsidRPr="005342D8">
        <w:lastRenderedPageBreak/>
        <w:t>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r w:rsidRPr="005342D8">
        <w:rPr>
          <w:color w:val="000000"/>
        </w:rPr>
        <w:t>-:с</w:t>
      </w:r>
      <w:r w:rsidRPr="005342D8"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r w:rsidRPr="005342D8">
        <w:rPr>
          <w:color w:val="000000"/>
          <w:sz w:val="24"/>
          <w:szCs w:val="24"/>
        </w:rPr>
        <w:t>-:нет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>, связанные с имущественными.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lastRenderedPageBreak/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 связи с призывом в ВС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>. До истечения 6 месяцев непрерывной работы оплачиваемый ежемесячный отпуск 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>. Привлечение работника к сверхурочным  работам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>. Дисциплинарное взыскание применяется не позднее 1 месяца со дня обнаружения проступка, не считая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>. Индивидуальные трудовые споры рассматриваются в…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двух месяцев  с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 xml:space="preserve">. В соответствии с Трудовым кодексом РФ о начале предстоящей забастовки </w:t>
      </w:r>
      <w:r w:rsidRPr="00C5225A">
        <w:rPr>
          <w:sz w:val="24"/>
          <w:szCs w:val="24"/>
        </w:rPr>
        <w:lastRenderedPageBreak/>
        <w:t>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письменной форме не позднее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2 календарных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устной форме не позднее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двойном объёме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>. Трудовые отношения основаны на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договоре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трудовом договоре+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договоре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Ответ-благоприятных</w:t>
      </w:r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 связанных с ними отношений. Ответ-согласования.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Ответ-деловыми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___________________. 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морального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_____________________________________Ответ-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трудовых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______________________Ответ-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______________. Ответ-</w:t>
      </w:r>
      <w:hyperlink r:id="rId11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запрещается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_________до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электронного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неопределенный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E21F5D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E21F5D">
              <w:rPr>
                <w:b/>
                <w:color w:val="000000"/>
                <w:sz w:val="19"/>
                <w:szCs w:val="19"/>
              </w:rPr>
              <w:t>0</w:t>
            </w:r>
            <w:r w:rsidRPr="00726501">
              <w:rPr>
                <w:b/>
                <w:color w:val="000000"/>
                <w:sz w:val="19"/>
                <w:szCs w:val="19"/>
              </w:rPr>
              <w:t>: Способен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E21F5D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УК-1</w:t>
            </w:r>
            <w:r w:rsidR="00E21F5D">
              <w:rPr>
                <w:b/>
                <w:color w:val="000000"/>
                <w:sz w:val="19"/>
                <w:szCs w:val="19"/>
              </w:rPr>
              <w:t>0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Ответ-приоритетное.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 xml:space="preserve">8. Правовую основу противодействия коррупции составляют </w:t>
      </w:r>
      <w:hyperlink r:id="rId12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3" w:history="1">
        <w:r w:rsidRPr="00DC595B">
          <w:t>направления</w:t>
        </w:r>
      </w:hyperlink>
      <w:r w:rsidRPr="00DC595B">
        <w:t xml:space="preserve"> </w:t>
      </w:r>
      <w:r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4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5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</w:t>
      </w:r>
      <w:r>
        <w:lastRenderedPageBreak/>
        <w:t>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E21F5D">
        <w:rPr>
          <w:b/>
          <w:color w:val="000000"/>
          <w:sz w:val="19"/>
          <w:szCs w:val="19"/>
        </w:rPr>
        <w:t>0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Ответ-приоритетное.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Правовую основу противодействия коррупции составляют </w:t>
      </w:r>
      <w:hyperlink r:id="rId16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7" w:history="1">
        <w:r w:rsidRPr="00DC595B">
          <w:t>направления</w:t>
        </w:r>
      </w:hyperlink>
      <w:r w:rsidRPr="00DC595B">
        <w:t xml:space="preserve"> </w:t>
      </w:r>
      <w:r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</w:t>
      </w:r>
      <w:r>
        <w:lastRenderedPageBreak/>
        <w:t>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8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9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</w:t>
      </w:r>
      <w:r>
        <w:lastRenderedPageBreak/>
        <w:t>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>. В структуру билета включаются 2 теоретических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гражданского права: предмет и методы правового регулирования.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нарушение.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возникновения трудовых прав работников. 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 как отрасль права: понятие, предмет и методы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Уголовное право: понятие, предмет и методы правового регулирования.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состава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B77BDC" w:rsidRPr="00261ED0" w:rsidRDefault="00B77BDC" w:rsidP="00B77BDC">
      <w:pPr>
        <w:rPr>
          <w:sz w:val="22"/>
          <w:szCs w:val="22"/>
        </w:rPr>
      </w:pPr>
      <w:r w:rsidRPr="00261ED0">
        <w:rPr>
          <w:sz w:val="22"/>
          <w:szCs w:val="22"/>
        </w:rPr>
        <w:t>Составил:</w:t>
      </w:r>
    </w:p>
    <w:p w:rsidR="00B77BDC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К.ю.н.</w:t>
      </w:r>
      <w:r w:rsidRPr="00261ED0">
        <w:rPr>
          <w:sz w:val="22"/>
          <w:szCs w:val="22"/>
        </w:rPr>
        <w:t xml:space="preserve">, доцент кафедры </w:t>
      </w:r>
      <w:proofErr w:type="spellStart"/>
      <w:r>
        <w:rPr>
          <w:sz w:val="22"/>
          <w:szCs w:val="22"/>
        </w:rPr>
        <w:t>ИФиП</w:t>
      </w:r>
      <w:proofErr w:type="spellEnd"/>
      <w:r w:rsidRPr="00261ED0">
        <w:rPr>
          <w:sz w:val="22"/>
          <w:szCs w:val="22"/>
        </w:rPr>
        <w:t xml:space="preserve"> </w:t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  <w:t>________________   /</w:t>
      </w:r>
      <w:r>
        <w:rPr>
          <w:sz w:val="22"/>
          <w:szCs w:val="22"/>
        </w:rPr>
        <w:t>А.В. Ильин</w:t>
      </w:r>
      <w:r w:rsidRPr="00261ED0">
        <w:rPr>
          <w:sz w:val="22"/>
          <w:szCs w:val="22"/>
        </w:rPr>
        <w:t>/</w:t>
      </w: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  <w:r w:rsidRPr="005F4759">
        <w:rPr>
          <w:sz w:val="22"/>
          <w:szCs w:val="22"/>
        </w:rPr>
        <w:t>Зав. кафедрой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ИФиП</w:t>
      </w:r>
      <w:proofErr w:type="spellEnd"/>
      <w:r w:rsidRPr="005F4759">
        <w:rPr>
          <w:sz w:val="22"/>
          <w:szCs w:val="22"/>
        </w:rPr>
        <w:tab/>
      </w:r>
      <w:r w:rsidRPr="005F475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5F4759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</w:t>
      </w:r>
      <w:r w:rsidRPr="005F4759">
        <w:rPr>
          <w:sz w:val="22"/>
          <w:szCs w:val="22"/>
        </w:rPr>
        <w:t>/</w:t>
      </w:r>
      <w:r>
        <w:rPr>
          <w:sz w:val="22"/>
          <w:szCs w:val="22"/>
        </w:rPr>
        <w:t>А.С. Соколов</w:t>
      </w:r>
      <w:r w:rsidRPr="005F4759">
        <w:rPr>
          <w:sz w:val="22"/>
          <w:szCs w:val="22"/>
        </w:rPr>
        <w:t>/</w:t>
      </w:r>
    </w:p>
    <w:p w:rsidR="00B77BDC" w:rsidRPr="00E02FF8" w:rsidRDefault="00B77BDC" w:rsidP="00B77BDC">
      <w:pPr>
        <w:rPr>
          <w:sz w:val="22"/>
          <w:szCs w:val="22"/>
        </w:rPr>
      </w:pPr>
    </w:p>
    <w:p w:rsidR="00B77BDC" w:rsidRDefault="00B77BDC" w:rsidP="00B77BDC"/>
    <w:p w:rsidR="00850F7B" w:rsidRDefault="00850F7B"/>
    <w:sectPr w:rsidR="00850F7B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4A"/>
    <w:rsid w:val="00001498"/>
    <w:rsid w:val="00052053"/>
    <w:rsid w:val="000523BE"/>
    <w:rsid w:val="000532E5"/>
    <w:rsid w:val="00095E22"/>
    <w:rsid w:val="000E158A"/>
    <w:rsid w:val="000E50B6"/>
    <w:rsid w:val="000F2678"/>
    <w:rsid w:val="001913EF"/>
    <w:rsid w:val="00211038"/>
    <w:rsid w:val="0026552E"/>
    <w:rsid w:val="00352DE8"/>
    <w:rsid w:val="00353DC5"/>
    <w:rsid w:val="00371E0C"/>
    <w:rsid w:val="003A6381"/>
    <w:rsid w:val="003B3CA9"/>
    <w:rsid w:val="003D6CA6"/>
    <w:rsid w:val="004C45E6"/>
    <w:rsid w:val="004D6770"/>
    <w:rsid w:val="00505839"/>
    <w:rsid w:val="0051199E"/>
    <w:rsid w:val="0054552C"/>
    <w:rsid w:val="00570C12"/>
    <w:rsid w:val="006278FA"/>
    <w:rsid w:val="00680949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26420"/>
    <w:rsid w:val="00847232"/>
    <w:rsid w:val="00850F7B"/>
    <w:rsid w:val="009D7CBA"/>
    <w:rsid w:val="00A0650C"/>
    <w:rsid w:val="00A215CC"/>
    <w:rsid w:val="00A270FA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F7B42"/>
    <w:rsid w:val="00E05019"/>
    <w:rsid w:val="00E21F5D"/>
    <w:rsid w:val="00E26249"/>
    <w:rsid w:val="00E838D0"/>
    <w:rsid w:val="00EA7E1A"/>
    <w:rsid w:val="00EB6727"/>
    <w:rsid w:val="00F17EF9"/>
    <w:rsid w:val="00F37C01"/>
    <w:rsid w:val="00F40149"/>
    <w:rsid w:val="00F526D5"/>
    <w:rsid w:val="00FD24D8"/>
    <w:rsid w:val="00FD48DA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92999&amp;date=05.11.2022&amp;dst=100035&amp;field=134" TargetMode="External"/><Relationship Id="rId18" Type="http://schemas.openxmlformats.org/officeDocument/2006/relationships/hyperlink" Target="https://login.consultant.ru/link/?req=doc&amp;demo=2&amp;base=LAW&amp;n=383473&amp;date=05.11.20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2875&amp;date=05.11.2022" TargetMode="External"/><Relationship Id="rId17" Type="http://schemas.openxmlformats.org/officeDocument/2006/relationships/hyperlink" Target="https://login.consultant.ru/link/?req=doc&amp;demo=2&amp;base=LAW&amp;n=392999&amp;date=05.11.2022&amp;dst=10003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2875&amp;date=05.11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429464&amp;dst=5648&amp;field=134&amp;date=04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08817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hyperlink" Target="https://login.consultant.ru/link/?req=doc&amp;demo=2&amp;base=LAW&amp;n=308817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83473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E234E-0E48-4CC9-AC84-8ED2E675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10888</Words>
  <Characters>62066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72809</CharactersWithSpaces>
  <SharedDoc>false</SharedDoc>
  <HLinks>
    <vt:vector size="84" baseType="variant">
      <vt:variant>
        <vt:i4>7929953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7929953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4194399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https://login.consultant.ru/link/?req=doc&amp;demo=2&amp;base=LAW&amp;n=429464&amp;dst=5648&amp;field=134&amp;date=04.11.2022</vt:lpwstr>
      </vt:variant>
      <vt:variant>
        <vt:lpwstr/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https://login.consultant.ru/link/?req=doc&amp;demo=2&amp;base=LAW&amp;n=2875&amp;date=04.11.2022</vt:lpwstr>
      </vt:variant>
      <vt:variant>
        <vt:lpwstr/>
      </vt:variant>
      <vt:variant>
        <vt:i4>4718687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https://login.consultant.ru/link/?req=doc&amp;demo=2&amp;base=LAW&amp;n=2875&amp;dst=100070&amp;field=134&amp;date=04.11.2022</vt:lpwstr>
      </vt:variant>
      <vt:variant>
        <vt:lpwstr/>
      </vt:variant>
      <vt:variant>
        <vt:i4>7602283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https://login.consultant.ru/link/?req=doc&amp;demo=2&amp;base=LAW&amp;n=389335&amp;dst=100088&amp;field=134&amp;date=04.11.2022</vt:lpwstr>
      </vt:variant>
      <vt:variant>
        <vt:lpwstr/>
      </vt:variant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https://login.consultant.ru/link/?req=doc&amp;demo=2&amp;base=LAW&amp;n=21316&amp;date=04.11.2022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https://login.consultant.ru/link/?req=doc&amp;demo=2&amp;base=LAW&amp;n=27571&amp;date=29.10.2022&amp;dst=100019&amp;field=134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3</cp:revision>
  <dcterms:created xsi:type="dcterms:W3CDTF">2023-09-26T16:50:00Z</dcterms:created>
  <dcterms:modified xsi:type="dcterms:W3CDTF">2023-09-26T16:51:00Z</dcterms:modified>
</cp:coreProperties>
</file>