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240" w:rsidRPr="006800BD" w:rsidRDefault="007C6240" w:rsidP="007C6240">
      <w:pPr>
        <w:jc w:val="right"/>
        <w:rPr>
          <w:caps/>
          <w:sz w:val="28"/>
          <w:szCs w:val="28"/>
        </w:rPr>
      </w:pPr>
      <w:r w:rsidRPr="006800BD">
        <w:rPr>
          <w:caps/>
          <w:sz w:val="28"/>
          <w:szCs w:val="28"/>
        </w:rPr>
        <w:t>ПрИЛОЖЕНИЕ 1</w:t>
      </w:r>
    </w:p>
    <w:p w:rsidR="007C6240" w:rsidRPr="006800BD" w:rsidRDefault="007C6240" w:rsidP="007C6240">
      <w:pPr>
        <w:ind w:firstLine="0"/>
        <w:jc w:val="center"/>
        <w:rPr>
          <w:caps/>
          <w:sz w:val="28"/>
          <w:szCs w:val="28"/>
        </w:rPr>
      </w:pPr>
    </w:p>
    <w:p w:rsidR="007C6240" w:rsidRPr="006800BD" w:rsidRDefault="007C6240" w:rsidP="007C6240">
      <w:pPr>
        <w:ind w:firstLine="0"/>
        <w:jc w:val="center"/>
        <w:rPr>
          <w:caps/>
          <w:sz w:val="28"/>
          <w:szCs w:val="28"/>
        </w:rPr>
      </w:pPr>
      <w:r w:rsidRPr="006800BD">
        <w:rPr>
          <w:caps/>
          <w:sz w:val="28"/>
          <w:szCs w:val="28"/>
        </w:rPr>
        <w:t>Министерство образования и науки</w:t>
      </w:r>
    </w:p>
    <w:p w:rsidR="007C6240" w:rsidRPr="006800BD" w:rsidRDefault="007C6240" w:rsidP="007C6240">
      <w:pPr>
        <w:ind w:firstLine="0"/>
        <w:jc w:val="center"/>
        <w:rPr>
          <w:caps/>
          <w:sz w:val="28"/>
          <w:szCs w:val="28"/>
        </w:rPr>
      </w:pPr>
      <w:r w:rsidRPr="006800BD">
        <w:rPr>
          <w:caps/>
          <w:sz w:val="28"/>
          <w:szCs w:val="28"/>
        </w:rPr>
        <w:t>Российской Федерации</w:t>
      </w:r>
    </w:p>
    <w:p w:rsidR="007C6240" w:rsidRPr="006800BD" w:rsidRDefault="007C6240" w:rsidP="007C6240">
      <w:pPr>
        <w:ind w:firstLine="0"/>
        <w:jc w:val="center"/>
        <w:rPr>
          <w:caps/>
          <w:sz w:val="28"/>
          <w:szCs w:val="28"/>
        </w:rPr>
      </w:pPr>
    </w:p>
    <w:p w:rsidR="007C6240" w:rsidRPr="006800BD" w:rsidRDefault="007C6240" w:rsidP="007C6240">
      <w:pPr>
        <w:ind w:firstLine="0"/>
        <w:jc w:val="center"/>
        <w:rPr>
          <w:sz w:val="28"/>
          <w:szCs w:val="28"/>
        </w:rPr>
      </w:pPr>
      <w:r w:rsidRPr="006800BD">
        <w:rPr>
          <w:sz w:val="28"/>
          <w:szCs w:val="28"/>
        </w:rPr>
        <w:t>Федеральное государственное бюджетное образовательное учреждение</w:t>
      </w:r>
    </w:p>
    <w:p w:rsidR="007C6240" w:rsidRPr="006800BD" w:rsidRDefault="007C6240" w:rsidP="007C6240">
      <w:pPr>
        <w:ind w:firstLine="0"/>
        <w:jc w:val="center"/>
        <w:rPr>
          <w:sz w:val="28"/>
          <w:szCs w:val="28"/>
        </w:rPr>
      </w:pPr>
      <w:r w:rsidRPr="006800BD">
        <w:rPr>
          <w:sz w:val="28"/>
          <w:szCs w:val="28"/>
        </w:rPr>
        <w:t>высшего образования</w:t>
      </w:r>
    </w:p>
    <w:p w:rsidR="007C6240" w:rsidRPr="006800BD" w:rsidRDefault="007C6240" w:rsidP="007C6240">
      <w:pPr>
        <w:ind w:firstLine="0"/>
        <w:jc w:val="center"/>
        <w:rPr>
          <w:sz w:val="28"/>
          <w:szCs w:val="28"/>
        </w:rPr>
      </w:pPr>
    </w:p>
    <w:p w:rsidR="007C6240" w:rsidRPr="006800BD" w:rsidRDefault="007C6240" w:rsidP="007C6240">
      <w:pPr>
        <w:ind w:firstLine="0"/>
        <w:jc w:val="center"/>
        <w:rPr>
          <w:caps/>
          <w:sz w:val="28"/>
          <w:szCs w:val="28"/>
        </w:rPr>
      </w:pPr>
      <w:r w:rsidRPr="006800BD">
        <w:rPr>
          <w:caps/>
          <w:sz w:val="28"/>
          <w:szCs w:val="28"/>
        </w:rPr>
        <w:t>Рязанский государственный радиотехнический</w:t>
      </w:r>
    </w:p>
    <w:p w:rsidR="007C6240" w:rsidRPr="006800BD" w:rsidRDefault="007C6240" w:rsidP="007C6240">
      <w:pPr>
        <w:ind w:firstLine="0"/>
        <w:jc w:val="center"/>
        <w:rPr>
          <w:caps/>
          <w:sz w:val="28"/>
          <w:szCs w:val="28"/>
        </w:rPr>
      </w:pPr>
      <w:r w:rsidRPr="006800BD">
        <w:rPr>
          <w:caps/>
          <w:sz w:val="28"/>
          <w:szCs w:val="28"/>
        </w:rPr>
        <w:t>университет</w:t>
      </w:r>
    </w:p>
    <w:p w:rsidR="007C6240" w:rsidRPr="006800BD" w:rsidRDefault="007C6240" w:rsidP="007C6240">
      <w:pPr>
        <w:ind w:firstLine="0"/>
        <w:jc w:val="center"/>
        <w:rPr>
          <w:caps/>
          <w:sz w:val="28"/>
          <w:szCs w:val="28"/>
        </w:rPr>
      </w:pPr>
    </w:p>
    <w:p w:rsidR="007C6240" w:rsidRPr="00651B0B" w:rsidRDefault="007C6240" w:rsidP="007C6240">
      <w:pPr>
        <w:jc w:val="center"/>
        <w:rPr>
          <w:sz w:val="28"/>
          <w:szCs w:val="28"/>
        </w:rPr>
      </w:pPr>
      <w:r w:rsidRPr="00651B0B">
        <w:rPr>
          <w:sz w:val="28"/>
          <w:szCs w:val="28"/>
        </w:rPr>
        <w:t>Факультет Электроники</w:t>
      </w:r>
    </w:p>
    <w:p w:rsidR="007C6240" w:rsidRPr="00651B0B" w:rsidRDefault="007C6240" w:rsidP="007C6240">
      <w:pPr>
        <w:jc w:val="center"/>
        <w:rPr>
          <w:sz w:val="28"/>
          <w:szCs w:val="28"/>
        </w:rPr>
      </w:pPr>
      <w:r w:rsidRPr="00651B0B">
        <w:rPr>
          <w:sz w:val="28"/>
          <w:szCs w:val="28"/>
        </w:rPr>
        <w:t>Кафедра «Химическая технология»</w:t>
      </w:r>
    </w:p>
    <w:p w:rsidR="007C6240" w:rsidRPr="006800BD" w:rsidRDefault="007C6240" w:rsidP="007C6240">
      <w:pPr>
        <w:ind w:firstLine="0"/>
        <w:jc w:val="center"/>
        <w:rPr>
          <w:sz w:val="28"/>
          <w:szCs w:val="28"/>
        </w:rPr>
      </w:pPr>
    </w:p>
    <w:p w:rsidR="007C6240" w:rsidRPr="006800BD" w:rsidRDefault="007C6240" w:rsidP="007C6240">
      <w:pPr>
        <w:pStyle w:val="a6"/>
        <w:rPr>
          <w:sz w:val="28"/>
          <w:szCs w:val="28"/>
        </w:rPr>
      </w:pPr>
    </w:p>
    <w:p w:rsidR="007C6240" w:rsidRPr="006800BD" w:rsidRDefault="007C6240" w:rsidP="007C6240">
      <w:pPr>
        <w:autoSpaceDE w:val="0"/>
        <w:spacing w:before="240"/>
        <w:ind w:firstLine="0"/>
        <w:jc w:val="center"/>
        <w:rPr>
          <w:rFonts w:eastAsia="TimesNewRomanPSMT"/>
          <w:b/>
          <w:sz w:val="28"/>
          <w:szCs w:val="28"/>
        </w:rPr>
      </w:pPr>
    </w:p>
    <w:p w:rsidR="007C6240" w:rsidRPr="006800BD" w:rsidRDefault="007C6240" w:rsidP="007C6240">
      <w:pPr>
        <w:autoSpaceDE w:val="0"/>
        <w:spacing w:before="240"/>
        <w:ind w:firstLine="0"/>
        <w:jc w:val="center"/>
        <w:rPr>
          <w:rFonts w:eastAsia="TimesNewRomanPSMT"/>
          <w:b/>
          <w:sz w:val="28"/>
          <w:szCs w:val="28"/>
        </w:rPr>
      </w:pPr>
    </w:p>
    <w:p w:rsidR="007C6240" w:rsidRPr="006800BD" w:rsidRDefault="007C6240" w:rsidP="007C6240">
      <w:pPr>
        <w:autoSpaceDE w:val="0"/>
        <w:spacing w:before="240"/>
        <w:ind w:firstLine="0"/>
        <w:jc w:val="center"/>
        <w:rPr>
          <w:rFonts w:eastAsia="TimesNewRomanPSMT"/>
          <w:b/>
          <w:sz w:val="28"/>
          <w:szCs w:val="28"/>
        </w:rPr>
      </w:pPr>
    </w:p>
    <w:p w:rsidR="007C6240" w:rsidRPr="006800BD" w:rsidRDefault="007C6240" w:rsidP="007C6240">
      <w:pPr>
        <w:autoSpaceDE w:val="0"/>
        <w:spacing w:before="240"/>
        <w:ind w:firstLine="0"/>
        <w:jc w:val="center"/>
        <w:rPr>
          <w:rFonts w:eastAsia="TimesNewRomanPSMT"/>
          <w:b/>
          <w:sz w:val="28"/>
          <w:szCs w:val="28"/>
        </w:rPr>
      </w:pPr>
    </w:p>
    <w:p w:rsidR="007C6240" w:rsidRPr="006800BD" w:rsidRDefault="007C6240" w:rsidP="007C6240">
      <w:pPr>
        <w:autoSpaceDE w:val="0"/>
        <w:jc w:val="center"/>
        <w:rPr>
          <w:b/>
          <w:sz w:val="28"/>
          <w:szCs w:val="28"/>
        </w:rPr>
      </w:pPr>
      <w:r w:rsidRPr="006800BD">
        <w:rPr>
          <w:b/>
          <w:sz w:val="28"/>
          <w:szCs w:val="28"/>
        </w:rPr>
        <w:t xml:space="preserve">ОЦЕНОЧНЫЕ МАТЕРИАЛЫ </w:t>
      </w:r>
    </w:p>
    <w:p w:rsidR="007C6240" w:rsidRPr="006800BD" w:rsidRDefault="007C6240" w:rsidP="007C6240">
      <w:pPr>
        <w:autoSpaceDE w:val="0"/>
        <w:spacing w:before="120"/>
        <w:ind w:firstLine="0"/>
        <w:jc w:val="center"/>
        <w:rPr>
          <w:rFonts w:eastAsia="TimesNewRomanPSMT"/>
          <w:sz w:val="28"/>
          <w:szCs w:val="28"/>
        </w:rPr>
      </w:pPr>
      <w:r w:rsidRPr="006800BD">
        <w:rPr>
          <w:rFonts w:eastAsia="TimesNewRomanPSMT"/>
          <w:sz w:val="28"/>
          <w:szCs w:val="28"/>
        </w:rPr>
        <w:t>по дисциплине</w:t>
      </w:r>
    </w:p>
    <w:p w:rsidR="007C6240" w:rsidRPr="00BD45C3" w:rsidRDefault="007C6240" w:rsidP="007C6240">
      <w:pPr>
        <w:autoSpaceDE w:val="0"/>
        <w:spacing w:before="120"/>
        <w:ind w:firstLine="0"/>
        <w:jc w:val="center"/>
        <w:rPr>
          <w:rFonts w:eastAsia="TimesNewRomanPSMT"/>
          <w:b/>
          <w:sz w:val="28"/>
          <w:szCs w:val="28"/>
        </w:rPr>
      </w:pPr>
      <w:r w:rsidRPr="00BD45C3">
        <w:rPr>
          <w:b/>
          <w:sz w:val="28"/>
          <w:szCs w:val="28"/>
        </w:rPr>
        <w:t>Б</w:t>
      </w:r>
      <w:proofErr w:type="gramStart"/>
      <w:r w:rsidRPr="00BD45C3">
        <w:rPr>
          <w:b/>
          <w:sz w:val="28"/>
          <w:szCs w:val="28"/>
        </w:rPr>
        <w:t>1</w:t>
      </w:r>
      <w:proofErr w:type="gramEnd"/>
      <w:r w:rsidRPr="00BD45C3">
        <w:rPr>
          <w:b/>
          <w:sz w:val="28"/>
          <w:szCs w:val="28"/>
        </w:rPr>
        <w:t>.В.02</w:t>
      </w:r>
      <w:r w:rsidRPr="00BD45C3">
        <w:rPr>
          <w:rFonts w:eastAsia="TimesNewRomanPSMT"/>
          <w:b/>
          <w:sz w:val="28"/>
          <w:szCs w:val="28"/>
        </w:rPr>
        <w:t xml:space="preserve"> «</w:t>
      </w:r>
      <w:r w:rsidRPr="00BD45C3">
        <w:rPr>
          <w:b/>
          <w:bCs/>
          <w:sz w:val="28"/>
          <w:szCs w:val="28"/>
          <w:lang w:eastAsia="ru-RU"/>
        </w:rPr>
        <w:t>Основы технического перевода</w:t>
      </w:r>
      <w:r w:rsidRPr="00BD45C3">
        <w:rPr>
          <w:b/>
          <w:sz w:val="28"/>
          <w:szCs w:val="28"/>
          <w:lang w:eastAsia="ru-RU"/>
        </w:rPr>
        <w:t>»</w:t>
      </w:r>
    </w:p>
    <w:p w:rsidR="007C6240" w:rsidRPr="00BD45C3" w:rsidRDefault="007C6240" w:rsidP="007C6240">
      <w:pPr>
        <w:autoSpaceDE w:val="0"/>
        <w:ind w:firstLine="0"/>
        <w:jc w:val="center"/>
        <w:rPr>
          <w:rFonts w:eastAsia="TimesNewRomanPSMT"/>
          <w:b/>
          <w:sz w:val="28"/>
          <w:szCs w:val="28"/>
        </w:rPr>
      </w:pPr>
    </w:p>
    <w:p w:rsidR="007C6240" w:rsidRPr="00BD45C3" w:rsidRDefault="007C6240" w:rsidP="007C6240">
      <w:pPr>
        <w:pStyle w:val="a7"/>
      </w:pPr>
      <w:r w:rsidRPr="00BD45C3">
        <w:t>ОСНОВЫ ТЕХНИЧЕСКОГО ПЕРЕВОДА</w:t>
      </w:r>
    </w:p>
    <w:p w:rsidR="007C6240" w:rsidRPr="00BD45C3" w:rsidRDefault="007C6240" w:rsidP="007C6240">
      <w:pPr>
        <w:pStyle w:val="a7"/>
      </w:pPr>
      <w:r w:rsidRPr="00BD45C3">
        <w:t>Направление подготовки –  18.04.01 «Химическая технология»</w:t>
      </w:r>
    </w:p>
    <w:p w:rsidR="007C6240" w:rsidRDefault="007C6240" w:rsidP="007C6240">
      <w:pPr>
        <w:pStyle w:val="a3"/>
        <w:spacing w:line="360" w:lineRule="auto"/>
        <w:ind w:right="84"/>
        <w:jc w:val="center"/>
        <w:rPr>
          <w:i w:val="0"/>
          <w:sz w:val="28"/>
          <w:szCs w:val="28"/>
        </w:rPr>
      </w:pPr>
    </w:p>
    <w:p w:rsidR="00450DAD" w:rsidRPr="00450DAD" w:rsidRDefault="00450DAD" w:rsidP="007C6240">
      <w:pPr>
        <w:pStyle w:val="a3"/>
        <w:spacing w:line="360" w:lineRule="auto"/>
        <w:ind w:right="84"/>
        <w:jc w:val="center"/>
        <w:rPr>
          <w:i w:val="0"/>
          <w:sz w:val="28"/>
          <w:szCs w:val="28"/>
        </w:rPr>
      </w:pPr>
    </w:p>
    <w:p w:rsidR="007C6240" w:rsidRPr="00BD45C3" w:rsidRDefault="007C6240" w:rsidP="007C6240">
      <w:pPr>
        <w:pStyle w:val="a3"/>
        <w:spacing w:line="360" w:lineRule="auto"/>
        <w:ind w:right="84"/>
        <w:jc w:val="center"/>
        <w:rPr>
          <w:i w:val="0"/>
          <w:sz w:val="28"/>
          <w:szCs w:val="28"/>
        </w:rPr>
      </w:pPr>
      <w:r w:rsidRPr="00BD45C3">
        <w:rPr>
          <w:i w:val="0"/>
          <w:sz w:val="28"/>
          <w:szCs w:val="28"/>
        </w:rPr>
        <w:t>Квалификация выпускника – магистр</w:t>
      </w:r>
    </w:p>
    <w:p w:rsidR="007C6240" w:rsidRPr="00BD45C3" w:rsidRDefault="007C6240" w:rsidP="007C6240">
      <w:pPr>
        <w:spacing w:line="360" w:lineRule="auto"/>
        <w:ind w:right="84"/>
        <w:jc w:val="center"/>
        <w:rPr>
          <w:sz w:val="28"/>
          <w:szCs w:val="28"/>
        </w:rPr>
      </w:pPr>
      <w:r w:rsidRPr="00BD45C3">
        <w:rPr>
          <w:sz w:val="28"/>
          <w:szCs w:val="28"/>
        </w:rPr>
        <w:t>Форма обучения – очная</w:t>
      </w:r>
    </w:p>
    <w:p w:rsidR="007C6240" w:rsidRPr="00BD45C3" w:rsidRDefault="007C6240" w:rsidP="007C6240">
      <w:pPr>
        <w:jc w:val="center"/>
        <w:rPr>
          <w:sz w:val="28"/>
          <w:szCs w:val="28"/>
        </w:rPr>
      </w:pPr>
    </w:p>
    <w:p w:rsidR="007C6240" w:rsidRPr="00BD45C3" w:rsidRDefault="007C6240" w:rsidP="007C6240">
      <w:pPr>
        <w:jc w:val="center"/>
        <w:rPr>
          <w:sz w:val="28"/>
          <w:szCs w:val="28"/>
        </w:rPr>
      </w:pPr>
    </w:p>
    <w:p w:rsidR="007C6240" w:rsidRPr="00BD45C3" w:rsidRDefault="007C6240" w:rsidP="007C6240">
      <w:pPr>
        <w:jc w:val="center"/>
        <w:rPr>
          <w:sz w:val="28"/>
          <w:szCs w:val="28"/>
        </w:rPr>
      </w:pPr>
    </w:p>
    <w:p w:rsidR="007C6240" w:rsidRPr="00BD45C3" w:rsidRDefault="007C6240" w:rsidP="007C6240">
      <w:pPr>
        <w:jc w:val="center"/>
        <w:rPr>
          <w:sz w:val="28"/>
          <w:szCs w:val="28"/>
        </w:rPr>
      </w:pPr>
    </w:p>
    <w:p w:rsidR="007C6240" w:rsidRPr="00BD45C3" w:rsidRDefault="007C6240" w:rsidP="007C6240">
      <w:pPr>
        <w:jc w:val="center"/>
        <w:rPr>
          <w:sz w:val="28"/>
          <w:szCs w:val="28"/>
        </w:rPr>
      </w:pPr>
    </w:p>
    <w:p w:rsidR="007C6240" w:rsidRPr="00BD45C3" w:rsidRDefault="007C6240" w:rsidP="007C6240">
      <w:pPr>
        <w:jc w:val="center"/>
        <w:rPr>
          <w:sz w:val="28"/>
          <w:szCs w:val="28"/>
        </w:rPr>
      </w:pPr>
    </w:p>
    <w:p w:rsidR="007C6240" w:rsidRPr="00BD45C3" w:rsidRDefault="007C6240" w:rsidP="007C6240">
      <w:pPr>
        <w:jc w:val="center"/>
        <w:rPr>
          <w:sz w:val="28"/>
          <w:szCs w:val="28"/>
        </w:rPr>
      </w:pPr>
    </w:p>
    <w:p w:rsidR="007C6240" w:rsidRPr="00BD45C3" w:rsidRDefault="007C6240" w:rsidP="007C6240">
      <w:pPr>
        <w:jc w:val="center"/>
        <w:rPr>
          <w:sz w:val="28"/>
          <w:szCs w:val="28"/>
        </w:rPr>
      </w:pPr>
    </w:p>
    <w:p w:rsidR="007C6240" w:rsidRPr="00D87C31" w:rsidRDefault="007C6240" w:rsidP="007C6240">
      <w:pPr>
        <w:jc w:val="center"/>
        <w:rPr>
          <w:sz w:val="28"/>
          <w:szCs w:val="28"/>
        </w:rPr>
      </w:pPr>
      <w:r>
        <w:rPr>
          <w:sz w:val="28"/>
          <w:szCs w:val="28"/>
        </w:rPr>
        <w:t>Рязань 202</w:t>
      </w:r>
      <w:r w:rsidR="002E7C45">
        <w:rPr>
          <w:sz w:val="28"/>
          <w:szCs w:val="28"/>
          <w:lang w:val="en-US"/>
        </w:rPr>
        <w:t>3</w:t>
      </w:r>
      <w:r w:rsidRPr="00BD45C3">
        <w:rPr>
          <w:sz w:val="28"/>
          <w:szCs w:val="28"/>
        </w:rPr>
        <w:t xml:space="preserve"> г.</w:t>
      </w:r>
    </w:p>
    <w:p w:rsidR="007C6240" w:rsidRPr="006B3839" w:rsidRDefault="007C6240" w:rsidP="007C6240">
      <w:pPr>
        <w:widowControl w:val="0"/>
        <w:autoSpaceDE w:val="0"/>
        <w:autoSpaceDN w:val="0"/>
        <w:adjustRightInd w:val="0"/>
        <w:ind w:firstLine="567"/>
        <w:jc w:val="center"/>
        <w:rPr>
          <w:b/>
          <w:bCs/>
          <w:color w:val="000000"/>
        </w:rPr>
      </w:pPr>
      <w:r w:rsidRPr="006800BD">
        <w:rPr>
          <w:b/>
          <w:sz w:val="28"/>
          <w:szCs w:val="28"/>
        </w:rPr>
        <w:br w:type="page"/>
      </w:r>
      <w:r w:rsidRPr="006B3839">
        <w:rPr>
          <w:b/>
          <w:bCs/>
          <w:color w:val="000000"/>
        </w:rPr>
        <w:lastRenderedPageBreak/>
        <w:t>6. Фонд оценочных сре</w:t>
      </w:r>
      <w:proofErr w:type="gramStart"/>
      <w:r w:rsidRPr="006B3839">
        <w:rPr>
          <w:b/>
          <w:bCs/>
          <w:color w:val="000000"/>
        </w:rPr>
        <w:t>дств дл</w:t>
      </w:r>
      <w:proofErr w:type="gramEnd"/>
      <w:r w:rsidRPr="006B3839">
        <w:rPr>
          <w:b/>
          <w:bCs/>
          <w:color w:val="000000"/>
        </w:rPr>
        <w:t>я проведения промежуточной аттестации обучающихся по дисциплине (модулю)</w:t>
      </w:r>
    </w:p>
    <w:p w:rsidR="007C6240" w:rsidRPr="006B3839" w:rsidRDefault="007C6240" w:rsidP="007C6240">
      <w:pPr>
        <w:widowControl w:val="0"/>
        <w:shd w:val="clear" w:color="auto" w:fill="FFFFFF"/>
        <w:ind w:firstLine="567"/>
        <w:rPr>
          <w:bCs/>
          <w:iCs/>
          <w:color w:val="000000"/>
          <w:shd w:val="clear" w:color="auto" w:fill="FFFFFF"/>
        </w:rPr>
      </w:pPr>
      <w:r w:rsidRPr="006B3839">
        <w:rPr>
          <w:bCs/>
          <w:iCs/>
          <w:color w:val="000000"/>
          <w:shd w:val="clear" w:color="auto" w:fill="FFFFFF"/>
        </w:rPr>
        <w:t xml:space="preserve">Фонд оценочных средств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6B3839">
        <w:rPr>
          <w:bCs/>
          <w:iCs/>
          <w:color w:val="000000"/>
          <w:shd w:val="clear" w:color="auto" w:fill="FFFFFF"/>
        </w:rPr>
        <w:t>обучающимися</w:t>
      </w:r>
      <w:proofErr w:type="gramEnd"/>
      <w:r w:rsidRPr="006B3839">
        <w:rPr>
          <w:bCs/>
          <w:iCs/>
          <w:color w:val="000000"/>
          <w:shd w:val="clear" w:color="auto" w:fill="FFFFFF"/>
        </w:rPr>
        <w:t xml:space="preserve"> данной дисциплины как части основной образовательной программы.</w:t>
      </w:r>
    </w:p>
    <w:p w:rsidR="007C6240" w:rsidRPr="006B3839" w:rsidRDefault="007C6240" w:rsidP="007C6240">
      <w:pPr>
        <w:widowControl w:val="0"/>
        <w:shd w:val="clear" w:color="auto" w:fill="FFFFFF"/>
        <w:ind w:firstLine="567"/>
        <w:rPr>
          <w:bCs/>
          <w:iCs/>
          <w:color w:val="000000"/>
          <w:shd w:val="clear" w:color="auto" w:fill="FFFFFF"/>
        </w:rPr>
      </w:pPr>
      <w:r w:rsidRPr="006B3839">
        <w:rPr>
          <w:bCs/>
          <w:iCs/>
          <w:color w:val="000000"/>
          <w:shd w:val="clear" w:color="auto" w:fill="FFFFFF"/>
        </w:rPr>
        <w:t xml:space="preserve"> 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7C6240" w:rsidRPr="006B3839" w:rsidRDefault="007C6240" w:rsidP="007C6240">
      <w:pPr>
        <w:widowControl w:val="0"/>
        <w:shd w:val="clear" w:color="auto" w:fill="FFFFFF"/>
        <w:ind w:firstLine="567"/>
        <w:rPr>
          <w:bCs/>
          <w:iCs/>
          <w:color w:val="000000"/>
          <w:shd w:val="clear" w:color="auto" w:fill="FFFFFF"/>
        </w:rPr>
      </w:pPr>
      <w:r w:rsidRPr="006B3839">
        <w:rPr>
          <w:bCs/>
          <w:iCs/>
          <w:color w:val="000000"/>
          <w:shd w:val="clear" w:color="auto" w:fill="FFFFFF"/>
        </w:rPr>
        <w:t xml:space="preserve">Основная задача – обеспечить оценку уровня </w:t>
      </w:r>
      <w:proofErr w:type="spellStart"/>
      <w:r w:rsidRPr="006B3839">
        <w:rPr>
          <w:bCs/>
          <w:iCs/>
          <w:color w:val="000000"/>
          <w:shd w:val="clear" w:color="auto" w:fill="FFFFFF"/>
        </w:rPr>
        <w:t>сформированности</w:t>
      </w:r>
      <w:proofErr w:type="spellEnd"/>
      <w:r w:rsidRPr="006B3839">
        <w:rPr>
          <w:bCs/>
          <w:iCs/>
          <w:color w:val="000000"/>
          <w:shd w:val="clear" w:color="auto" w:fill="FFFFFF"/>
        </w:rPr>
        <w:t xml:space="preserve"> общекультурных компетенций, приобретаемых </w:t>
      </w:r>
      <w:proofErr w:type="gramStart"/>
      <w:r w:rsidRPr="006B3839">
        <w:rPr>
          <w:bCs/>
          <w:iCs/>
          <w:color w:val="000000"/>
          <w:shd w:val="clear" w:color="auto" w:fill="FFFFFF"/>
        </w:rPr>
        <w:t>обучающимся</w:t>
      </w:r>
      <w:proofErr w:type="gramEnd"/>
      <w:r w:rsidRPr="006B3839">
        <w:rPr>
          <w:bCs/>
          <w:iCs/>
          <w:color w:val="000000"/>
          <w:shd w:val="clear" w:color="auto" w:fill="FFFFFF"/>
        </w:rPr>
        <w:t xml:space="preserve"> в соответствии с этими требованиями.</w:t>
      </w:r>
    </w:p>
    <w:p w:rsidR="007C6240" w:rsidRPr="006B3839" w:rsidRDefault="007C6240" w:rsidP="007C6240">
      <w:pPr>
        <w:widowControl w:val="0"/>
        <w:shd w:val="clear" w:color="auto" w:fill="FFFFFF"/>
        <w:ind w:firstLine="567"/>
        <w:rPr>
          <w:bCs/>
          <w:iCs/>
          <w:color w:val="000000"/>
          <w:shd w:val="clear" w:color="auto" w:fill="FFFFFF"/>
        </w:rPr>
      </w:pPr>
      <w:r w:rsidRPr="006B3839">
        <w:rPr>
          <w:bCs/>
          <w:iCs/>
          <w:color w:val="000000"/>
          <w:shd w:val="clear" w:color="auto" w:fill="FFFFFF"/>
        </w:rPr>
        <w:t>Контроль знаний обучающихся проводится в форме текущего контроля (для очной формы обучения) и зачета (для всех форм обучения).</w:t>
      </w:r>
    </w:p>
    <w:p w:rsidR="007C6240" w:rsidRPr="006B3839" w:rsidRDefault="007C6240" w:rsidP="007C6240">
      <w:pPr>
        <w:widowControl w:val="0"/>
        <w:shd w:val="clear" w:color="auto" w:fill="FFFFFF"/>
        <w:ind w:firstLine="567"/>
        <w:rPr>
          <w:bCs/>
          <w:iCs/>
          <w:color w:val="000000"/>
          <w:shd w:val="clear" w:color="auto" w:fill="FFFFFF"/>
        </w:rPr>
      </w:pPr>
      <w:r w:rsidRPr="006B3839">
        <w:rPr>
          <w:bCs/>
          <w:iCs/>
          <w:color w:val="000000"/>
          <w:shd w:val="clear" w:color="auto" w:fill="FFFFFF"/>
        </w:rPr>
        <w:t xml:space="preserve"> 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7C6240" w:rsidRPr="006B3839" w:rsidRDefault="007C6240" w:rsidP="007C6240">
      <w:pPr>
        <w:widowControl w:val="0"/>
        <w:shd w:val="clear" w:color="auto" w:fill="FFFFFF"/>
        <w:ind w:firstLine="567"/>
        <w:rPr>
          <w:bCs/>
          <w:iCs/>
          <w:color w:val="000000"/>
          <w:shd w:val="clear" w:color="auto" w:fill="FFFFFF"/>
        </w:rPr>
      </w:pPr>
      <w:r w:rsidRPr="006B3839">
        <w:rPr>
          <w:bCs/>
          <w:iCs/>
          <w:color w:val="000000"/>
          <w:shd w:val="clear" w:color="auto" w:fill="FFFFFF"/>
        </w:rPr>
        <w:t xml:space="preserve">К контролю текущей успеваемости относятся проверка знаний, умений и навыков обучающихся: на занятиях; по результатам выполнения контрольной работы; по результатам выполнения </w:t>
      </w:r>
      <w:proofErr w:type="gramStart"/>
      <w:r w:rsidRPr="006B3839">
        <w:rPr>
          <w:bCs/>
          <w:iCs/>
          <w:color w:val="000000"/>
          <w:shd w:val="clear" w:color="auto" w:fill="FFFFFF"/>
        </w:rPr>
        <w:t>обучающимися</w:t>
      </w:r>
      <w:proofErr w:type="gramEnd"/>
      <w:r w:rsidRPr="006B3839">
        <w:rPr>
          <w:bCs/>
          <w:iCs/>
          <w:color w:val="000000"/>
          <w:shd w:val="clear" w:color="auto" w:fill="FFFFFF"/>
        </w:rPr>
        <w:t xml:space="preserve"> индивидуальных заданий в рамках контрольной работы; по результатам проверки качества конспектов лекций. При оценивании (определении) результатов освоения дисциплины применяется традиционная система зачета (Зачтено, </w:t>
      </w:r>
      <w:proofErr w:type="spellStart"/>
      <w:r w:rsidRPr="006B3839">
        <w:rPr>
          <w:bCs/>
          <w:iCs/>
          <w:color w:val="000000"/>
          <w:shd w:val="clear" w:color="auto" w:fill="FFFFFF"/>
        </w:rPr>
        <w:t>Незачтено</w:t>
      </w:r>
      <w:proofErr w:type="spellEnd"/>
      <w:r w:rsidRPr="006B3839">
        <w:rPr>
          <w:bCs/>
          <w:iCs/>
          <w:color w:val="000000"/>
          <w:shd w:val="clear" w:color="auto" w:fill="FFFFFF"/>
        </w:rPr>
        <w:t>).</w:t>
      </w:r>
    </w:p>
    <w:p w:rsidR="007C6240" w:rsidRDefault="007C6240" w:rsidP="007C6240">
      <w:pPr>
        <w:widowControl w:val="0"/>
        <w:shd w:val="clear" w:color="auto" w:fill="FFFFFF"/>
        <w:ind w:firstLine="567"/>
        <w:rPr>
          <w:bCs/>
          <w:iCs/>
          <w:color w:val="000000"/>
          <w:shd w:val="clear" w:color="auto" w:fill="FFFFFF"/>
        </w:rPr>
      </w:pPr>
      <w:r w:rsidRPr="006B3839">
        <w:rPr>
          <w:bCs/>
          <w:iCs/>
          <w:color w:val="000000"/>
          <w:shd w:val="clear" w:color="auto" w:fill="FFFFFF"/>
        </w:rPr>
        <w:t>По итогам курса обучающиеся сдают зачет (для всех форм обучения) и выполняют контрольную работу (заочная форма обучения). Форма проведения зачета – перевод научно-технического текста объемом не менее 5000 тысяч знаков, написание реферата и аннотации на русском языке по прочитанному тексту.</w:t>
      </w:r>
    </w:p>
    <w:p w:rsidR="007C6240" w:rsidRPr="006B3839" w:rsidRDefault="007C6240" w:rsidP="007C6240">
      <w:pPr>
        <w:widowControl w:val="0"/>
        <w:shd w:val="clear" w:color="auto" w:fill="FFFFFF"/>
        <w:ind w:firstLine="567"/>
        <w:rPr>
          <w:bCs/>
          <w:iCs/>
          <w:color w:val="000000"/>
          <w:shd w:val="clear" w:color="auto" w:fill="FFFFFF"/>
        </w:rPr>
      </w:pPr>
    </w:p>
    <w:p w:rsidR="007C6240" w:rsidRPr="006B3839" w:rsidRDefault="007C6240" w:rsidP="007C6240">
      <w:pPr>
        <w:widowControl w:val="0"/>
        <w:shd w:val="clear" w:color="auto" w:fill="FFFFFF"/>
        <w:ind w:firstLine="567"/>
        <w:jc w:val="center"/>
        <w:rPr>
          <w:bCs/>
          <w:iCs/>
        </w:rPr>
      </w:pPr>
      <w:r w:rsidRPr="006B3839">
        <w:rPr>
          <w:b/>
          <w:color w:val="000000"/>
          <w:shd w:val="clear" w:color="auto" w:fill="FFFFFF"/>
        </w:rPr>
        <w:t>Паспорт фонда оценочных средств по дисциплине (модулю)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3771"/>
        <w:gridCol w:w="2391"/>
        <w:gridCol w:w="2285"/>
      </w:tblGrid>
      <w:tr w:rsidR="007C6240" w:rsidRPr="006B3839" w:rsidTr="00FE6A32">
        <w:trPr>
          <w:trHeight w:val="1296"/>
        </w:trPr>
        <w:tc>
          <w:tcPr>
            <w:tcW w:w="846" w:type="dxa"/>
            <w:tcBorders>
              <w:bottom w:val="nil"/>
              <w:right w:val="nil"/>
            </w:tcBorders>
            <w:shd w:val="clear" w:color="auto" w:fill="FFFFFF"/>
          </w:tcPr>
          <w:p w:rsidR="007C6240" w:rsidRPr="006B3839" w:rsidRDefault="007C6240" w:rsidP="00FE6A32">
            <w:pPr>
              <w:pStyle w:val="a3"/>
              <w:widowControl w:val="0"/>
              <w:ind w:left="140"/>
              <w:rPr>
                <w:i w:val="0"/>
                <w:szCs w:val="24"/>
              </w:rPr>
            </w:pPr>
            <w:r w:rsidRPr="006B3839">
              <w:rPr>
                <w:rStyle w:val="110"/>
                <w:b/>
                <w:bCs/>
                <w:i w:val="0"/>
                <w:color w:val="000000"/>
                <w:szCs w:val="24"/>
                <w:lang w:val="en-US" w:eastAsia="en-US"/>
              </w:rPr>
              <w:t>№</w:t>
            </w:r>
          </w:p>
          <w:p w:rsidR="007C6240" w:rsidRPr="006B3839" w:rsidRDefault="007C6240" w:rsidP="00FE6A32">
            <w:pPr>
              <w:pStyle w:val="a3"/>
              <w:widowControl w:val="0"/>
              <w:ind w:left="140"/>
              <w:rPr>
                <w:i w:val="0"/>
                <w:szCs w:val="24"/>
              </w:rPr>
            </w:pPr>
            <w:r w:rsidRPr="006B3839">
              <w:rPr>
                <w:rStyle w:val="110"/>
                <w:b/>
                <w:bCs/>
                <w:i w:val="0"/>
                <w:color w:val="000000"/>
                <w:szCs w:val="24"/>
              </w:rPr>
              <w:t>п/п</w:t>
            </w:r>
          </w:p>
        </w:tc>
        <w:tc>
          <w:tcPr>
            <w:tcW w:w="3771" w:type="dxa"/>
            <w:tcBorders>
              <w:bottom w:val="nil"/>
              <w:right w:val="nil"/>
            </w:tcBorders>
            <w:shd w:val="clear" w:color="auto" w:fill="FFFFFF"/>
          </w:tcPr>
          <w:p w:rsidR="007C6240" w:rsidRPr="006B3839" w:rsidRDefault="007C6240" w:rsidP="00FE6A32">
            <w:pPr>
              <w:pStyle w:val="a3"/>
              <w:widowControl w:val="0"/>
              <w:rPr>
                <w:i w:val="0"/>
                <w:szCs w:val="24"/>
              </w:rPr>
            </w:pPr>
            <w:r w:rsidRPr="006B3839">
              <w:rPr>
                <w:rStyle w:val="110"/>
                <w:b/>
                <w:bCs/>
                <w:i w:val="0"/>
                <w:color w:val="000000"/>
                <w:szCs w:val="24"/>
              </w:rPr>
              <w:t>Контролируемые разделы (темы) дисциплины</w:t>
            </w:r>
          </w:p>
          <w:p w:rsidR="007C6240" w:rsidRPr="006B3839" w:rsidRDefault="007C6240" w:rsidP="00FE6A32">
            <w:pPr>
              <w:pStyle w:val="a3"/>
              <w:widowControl w:val="0"/>
              <w:rPr>
                <w:i w:val="0"/>
                <w:szCs w:val="24"/>
              </w:rPr>
            </w:pPr>
            <w:r w:rsidRPr="006B3839">
              <w:rPr>
                <w:rStyle w:val="110"/>
                <w:b/>
                <w:bCs/>
                <w:i w:val="0"/>
                <w:color w:val="000000"/>
                <w:szCs w:val="24"/>
              </w:rPr>
              <w:t>(результаты по разделам)</w:t>
            </w:r>
          </w:p>
        </w:tc>
        <w:tc>
          <w:tcPr>
            <w:tcW w:w="2391" w:type="dxa"/>
            <w:tcBorders>
              <w:bottom w:val="nil"/>
              <w:right w:val="nil"/>
            </w:tcBorders>
            <w:shd w:val="clear" w:color="auto" w:fill="FFFFFF"/>
          </w:tcPr>
          <w:p w:rsidR="007C6240" w:rsidRPr="006B3839" w:rsidRDefault="007C6240" w:rsidP="00FE6A32">
            <w:pPr>
              <w:pStyle w:val="a3"/>
              <w:widowControl w:val="0"/>
              <w:rPr>
                <w:rStyle w:val="110"/>
                <w:b/>
                <w:bCs/>
                <w:i w:val="0"/>
                <w:color w:val="000000"/>
                <w:szCs w:val="24"/>
              </w:rPr>
            </w:pPr>
            <w:r w:rsidRPr="006B3839">
              <w:rPr>
                <w:rStyle w:val="110"/>
                <w:b/>
                <w:bCs/>
                <w:i w:val="0"/>
                <w:color w:val="000000"/>
                <w:szCs w:val="24"/>
              </w:rPr>
              <w:t xml:space="preserve">Код контролируемой </w:t>
            </w:r>
          </w:p>
          <w:p w:rsidR="007C6240" w:rsidRPr="006B3839" w:rsidRDefault="007C6240" w:rsidP="00FE6A32">
            <w:pPr>
              <w:pStyle w:val="a3"/>
              <w:widowControl w:val="0"/>
              <w:rPr>
                <w:rStyle w:val="110"/>
                <w:b/>
                <w:bCs/>
                <w:i w:val="0"/>
                <w:color w:val="000000"/>
                <w:szCs w:val="24"/>
              </w:rPr>
            </w:pPr>
            <w:r w:rsidRPr="006B3839">
              <w:rPr>
                <w:rStyle w:val="110"/>
                <w:b/>
                <w:bCs/>
                <w:i w:val="0"/>
                <w:color w:val="000000"/>
                <w:szCs w:val="24"/>
              </w:rPr>
              <w:t xml:space="preserve">компетенции </w:t>
            </w:r>
          </w:p>
          <w:p w:rsidR="007C6240" w:rsidRPr="006B3839" w:rsidRDefault="007C6240" w:rsidP="00FE6A32">
            <w:pPr>
              <w:pStyle w:val="a3"/>
              <w:widowControl w:val="0"/>
              <w:rPr>
                <w:i w:val="0"/>
                <w:szCs w:val="24"/>
              </w:rPr>
            </w:pPr>
            <w:r w:rsidRPr="006B3839">
              <w:rPr>
                <w:rStyle w:val="110"/>
                <w:b/>
                <w:bCs/>
                <w:i w:val="0"/>
                <w:color w:val="000000"/>
                <w:szCs w:val="24"/>
              </w:rPr>
              <w:t>(или её части)</w:t>
            </w:r>
          </w:p>
        </w:tc>
        <w:tc>
          <w:tcPr>
            <w:tcW w:w="2285" w:type="dxa"/>
            <w:tcBorders>
              <w:bottom w:val="nil"/>
            </w:tcBorders>
            <w:shd w:val="clear" w:color="auto" w:fill="FFFFFF"/>
          </w:tcPr>
          <w:p w:rsidR="007C6240" w:rsidRPr="006B3839" w:rsidRDefault="007C6240" w:rsidP="00FE6A32">
            <w:pPr>
              <w:pStyle w:val="a3"/>
              <w:widowControl w:val="0"/>
              <w:ind w:left="120"/>
              <w:jc w:val="center"/>
              <w:rPr>
                <w:i w:val="0"/>
                <w:szCs w:val="24"/>
              </w:rPr>
            </w:pPr>
            <w:r w:rsidRPr="006B3839">
              <w:rPr>
                <w:rStyle w:val="110"/>
                <w:b/>
                <w:bCs/>
                <w:i w:val="0"/>
                <w:color w:val="000000"/>
                <w:szCs w:val="24"/>
              </w:rPr>
              <w:t>Наименование</w:t>
            </w:r>
          </w:p>
          <w:p w:rsidR="007C6240" w:rsidRPr="006B3839" w:rsidRDefault="007C6240" w:rsidP="00FE6A32">
            <w:pPr>
              <w:pStyle w:val="a3"/>
              <w:widowControl w:val="0"/>
              <w:ind w:left="120"/>
              <w:jc w:val="center"/>
              <w:rPr>
                <w:i w:val="0"/>
                <w:szCs w:val="24"/>
              </w:rPr>
            </w:pPr>
            <w:r w:rsidRPr="006B3839">
              <w:rPr>
                <w:rStyle w:val="110"/>
                <w:b/>
                <w:bCs/>
                <w:i w:val="0"/>
                <w:color w:val="000000"/>
                <w:szCs w:val="24"/>
              </w:rPr>
              <w:t>оценочного</w:t>
            </w:r>
          </w:p>
          <w:p w:rsidR="007C6240" w:rsidRPr="006B3839" w:rsidRDefault="007C6240" w:rsidP="00FE6A32">
            <w:pPr>
              <w:pStyle w:val="a3"/>
              <w:widowControl w:val="0"/>
              <w:ind w:left="120"/>
              <w:jc w:val="center"/>
              <w:rPr>
                <w:i w:val="0"/>
                <w:szCs w:val="24"/>
              </w:rPr>
            </w:pPr>
            <w:r w:rsidRPr="006B3839">
              <w:rPr>
                <w:rStyle w:val="110"/>
                <w:b/>
                <w:bCs/>
                <w:i w:val="0"/>
                <w:color w:val="000000"/>
                <w:szCs w:val="24"/>
              </w:rPr>
              <w:t>средства</w:t>
            </w:r>
          </w:p>
        </w:tc>
      </w:tr>
      <w:tr w:rsidR="007C6240" w:rsidRPr="006B3839" w:rsidTr="00FE6A32">
        <w:trPr>
          <w:trHeight w:val="309"/>
        </w:trPr>
        <w:tc>
          <w:tcPr>
            <w:tcW w:w="846" w:type="dxa"/>
          </w:tcPr>
          <w:p w:rsidR="007C6240" w:rsidRPr="006B3839" w:rsidRDefault="007C6240" w:rsidP="00FE6A32">
            <w:pPr>
              <w:widowControl w:val="0"/>
              <w:autoSpaceDE w:val="0"/>
              <w:autoSpaceDN w:val="0"/>
              <w:adjustRightInd w:val="0"/>
              <w:rPr>
                <w:color w:val="000000"/>
              </w:rPr>
            </w:pPr>
            <w:r w:rsidRPr="006B3839">
              <w:rPr>
                <w:color w:val="000000"/>
              </w:rPr>
              <w:t>1.</w:t>
            </w:r>
          </w:p>
        </w:tc>
        <w:tc>
          <w:tcPr>
            <w:tcW w:w="3771" w:type="dxa"/>
          </w:tcPr>
          <w:p w:rsidR="007C6240" w:rsidRPr="006B3839" w:rsidRDefault="007C6240" w:rsidP="00FE6A32">
            <w:pPr>
              <w:shd w:val="clear" w:color="auto" w:fill="FFFFFF"/>
            </w:pPr>
            <w:r w:rsidRPr="006B3839">
              <w:rPr>
                <w:b/>
                <w:u w:val="single"/>
                <w:lang w:val="en-US" w:eastAsia="ru-RU"/>
              </w:rPr>
              <w:t xml:space="preserve">I </w:t>
            </w:r>
            <w:r w:rsidRPr="006B3839">
              <w:rPr>
                <w:b/>
                <w:bCs/>
                <w:color w:val="000000"/>
                <w:spacing w:val="1"/>
                <w:u w:val="single"/>
                <w:lang w:eastAsia="ru-RU"/>
              </w:rPr>
              <w:t>модуль</w:t>
            </w:r>
            <w:r w:rsidRPr="006B3839">
              <w:rPr>
                <w:bCs/>
                <w:color w:val="000000"/>
                <w:spacing w:val="1"/>
                <w:u w:val="single"/>
                <w:lang w:val="en-US" w:eastAsia="ru-RU"/>
              </w:rPr>
              <w:t xml:space="preserve">  </w:t>
            </w:r>
            <w:r>
              <w:t>Введение</w:t>
            </w:r>
            <w:r w:rsidRPr="006B3839">
              <w:rPr>
                <w:lang w:val="en-US"/>
              </w:rPr>
              <w:t xml:space="preserve"> </w:t>
            </w:r>
          </w:p>
        </w:tc>
        <w:tc>
          <w:tcPr>
            <w:tcW w:w="2391" w:type="dxa"/>
          </w:tcPr>
          <w:p w:rsidR="007C6240" w:rsidRPr="0031008C" w:rsidRDefault="007C6240" w:rsidP="00FE6A32">
            <w:pPr>
              <w:widowControl w:val="0"/>
              <w:autoSpaceDE w:val="0"/>
              <w:autoSpaceDN w:val="0"/>
              <w:adjustRightInd w:val="0"/>
              <w:rPr>
                <w:color w:val="000000"/>
                <w:lang w:val="en-US"/>
              </w:rPr>
            </w:pPr>
            <w:r w:rsidRPr="006B3839">
              <w:rPr>
                <w:color w:val="000000"/>
              </w:rPr>
              <w:t>ОК-</w:t>
            </w:r>
            <w:r>
              <w:rPr>
                <w:color w:val="000000"/>
              </w:rPr>
              <w:t>6</w:t>
            </w:r>
          </w:p>
        </w:tc>
        <w:tc>
          <w:tcPr>
            <w:tcW w:w="2285" w:type="dxa"/>
          </w:tcPr>
          <w:p w:rsidR="007C6240" w:rsidRPr="004B54B4" w:rsidRDefault="007C6240" w:rsidP="00FE6A32">
            <w:pPr>
              <w:widowControl w:val="0"/>
              <w:autoSpaceDE w:val="0"/>
              <w:autoSpaceDN w:val="0"/>
              <w:adjustRightInd w:val="0"/>
              <w:jc w:val="center"/>
              <w:rPr>
                <w:color w:val="000000"/>
              </w:rPr>
            </w:pPr>
            <w:r>
              <w:rPr>
                <w:color w:val="000000"/>
              </w:rPr>
              <w:t>Опрос</w:t>
            </w:r>
          </w:p>
        </w:tc>
      </w:tr>
      <w:tr w:rsidR="007C6240" w:rsidRPr="006B3839" w:rsidTr="00FE6A32">
        <w:trPr>
          <w:trHeight w:val="309"/>
        </w:trPr>
        <w:tc>
          <w:tcPr>
            <w:tcW w:w="846" w:type="dxa"/>
          </w:tcPr>
          <w:p w:rsidR="007C6240" w:rsidRPr="006B3839" w:rsidRDefault="007C6240" w:rsidP="00FE6A32">
            <w:pPr>
              <w:widowControl w:val="0"/>
              <w:autoSpaceDE w:val="0"/>
              <w:autoSpaceDN w:val="0"/>
              <w:adjustRightInd w:val="0"/>
              <w:rPr>
                <w:color w:val="000000"/>
              </w:rPr>
            </w:pPr>
            <w:r w:rsidRPr="006B3839">
              <w:rPr>
                <w:color w:val="000000"/>
              </w:rPr>
              <w:t>2.</w:t>
            </w:r>
          </w:p>
        </w:tc>
        <w:tc>
          <w:tcPr>
            <w:tcW w:w="3771" w:type="dxa"/>
          </w:tcPr>
          <w:p w:rsidR="007C6240" w:rsidRPr="006B3839" w:rsidRDefault="007C6240" w:rsidP="00FE6A32">
            <w:pPr>
              <w:shd w:val="clear" w:color="auto" w:fill="FFFFFF"/>
              <w:tabs>
                <w:tab w:val="left" w:pos="326"/>
              </w:tabs>
              <w:rPr>
                <w:lang w:val="en-US"/>
              </w:rPr>
            </w:pPr>
            <w:r w:rsidRPr="006B3839">
              <w:rPr>
                <w:b/>
                <w:bCs/>
                <w:color w:val="000000"/>
                <w:spacing w:val="1"/>
                <w:u w:val="single"/>
                <w:lang w:val="en-US" w:eastAsia="ru-RU"/>
              </w:rPr>
              <w:t xml:space="preserve">II </w:t>
            </w:r>
            <w:r w:rsidRPr="006B3839">
              <w:rPr>
                <w:b/>
                <w:bCs/>
                <w:color w:val="000000"/>
                <w:spacing w:val="1"/>
                <w:u w:val="single"/>
                <w:lang w:eastAsia="ru-RU"/>
              </w:rPr>
              <w:t>модуль</w:t>
            </w:r>
            <w:r w:rsidRPr="006B3839">
              <w:rPr>
                <w:b/>
                <w:bCs/>
                <w:color w:val="000000"/>
                <w:spacing w:val="1"/>
                <w:u w:val="single"/>
                <w:lang w:val="en-US" w:eastAsia="ru-RU"/>
              </w:rPr>
              <w:t xml:space="preserve">. </w:t>
            </w:r>
            <w:r w:rsidRPr="006B3839">
              <w:rPr>
                <w:lang w:val="en-US"/>
              </w:rPr>
              <w:t xml:space="preserve"> </w:t>
            </w:r>
            <w:r>
              <w:t>Грамматический материал</w:t>
            </w:r>
          </w:p>
        </w:tc>
        <w:tc>
          <w:tcPr>
            <w:tcW w:w="2391" w:type="dxa"/>
          </w:tcPr>
          <w:p w:rsidR="007C6240" w:rsidRPr="006B3839" w:rsidRDefault="007C6240" w:rsidP="00FE6A32">
            <w:pPr>
              <w:widowControl w:val="0"/>
              <w:autoSpaceDE w:val="0"/>
              <w:autoSpaceDN w:val="0"/>
              <w:adjustRightInd w:val="0"/>
              <w:rPr>
                <w:color w:val="000000"/>
                <w:lang w:val="en-US"/>
              </w:rPr>
            </w:pPr>
            <w:r w:rsidRPr="006B3839">
              <w:rPr>
                <w:color w:val="000000"/>
              </w:rPr>
              <w:t>ОК-</w:t>
            </w:r>
            <w:r>
              <w:rPr>
                <w:color w:val="000000"/>
              </w:rPr>
              <w:t>6, ПК-2</w:t>
            </w:r>
          </w:p>
        </w:tc>
        <w:tc>
          <w:tcPr>
            <w:tcW w:w="2285" w:type="dxa"/>
          </w:tcPr>
          <w:p w:rsidR="007C6240" w:rsidRPr="006B3839" w:rsidRDefault="007C6240" w:rsidP="00FE6A32">
            <w:pPr>
              <w:widowControl w:val="0"/>
              <w:autoSpaceDE w:val="0"/>
              <w:autoSpaceDN w:val="0"/>
              <w:adjustRightInd w:val="0"/>
              <w:jc w:val="center"/>
              <w:rPr>
                <w:color w:val="000000"/>
              </w:rPr>
            </w:pPr>
            <w:r>
              <w:rPr>
                <w:color w:val="000000"/>
              </w:rPr>
              <w:t>Опрос</w:t>
            </w:r>
          </w:p>
        </w:tc>
      </w:tr>
      <w:tr w:rsidR="007C6240" w:rsidRPr="006B3839" w:rsidTr="00FE6A32">
        <w:trPr>
          <w:trHeight w:val="309"/>
        </w:trPr>
        <w:tc>
          <w:tcPr>
            <w:tcW w:w="846" w:type="dxa"/>
          </w:tcPr>
          <w:p w:rsidR="007C6240" w:rsidRPr="006B3839" w:rsidRDefault="007C6240" w:rsidP="00FE6A32">
            <w:pPr>
              <w:widowControl w:val="0"/>
              <w:autoSpaceDE w:val="0"/>
              <w:autoSpaceDN w:val="0"/>
              <w:adjustRightInd w:val="0"/>
              <w:rPr>
                <w:color w:val="000000"/>
              </w:rPr>
            </w:pPr>
            <w:r w:rsidRPr="006B3839">
              <w:rPr>
                <w:color w:val="000000"/>
              </w:rPr>
              <w:t>3.</w:t>
            </w:r>
          </w:p>
        </w:tc>
        <w:tc>
          <w:tcPr>
            <w:tcW w:w="3771" w:type="dxa"/>
          </w:tcPr>
          <w:p w:rsidR="007C6240" w:rsidRPr="006B3839" w:rsidRDefault="007C6240" w:rsidP="00FE6A32">
            <w:pPr>
              <w:shd w:val="clear" w:color="auto" w:fill="FFFFFF"/>
              <w:tabs>
                <w:tab w:val="left" w:pos="326"/>
              </w:tabs>
              <w:rPr>
                <w:lang w:val="en-US"/>
              </w:rPr>
            </w:pPr>
            <w:r w:rsidRPr="006B3839">
              <w:rPr>
                <w:b/>
                <w:u w:val="single"/>
                <w:lang w:val="en-US" w:eastAsia="ru-RU"/>
              </w:rPr>
              <w:t xml:space="preserve">III </w:t>
            </w:r>
            <w:r w:rsidRPr="006B3839">
              <w:rPr>
                <w:b/>
                <w:u w:val="single"/>
                <w:lang w:eastAsia="ru-RU"/>
              </w:rPr>
              <w:t>модуль</w:t>
            </w:r>
            <w:r w:rsidRPr="006B3839">
              <w:rPr>
                <w:b/>
                <w:lang w:val="en-US"/>
              </w:rPr>
              <w:t xml:space="preserve">  </w:t>
            </w:r>
            <w:r>
              <w:t>Грамматический материал</w:t>
            </w:r>
            <w:r w:rsidRPr="006B3839">
              <w:rPr>
                <w:lang w:val="en-US"/>
              </w:rPr>
              <w:t xml:space="preserve"> </w:t>
            </w:r>
          </w:p>
        </w:tc>
        <w:tc>
          <w:tcPr>
            <w:tcW w:w="2391" w:type="dxa"/>
          </w:tcPr>
          <w:p w:rsidR="007C6240" w:rsidRPr="006B3839" w:rsidRDefault="007C6240" w:rsidP="00FE6A32">
            <w:pPr>
              <w:widowControl w:val="0"/>
              <w:autoSpaceDE w:val="0"/>
              <w:autoSpaceDN w:val="0"/>
              <w:adjustRightInd w:val="0"/>
              <w:rPr>
                <w:color w:val="000000"/>
                <w:lang w:val="en-US"/>
              </w:rPr>
            </w:pPr>
            <w:r w:rsidRPr="006B3839">
              <w:rPr>
                <w:color w:val="000000"/>
              </w:rPr>
              <w:t>ОК-</w:t>
            </w:r>
            <w:r>
              <w:rPr>
                <w:color w:val="000000"/>
              </w:rPr>
              <w:t>6, ПК-2</w:t>
            </w:r>
          </w:p>
        </w:tc>
        <w:tc>
          <w:tcPr>
            <w:tcW w:w="2285" w:type="dxa"/>
          </w:tcPr>
          <w:p w:rsidR="007C6240" w:rsidRPr="006B3839" w:rsidRDefault="007C6240" w:rsidP="00FE6A32">
            <w:pPr>
              <w:widowControl w:val="0"/>
              <w:autoSpaceDE w:val="0"/>
              <w:autoSpaceDN w:val="0"/>
              <w:adjustRightInd w:val="0"/>
              <w:jc w:val="center"/>
              <w:rPr>
                <w:color w:val="000000"/>
              </w:rPr>
            </w:pPr>
            <w:r>
              <w:rPr>
                <w:color w:val="000000"/>
              </w:rPr>
              <w:t>Опрос</w:t>
            </w:r>
          </w:p>
        </w:tc>
      </w:tr>
      <w:tr w:rsidR="007C6240" w:rsidRPr="006B3839" w:rsidTr="00FE6A32">
        <w:trPr>
          <w:trHeight w:val="309"/>
        </w:trPr>
        <w:tc>
          <w:tcPr>
            <w:tcW w:w="846" w:type="dxa"/>
          </w:tcPr>
          <w:p w:rsidR="007C6240" w:rsidRPr="006B3839" w:rsidRDefault="007C6240" w:rsidP="00FE6A32">
            <w:pPr>
              <w:widowControl w:val="0"/>
              <w:autoSpaceDE w:val="0"/>
              <w:autoSpaceDN w:val="0"/>
              <w:adjustRightInd w:val="0"/>
              <w:rPr>
                <w:color w:val="000000"/>
              </w:rPr>
            </w:pPr>
            <w:r w:rsidRPr="006B3839">
              <w:rPr>
                <w:color w:val="000000"/>
              </w:rPr>
              <w:t>4.</w:t>
            </w:r>
          </w:p>
        </w:tc>
        <w:tc>
          <w:tcPr>
            <w:tcW w:w="3771" w:type="dxa"/>
          </w:tcPr>
          <w:p w:rsidR="007C6240" w:rsidRPr="0006223D" w:rsidRDefault="007C6240" w:rsidP="00FE6A32">
            <w:pPr>
              <w:shd w:val="clear" w:color="auto" w:fill="FFFFFF"/>
              <w:tabs>
                <w:tab w:val="left" w:pos="326"/>
              </w:tabs>
            </w:pPr>
            <w:r w:rsidRPr="006B3839">
              <w:rPr>
                <w:b/>
                <w:u w:val="single"/>
                <w:lang w:val="en-US" w:eastAsia="ru-RU"/>
              </w:rPr>
              <w:t>IV</w:t>
            </w:r>
            <w:r w:rsidRPr="0006223D">
              <w:rPr>
                <w:b/>
                <w:u w:val="single"/>
                <w:lang w:eastAsia="ru-RU"/>
              </w:rPr>
              <w:t xml:space="preserve"> </w:t>
            </w:r>
            <w:r w:rsidRPr="006B3839">
              <w:rPr>
                <w:b/>
                <w:u w:val="single"/>
                <w:lang w:eastAsia="ru-RU"/>
              </w:rPr>
              <w:t>модуль</w:t>
            </w:r>
            <w:r w:rsidRPr="0006223D">
              <w:rPr>
                <w:b/>
                <w:u w:val="single"/>
                <w:lang w:eastAsia="ru-RU"/>
              </w:rPr>
              <w:t>.</w:t>
            </w:r>
            <w:r w:rsidRPr="0006223D">
              <w:rPr>
                <w:b/>
                <w:lang w:eastAsia="ru-RU"/>
              </w:rPr>
              <w:t xml:space="preserve"> </w:t>
            </w:r>
            <w:r>
              <w:t>Дополнительное чтение научных текстов</w:t>
            </w:r>
            <w:r w:rsidRPr="0006223D">
              <w:t xml:space="preserve"> </w:t>
            </w:r>
          </w:p>
        </w:tc>
        <w:tc>
          <w:tcPr>
            <w:tcW w:w="2391" w:type="dxa"/>
          </w:tcPr>
          <w:p w:rsidR="007C6240" w:rsidRPr="0031008C" w:rsidRDefault="007C6240" w:rsidP="00FE6A32">
            <w:pPr>
              <w:widowControl w:val="0"/>
              <w:autoSpaceDE w:val="0"/>
              <w:autoSpaceDN w:val="0"/>
              <w:adjustRightInd w:val="0"/>
              <w:rPr>
                <w:color w:val="000000"/>
                <w:lang w:val="en-US"/>
              </w:rPr>
            </w:pPr>
            <w:r w:rsidRPr="006B3839">
              <w:rPr>
                <w:color w:val="000000"/>
              </w:rPr>
              <w:t>ОК-</w:t>
            </w:r>
            <w:r>
              <w:rPr>
                <w:color w:val="000000"/>
              </w:rPr>
              <w:t>6, ПК-2</w:t>
            </w:r>
          </w:p>
        </w:tc>
        <w:tc>
          <w:tcPr>
            <w:tcW w:w="2285" w:type="dxa"/>
          </w:tcPr>
          <w:p w:rsidR="007C6240" w:rsidRPr="006B3839" w:rsidRDefault="007C6240" w:rsidP="00FE6A32">
            <w:pPr>
              <w:widowControl w:val="0"/>
              <w:autoSpaceDE w:val="0"/>
              <w:autoSpaceDN w:val="0"/>
              <w:adjustRightInd w:val="0"/>
              <w:jc w:val="center"/>
              <w:rPr>
                <w:color w:val="000000"/>
                <w:lang w:val="en-US"/>
              </w:rPr>
            </w:pPr>
            <w:r w:rsidRPr="006B3839">
              <w:rPr>
                <w:color w:val="000000"/>
              </w:rPr>
              <w:t>Зачет</w:t>
            </w:r>
          </w:p>
        </w:tc>
      </w:tr>
    </w:tbl>
    <w:p w:rsidR="007C6240" w:rsidRPr="006B3839" w:rsidRDefault="007C6240" w:rsidP="007C6240">
      <w:pPr>
        <w:widowControl w:val="0"/>
        <w:autoSpaceDE w:val="0"/>
        <w:autoSpaceDN w:val="0"/>
        <w:adjustRightInd w:val="0"/>
        <w:ind w:firstLine="708"/>
        <w:rPr>
          <w:color w:val="000000"/>
        </w:rPr>
      </w:pPr>
    </w:p>
    <w:p w:rsidR="007C6240" w:rsidRPr="006B3839" w:rsidRDefault="007C6240" w:rsidP="007C6240">
      <w:pPr>
        <w:widowControl w:val="0"/>
        <w:tabs>
          <w:tab w:val="left" w:pos="646"/>
        </w:tabs>
        <w:ind w:left="646"/>
        <w:jc w:val="center"/>
        <w:rPr>
          <w:b/>
          <w:color w:val="000000"/>
          <w:shd w:val="clear" w:color="auto" w:fill="FFFFFF"/>
        </w:rPr>
      </w:pPr>
      <w:r w:rsidRPr="006B3839">
        <w:rPr>
          <w:b/>
          <w:color w:val="000000"/>
          <w:shd w:val="clear" w:color="auto" w:fill="FFFFFF"/>
        </w:rPr>
        <w:t>Типовые контрольные задания или иные материалы (для заочной формы обучения)</w:t>
      </w:r>
    </w:p>
    <w:p w:rsidR="007C6240" w:rsidRPr="006B3839" w:rsidRDefault="007C6240" w:rsidP="007C6240">
      <w:pPr>
        <w:ind w:firstLine="540"/>
        <w:rPr>
          <w:lang w:eastAsia="ru-RU"/>
        </w:rPr>
      </w:pPr>
      <w:r w:rsidRPr="006B3839">
        <w:rPr>
          <w:lang w:eastAsia="ru-RU"/>
        </w:rPr>
        <w:t xml:space="preserve">Контрольная работа для обучающихся по заочной форме обучения представляет собой выполнение переводов всех англоязычных текстов, а также их реферирование на русском языке. </w:t>
      </w:r>
    </w:p>
    <w:p w:rsidR="007C6240" w:rsidRPr="006B3839" w:rsidRDefault="007C6240" w:rsidP="007C6240">
      <w:pPr>
        <w:tabs>
          <w:tab w:val="left" w:pos="0"/>
          <w:tab w:val="left" w:pos="1138"/>
        </w:tabs>
        <w:ind w:firstLine="540"/>
        <w:jc w:val="center"/>
        <w:rPr>
          <w:b/>
          <w:lang w:eastAsia="ru-RU"/>
        </w:rPr>
      </w:pPr>
      <w:r w:rsidRPr="006B3839">
        <w:rPr>
          <w:b/>
          <w:lang w:eastAsia="ru-RU"/>
        </w:rPr>
        <w:t>Типовые задания для самостоятельной работы</w:t>
      </w:r>
    </w:p>
    <w:p w:rsidR="007C6240" w:rsidRPr="006B3839" w:rsidRDefault="007C6240" w:rsidP="007C6240">
      <w:pPr>
        <w:tabs>
          <w:tab w:val="left" w:pos="0"/>
        </w:tabs>
        <w:ind w:firstLine="540"/>
        <w:rPr>
          <w:lang w:eastAsia="ru-RU"/>
        </w:rPr>
      </w:pPr>
      <w:r w:rsidRPr="006B3839">
        <w:rPr>
          <w:lang w:eastAsia="ru-RU"/>
        </w:rPr>
        <w:t>Чтение и перевод текстов по специальности.</w:t>
      </w:r>
    </w:p>
    <w:p w:rsidR="007C6240" w:rsidRPr="006B3839" w:rsidRDefault="007C6240" w:rsidP="007C6240">
      <w:pPr>
        <w:tabs>
          <w:tab w:val="left" w:pos="0"/>
        </w:tabs>
        <w:ind w:firstLine="540"/>
        <w:rPr>
          <w:lang w:eastAsia="ru-RU"/>
        </w:rPr>
      </w:pPr>
      <w:r w:rsidRPr="006B3839">
        <w:rPr>
          <w:lang w:eastAsia="ru-RU"/>
        </w:rPr>
        <w:lastRenderedPageBreak/>
        <w:t>Реферирование и аннотирование научных статей по специальности (на русском языке).</w:t>
      </w:r>
    </w:p>
    <w:p w:rsidR="007C6240" w:rsidRPr="006B3839" w:rsidRDefault="007C6240" w:rsidP="007C6240">
      <w:pPr>
        <w:jc w:val="center"/>
        <w:rPr>
          <w:b/>
          <w:color w:val="000000"/>
          <w:lang w:eastAsia="ru-RU"/>
        </w:rPr>
      </w:pPr>
      <w:r w:rsidRPr="006B3839">
        <w:rPr>
          <w:b/>
          <w:color w:val="000000"/>
          <w:lang w:eastAsia="ru-RU"/>
        </w:rPr>
        <w:t>Критерии оценивания компетенций (результатов)</w:t>
      </w:r>
    </w:p>
    <w:p w:rsidR="007C6240" w:rsidRPr="006B3839" w:rsidRDefault="007C6240" w:rsidP="007C6240">
      <w:pPr>
        <w:rPr>
          <w:color w:val="000000"/>
          <w:lang w:eastAsia="ru-RU"/>
        </w:rPr>
      </w:pPr>
      <w:r w:rsidRPr="006B3839">
        <w:rPr>
          <w:color w:val="000000"/>
          <w:lang w:eastAsia="ru-RU"/>
        </w:rPr>
        <w:t>Передача на русском языке основного содержания иноязычного текста по специальности:</w:t>
      </w:r>
    </w:p>
    <w:p w:rsidR="007C6240" w:rsidRPr="006B3839" w:rsidRDefault="007C6240" w:rsidP="007C6240">
      <w:pPr>
        <w:pStyle w:val="11"/>
        <w:numPr>
          <w:ilvl w:val="0"/>
          <w:numId w:val="2"/>
        </w:numPr>
        <w:rPr>
          <w:color w:val="000000"/>
          <w:sz w:val="24"/>
          <w:szCs w:val="24"/>
          <w:lang w:eastAsia="ru-RU"/>
        </w:rPr>
      </w:pPr>
      <w:r w:rsidRPr="006B3839">
        <w:rPr>
          <w:color w:val="000000"/>
          <w:sz w:val="24"/>
          <w:szCs w:val="24"/>
          <w:lang w:eastAsia="ru-RU"/>
        </w:rPr>
        <w:t>Полнота и точность передачи основной информации;</w:t>
      </w:r>
    </w:p>
    <w:p w:rsidR="007C6240" w:rsidRPr="006B3839" w:rsidRDefault="007C6240" w:rsidP="007C6240">
      <w:pPr>
        <w:pStyle w:val="11"/>
        <w:numPr>
          <w:ilvl w:val="0"/>
          <w:numId w:val="2"/>
        </w:numPr>
        <w:rPr>
          <w:color w:val="000000"/>
          <w:sz w:val="24"/>
          <w:szCs w:val="24"/>
          <w:lang w:eastAsia="ru-RU"/>
        </w:rPr>
      </w:pPr>
      <w:r w:rsidRPr="006B3839">
        <w:rPr>
          <w:color w:val="000000"/>
          <w:sz w:val="24"/>
          <w:szCs w:val="24"/>
          <w:lang w:eastAsia="ru-RU"/>
        </w:rPr>
        <w:t>Знание нейтральной лексики;</w:t>
      </w:r>
    </w:p>
    <w:p w:rsidR="007C6240" w:rsidRPr="006B3839" w:rsidRDefault="007C6240" w:rsidP="007C6240">
      <w:pPr>
        <w:pStyle w:val="11"/>
        <w:numPr>
          <w:ilvl w:val="0"/>
          <w:numId w:val="2"/>
        </w:numPr>
        <w:rPr>
          <w:color w:val="000000"/>
          <w:sz w:val="24"/>
          <w:szCs w:val="24"/>
          <w:lang w:eastAsia="ru-RU"/>
        </w:rPr>
      </w:pPr>
      <w:r w:rsidRPr="006B3839">
        <w:rPr>
          <w:color w:val="000000"/>
          <w:sz w:val="24"/>
          <w:szCs w:val="24"/>
          <w:lang w:eastAsia="ru-RU"/>
        </w:rPr>
        <w:t>Знание терминов;</w:t>
      </w:r>
    </w:p>
    <w:p w:rsidR="007C6240" w:rsidRPr="006B3839" w:rsidRDefault="007C6240" w:rsidP="007C6240">
      <w:pPr>
        <w:pStyle w:val="11"/>
        <w:numPr>
          <w:ilvl w:val="0"/>
          <w:numId w:val="2"/>
        </w:numPr>
        <w:rPr>
          <w:color w:val="000000"/>
          <w:sz w:val="24"/>
          <w:szCs w:val="24"/>
          <w:lang w:eastAsia="ru-RU"/>
        </w:rPr>
      </w:pPr>
      <w:r w:rsidRPr="006B3839">
        <w:rPr>
          <w:color w:val="000000"/>
          <w:sz w:val="24"/>
          <w:szCs w:val="24"/>
          <w:lang w:eastAsia="ru-RU"/>
        </w:rPr>
        <w:t>Социокультурные знания, необходимые для понимания текста;</w:t>
      </w:r>
    </w:p>
    <w:p w:rsidR="007C6240" w:rsidRPr="006B3839" w:rsidRDefault="007C6240" w:rsidP="007C6240">
      <w:pPr>
        <w:pStyle w:val="11"/>
        <w:numPr>
          <w:ilvl w:val="0"/>
          <w:numId w:val="2"/>
        </w:numPr>
        <w:rPr>
          <w:color w:val="000000"/>
          <w:sz w:val="24"/>
          <w:szCs w:val="24"/>
          <w:lang w:eastAsia="ru-RU"/>
        </w:rPr>
      </w:pPr>
      <w:r w:rsidRPr="006B3839">
        <w:rPr>
          <w:color w:val="000000"/>
          <w:sz w:val="24"/>
          <w:szCs w:val="24"/>
          <w:lang w:eastAsia="ru-RU"/>
        </w:rPr>
        <w:t>Связность передачи содержания;</w:t>
      </w:r>
    </w:p>
    <w:p w:rsidR="007C6240" w:rsidRPr="006B3839" w:rsidRDefault="007C6240" w:rsidP="007C6240">
      <w:pPr>
        <w:pStyle w:val="11"/>
        <w:numPr>
          <w:ilvl w:val="0"/>
          <w:numId w:val="2"/>
        </w:numPr>
        <w:rPr>
          <w:color w:val="000000"/>
          <w:sz w:val="24"/>
          <w:szCs w:val="24"/>
          <w:lang w:eastAsia="ru-RU"/>
        </w:rPr>
      </w:pPr>
      <w:r w:rsidRPr="006B3839">
        <w:rPr>
          <w:color w:val="000000"/>
          <w:sz w:val="24"/>
          <w:szCs w:val="24"/>
          <w:lang w:eastAsia="ru-RU"/>
        </w:rPr>
        <w:t>Логичность построения сообщения (раскрытие причинно-следственных связей).</w:t>
      </w:r>
    </w:p>
    <w:p w:rsidR="007C6240" w:rsidRPr="006B3839" w:rsidRDefault="007C6240" w:rsidP="007C6240">
      <w:pPr>
        <w:rPr>
          <w:color w:val="000000"/>
          <w:lang w:eastAsia="ru-RU"/>
        </w:rPr>
      </w:pPr>
      <w:r w:rsidRPr="006B3839">
        <w:rPr>
          <w:color w:val="000000"/>
          <w:lang w:eastAsia="ru-RU"/>
        </w:rPr>
        <w:t>Перевод текста с иностранного языка на русский:</w:t>
      </w:r>
    </w:p>
    <w:p w:rsidR="007C6240" w:rsidRPr="006B3839" w:rsidRDefault="007C6240" w:rsidP="007C6240">
      <w:pPr>
        <w:pStyle w:val="11"/>
        <w:numPr>
          <w:ilvl w:val="0"/>
          <w:numId w:val="3"/>
        </w:numPr>
        <w:rPr>
          <w:color w:val="000000"/>
          <w:sz w:val="24"/>
          <w:szCs w:val="24"/>
          <w:lang w:eastAsia="ru-RU"/>
        </w:rPr>
      </w:pPr>
      <w:r w:rsidRPr="006B3839">
        <w:rPr>
          <w:color w:val="000000"/>
          <w:sz w:val="24"/>
          <w:szCs w:val="24"/>
          <w:lang w:eastAsia="ru-RU"/>
        </w:rPr>
        <w:t>Правильность перевода лексических единиц;</w:t>
      </w:r>
    </w:p>
    <w:p w:rsidR="007C6240" w:rsidRPr="006B3839" w:rsidRDefault="007C6240" w:rsidP="007C6240">
      <w:pPr>
        <w:pStyle w:val="11"/>
        <w:numPr>
          <w:ilvl w:val="0"/>
          <w:numId w:val="3"/>
        </w:numPr>
        <w:rPr>
          <w:color w:val="000000"/>
          <w:sz w:val="24"/>
          <w:szCs w:val="24"/>
          <w:lang w:eastAsia="ru-RU"/>
        </w:rPr>
      </w:pPr>
      <w:r w:rsidRPr="006B3839">
        <w:rPr>
          <w:color w:val="000000"/>
          <w:sz w:val="24"/>
          <w:szCs w:val="24"/>
          <w:lang w:eastAsia="ru-RU"/>
        </w:rPr>
        <w:t xml:space="preserve">Соблюдение грамматических, синтаксических, орфографических правил при переводе с иностранного языка на </w:t>
      </w:r>
      <w:proofErr w:type="gramStart"/>
      <w:r w:rsidRPr="006B3839">
        <w:rPr>
          <w:color w:val="000000"/>
          <w:sz w:val="24"/>
          <w:szCs w:val="24"/>
          <w:lang w:eastAsia="ru-RU"/>
        </w:rPr>
        <w:t>родной</w:t>
      </w:r>
      <w:proofErr w:type="gramEnd"/>
      <w:r w:rsidRPr="006B3839">
        <w:rPr>
          <w:color w:val="000000"/>
          <w:sz w:val="24"/>
          <w:szCs w:val="24"/>
          <w:lang w:eastAsia="ru-RU"/>
        </w:rPr>
        <w:t>;</w:t>
      </w:r>
    </w:p>
    <w:p w:rsidR="007C6240" w:rsidRPr="006B3839" w:rsidRDefault="007C6240" w:rsidP="007C6240">
      <w:pPr>
        <w:pStyle w:val="11"/>
        <w:numPr>
          <w:ilvl w:val="0"/>
          <w:numId w:val="3"/>
        </w:numPr>
        <w:rPr>
          <w:color w:val="000000"/>
          <w:sz w:val="24"/>
          <w:szCs w:val="24"/>
          <w:lang w:eastAsia="ru-RU"/>
        </w:rPr>
      </w:pPr>
      <w:r w:rsidRPr="006B3839">
        <w:rPr>
          <w:color w:val="000000"/>
          <w:sz w:val="24"/>
          <w:szCs w:val="24"/>
          <w:lang w:eastAsia="ru-RU"/>
        </w:rPr>
        <w:t xml:space="preserve">Соблюдение языковой нормы и стиля при переводе с иностранного языка </w:t>
      </w:r>
      <w:proofErr w:type="gramStart"/>
      <w:r w:rsidRPr="006B3839">
        <w:rPr>
          <w:color w:val="000000"/>
          <w:sz w:val="24"/>
          <w:szCs w:val="24"/>
          <w:lang w:eastAsia="ru-RU"/>
        </w:rPr>
        <w:t>на</w:t>
      </w:r>
      <w:proofErr w:type="gramEnd"/>
      <w:r w:rsidRPr="006B3839">
        <w:rPr>
          <w:color w:val="000000"/>
          <w:sz w:val="24"/>
          <w:szCs w:val="24"/>
          <w:lang w:eastAsia="ru-RU"/>
        </w:rPr>
        <w:t xml:space="preserve"> родной;</w:t>
      </w:r>
    </w:p>
    <w:p w:rsidR="007C6240" w:rsidRPr="006B3839" w:rsidRDefault="007C6240" w:rsidP="007C6240">
      <w:pPr>
        <w:pStyle w:val="11"/>
        <w:numPr>
          <w:ilvl w:val="0"/>
          <w:numId w:val="3"/>
        </w:numPr>
        <w:rPr>
          <w:color w:val="000000"/>
          <w:sz w:val="24"/>
          <w:szCs w:val="24"/>
          <w:lang w:eastAsia="ru-RU"/>
        </w:rPr>
      </w:pPr>
      <w:r w:rsidRPr="006B3839">
        <w:rPr>
          <w:color w:val="000000"/>
          <w:sz w:val="24"/>
          <w:szCs w:val="24"/>
          <w:lang w:eastAsia="ru-RU"/>
        </w:rPr>
        <w:t>Адекватность перевода текста-оригинала на родной язык.</w:t>
      </w:r>
    </w:p>
    <w:p w:rsidR="007C6240" w:rsidRDefault="007C6240" w:rsidP="007C6240">
      <w:pPr>
        <w:suppressAutoHyphens w:val="0"/>
        <w:spacing w:before="100" w:beforeAutospacing="1" w:after="100" w:afterAutospacing="1"/>
        <w:ind w:left="720" w:firstLine="0"/>
        <w:contextualSpacing w:val="0"/>
        <w:jc w:val="left"/>
        <w:rPr>
          <w:b/>
          <w:sz w:val="28"/>
          <w:szCs w:val="28"/>
          <w:lang w:eastAsia="ru-RU"/>
        </w:rPr>
      </w:pPr>
    </w:p>
    <w:p w:rsidR="007C6240" w:rsidRPr="00C84C7E" w:rsidRDefault="007C6240" w:rsidP="007C6240">
      <w:pPr>
        <w:suppressAutoHyphens w:val="0"/>
        <w:spacing w:before="100" w:beforeAutospacing="1" w:after="100" w:afterAutospacing="1"/>
        <w:ind w:firstLine="540"/>
        <w:contextualSpacing w:val="0"/>
        <w:jc w:val="left"/>
        <w:rPr>
          <w:b/>
          <w:sz w:val="28"/>
          <w:szCs w:val="28"/>
          <w:lang w:eastAsia="ru-RU"/>
        </w:rPr>
      </w:pPr>
      <w:r>
        <w:rPr>
          <w:b/>
          <w:sz w:val="28"/>
          <w:szCs w:val="28"/>
          <w:lang w:eastAsia="ru-RU"/>
        </w:rPr>
        <w:t>Примерный те</w:t>
      </w:r>
      <w:proofErr w:type="gramStart"/>
      <w:r>
        <w:rPr>
          <w:b/>
          <w:sz w:val="28"/>
          <w:szCs w:val="28"/>
          <w:lang w:eastAsia="ru-RU"/>
        </w:rPr>
        <w:t>кст дл</w:t>
      </w:r>
      <w:proofErr w:type="gramEnd"/>
      <w:r>
        <w:rPr>
          <w:b/>
          <w:sz w:val="28"/>
          <w:szCs w:val="28"/>
          <w:lang w:eastAsia="ru-RU"/>
        </w:rPr>
        <w:t>я выполнения контрольной работы (Зачетной работы)</w:t>
      </w:r>
      <w:r w:rsidRPr="00C84C7E">
        <w:rPr>
          <w:b/>
          <w:sz w:val="28"/>
          <w:szCs w:val="28"/>
          <w:lang w:eastAsia="ru-RU"/>
        </w:rPr>
        <w:t xml:space="preserve">                                                                            </w:t>
      </w:r>
    </w:p>
    <w:p w:rsidR="007C6240" w:rsidRPr="002E0A7A" w:rsidRDefault="007C6240" w:rsidP="007C6240">
      <w:pPr>
        <w:suppressAutoHyphens w:val="0"/>
        <w:spacing w:before="100" w:beforeAutospacing="1" w:after="100" w:afterAutospacing="1"/>
        <w:ind w:firstLine="540"/>
        <w:contextualSpacing w:val="0"/>
        <w:jc w:val="left"/>
        <w:rPr>
          <w:b/>
          <w:sz w:val="28"/>
          <w:szCs w:val="28"/>
          <w:lang w:val="en-US" w:eastAsia="ru-RU"/>
        </w:rPr>
      </w:pPr>
      <w:r w:rsidRPr="002E0A7A">
        <w:rPr>
          <w:b/>
          <w:sz w:val="28"/>
          <w:szCs w:val="28"/>
          <w:lang w:val="en-US" w:eastAsia="ru-RU"/>
        </w:rPr>
        <w:t xml:space="preserve">5000 </w:t>
      </w:r>
      <w:r w:rsidRPr="003F02CB">
        <w:rPr>
          <w:b/>
          <w:sz w:val="28"/>
          <w:szCs w:val="28"/>
          <w:lang w:eastAsia="ru-RU"/>
        </w:rPr>
        <w:t>знаков</w:t>
      </w:r>
      <w:r w:rsidRPr="002E0A7A">
        <w:rPr>
          <w:b/>
          <w:sz w:val="28"/>
          <w:szCs w:val="28"/>
          <w:lang w:val="en-US" w:eastAsia="ru-RU"/>
        </w:rPr>
        <w:t xml:space="preserve"> </w:t>
      </w:r>
    </w:p>
    <w:p w:rsidR="007C6240" w:rsidRPr="002E0A7A" w:rsidRDefault="007C6240" w:rsidP="007C6240">
      <w:pPr>
        <w:pStyle w:val="1"/>
        <w:numPr>
          <w:ilvl w:val="0"/>
          <w:numId w:val="0"/>
        </w:numPr>
        <w:rPr>
          <w:color w:val="000000"/>
          <w:sz w:val="28"/>
          <w:szCs w:val="28"/>
          <w:lang w:val="en-US"/>
        </w:rPr>
      </w:pPr>
    </w:p>
    <w:p w:rsidR="007C6240" w:rsidRPr="00F61812" w:rsidRDefault="007C6240" w:rsidP="007C6240">
      <w:pPr>
        <w:ind w:firstLine="540"/>
        <w:rPr>
          <w:b/>
          <w:sz w:val="28"/>
          <w:szCs w:val="28"/>
          <w:lang w:val="en-US"/>
        </w:rPr>
      </w:pPr>
      <w:r w:rsidRPr="00F61812">
        <w:rPr>
          <w:b/>
          <w:sz w:val="28"/>
          <w:szCs w:val="28"/>
          <w:lang w:val="en-US"/>
        </w:rPr>
        <w:t xml:space="preserve">Edible Oil Refining </w:t>
      </w:r>
    </w:p>
    <w:p w:rsidR="007C6240" w:rsidRPr="00F61812" w:rsidRDefault="007C6240" w:rsidP="007C6240">
      <w:pPr>
        <w:ind w:firstLine="540"/>
        <w:rPr>
          <w:sz w:val="28"/>
          <w:szCs w:val="28"/>
          <w:lang w:val="en-US"/>
        </w:rPr>
      </w:pPr>
      <w:r w:rsidRPr="00F61812">
        <w:rPr>
          <w:sz w:val="28"/>
          <w:szCs w:val="28"/>
          <w:lang w:val="en-US"/>
        </w:rPr>
        <w:t xml:space="preserve">Vegetable oil refining facilities process crude oils such as soybean oil, palm oil, rapeseed oil, canola oil, sunflower oil and other specialty oils including: peanut oil, olive oil and cottonseed oil. The processing converts them into oil for various consumer and industrial uses, for example, cooking oil, flavor enhancements and food additives. The demand for the edible oil industry has historically grown at over 5% per year, even during periods of global economic instability. </w:t>
      </w:r>
      <w:proofErr w:type="spellStart"/>
      <w:r w:rsidRPr="00F61812">
        <w:rPr>
          <w:sz w:val="28"/>
          <w:szCs w:val="28"/>
          <w:lang w:val="en-US"/>
        </w:rPr>
        <w:t>CTi</w:t>
      </w:r>
      <w:proofErr w:type="spellEnd"/>
      <w:r w:rsidRPr="00F61812">
        <w:rPr>
          <w:sz w:val="28"/>
          <w:szCs w:val="28"/>
          <w:lang w:val="en-US"/>
        </w:rPr>
        <w:t xml:space="preserve"> currently focuses on expanding its market share across a variety of edible oil refining sectors.</w:t>
      </w:r>
    </w:p>
    <w:p w:rsidR="007C6240" w:rsidRPr="00F61812" w:rsidRDefault="007C6240" w:rsidP="007C6240">
      <w:pPr>
        <w:ind w:firstLine="540"/>
        <w:rPr>
          <w:sz w:val="28"/>
          <w:szCs w:val="28"/>
          <w:lang w:val="en-US"/>
        </w:rPr>
      </w:pPr>
      <w:proofErr w:type="spellStart"/>
      <w:r w:rsidRPr="00F61812">
        <w:rPr>
          <w:sz w:val="28"/>
          <w:szCs w:val="28"/>
          <w:lang w:val="en-US"/>
        </w:rPr>
        <w:t>CTi</w:t>
      </w:r>
      <w:proofErr w:type="spellEnd"/>
      <w:r w:rsidRPr="00F61812">
        <w:rPr>
          <w:sz w:val="28"/>
          <w:szCs w:val="28"/>
          <w:lang w:val="en-US"/>
        </w:rPr>
        <w:t xml:space="preserve"> Nano Neutralization: Unmatched in Performance and Environmentally Friendly</w:t>
      </w:r>
    </w:p>
    <w:p w:rsidR="007C6240" w:rsidRPr="00F61812" w:rsidRDefault="007C6240" w:rsidP="007C6240">
      <w:pPr>
        <w:ind w:firstLine="540"/>
        <w:rPr>
          <w:sz w:val="28"/>
          <w:szCs w:val="28"/>
          <w:lang w:val="en-US"/>
        </w:rPr>
      </w:pPr>
      <w:r w:rsidRPr="00F61812">
        <w:rPr>
          <w:sz w:val="28"/>
          <w:szCs w:val="28"/>
          <w:lang w:val="en-US"/>
        </w:rPr>
        <w:t xml:space="preserve">Based on the technology developed by </w:t>
      </w:r>
      <w:proofErr w:type="spellStart"/>
      <w:r w:rsidRPr="00F61812">
        <w:rPr>
          <w:sz w:val="28"/>
          <w:szCs w:val="28"/>
          <w:lang w:val="en-US"/>
        </w:rPr>
        <w:t>CTi</w:t>
      </w:r>
      <w:proofErr w:type="spellEnd"/>
      <w:r w:rsidRPr="00F61812">
        <w:rPr>
          <w:sz w:val="28"/>
          <w:szCs w:val="28"/>
          <w:lang w:val="en-US"/>
        </w:rPr>
        <w:t xml:space="preserve"> and exclusively brought to the oils and fats industry by the oil giant </w:t>
      </w:r>
      <w:proofErr w:type="spellStart"/>
      <w:r w:rsidRPr="00F61812">
        <w:rPr>
          <w:sz w:val="28"/>
          <w:szCs w:val="28"/>
          <w:lang w:val="en-US"/>
        </w:rPr>
        <w:t>Desmet</w:t>
      </w:r>
      <w:proofErr w:type="spellEnd"/>
      <w:r w:rsidRPr="00F61812">
        <w:rPr>
          <w:sz w:val="28"/>
          <w:szCs w:val="28"/>
          <w:lang w:val="en-US"/>
        </w:rPr>
        <w:t xml:space="preserve"> </w:t>
      </w:r>
      <w:proofErr w:type="spellStart"/>
      <w:r w:rsidRPr="00F61812">
        <w:rPr>
          <w:sz w:val="28"/>
          <w:szCs w:val="28"/>
          <w:lang w:val="en-US"/>
        </w:rPr>
        <w:t>Ballestra</w:t>
      </w:r>
      <w:proofErr w:type="spellEnd"/>
      <w:r w:rsidRPr="00F61812">
        <w:rPr>
          <w:sz w:val="28"/>
          <w:szCs w:val="28"/>
          <w:lang w:val="en-US"/>
        </w:rPr>
        <w:t xml:space="preserve">, the Nano Neutralization process offers enhanced performance: improved oil yield, lowered operating expenses, reduced environmental impact and exceptional oil quality. The neutralization of free fatty acids transforms them into soaps followed by the separation step. The procedure also removes non-hydratable phosphatides and decreases the level of impurities. The repeated controlled formation and the implosion of cavitation </w:t>
      </w:r>
      <w:proofErr w:type="spellStart"/>
      <w:r w:rsidRPr="00F61812">
        <w:rPr>
          <w:sz w:val="28"/>
          <w:szCs w:val="28"/>
          <w:lang w:val="en-US"/>
        </w:rPr>
        <w:t>nano</w:t>
      </w:r>
      <w:proofErr w:type="spellEnd"/>
      <w:r w:rsidRPr="00F61812">
        <w:rPr>
          <w:sz w:val="28"/>
          <w:szCs w:val="28"/>
          <w:lang w:val="en-US"/>
        </w:rPr>
        <w:t xml:space="preserve"> bubbles, high-velocity jet occurrence, shockwave formation and other phenomena act on the oil-containing process mixture significantly accelerating the rates of desirable processes. One Nano Reactor is capable of processing hundreds of metric tons per day (MTPD) of oil. The pressure in the Nano Reactor typically ranges from 600 to 1,200 psig and the discharge pressure allows the direct feeding of the treated oil into the centrifugal </w:t>
      </w:r>
      <w:r w:rsidRPr="00F61812">
        <w:rPr>
          <w:sz w:val="28"/>
          <w:szCs w:val="28"/>
          <w:lang w:val="en-US"/>
        </w:rPr>
        <w:lastRenderedPageBreak/>
        <w:t xml:space="preserve">separator. </w:t>
      </w:r>
      <w:proofErr w:type="spellStart"/>
      <w:r w:rsidRPr="00F61812">
        <w:rPr>
          <w:sz w:val="28"/>
          <w:szCs w:val="28"/>
          <w:lang w:val="en-US"/>
        </w:rPr>
        <w:t>CTi’s</w:t>
      </w:r>
      <w:proofErr w:type="spellEnd"/>
      <w:r w:rsidRPr="00F61812">
        <w:rPr>
          <w:sz w:val="28"/>
          <w:szCs w:val="28"/>
          <w:lang w:val="en-US"/>
        </w:rPr>
        <w:t xml:space="preserve"> systems are compact, made of durable and chemically inert stainless steel, easy to clean and scalable.</w:t>
      </w:r>
    </w:p>
    <w:p w:rsidR="007C6240" w:rsidRPr="00F61812" w:rsidRDefault="007C6240" w:rsidP="007C6240">
      <w:pPr>
        <w:ind w:firstLine="540"/>
        <w:rPr>
          <w:sz w:val="28"/>
          <w:szCs w:val="28"/>
          <w:lang w:val="en-US"/>
        </w:rPr>
      </w:pPr>
      <w:r w:rsidRPr="00F61812">
        <w:rPr>
          <w:sz w:val="28"/>
          <w:szCs w:val="28"/>
          <w:lang w:val="en-US"/>
        </w:rPr>
        <w:t xml:space="preserve">The revolutionary process is commercially proven and offers a quick return on its investment. New or existing refining plants deserve the best: </w:t>
      </w:r>
      <w:proofErr w:type="spellStart"/>
      <w:r w:rsidRPr="00F61812">
        <w:rPr>
          <w:sz w:val="28"/>
          <w:szCs w:val="28"/>
          <w:lang w:val="en-US"/>
        </w:rPr>
        <w:t>CTi</w:t>
      </w:r>
      <w:proofErr w:type="spellEnd"/>
      <w:r w:rsidRPr="00F61812">
        <w:rPr>
          <w:sz w:val="28"/>
          <w:szCs w:val="28"/>
          <w:lang w:val="en-US"/>
        </w:rPr>
        <w:t xml:space="preserve"> Nano Neutralization can be effortlessly incorporated, in line, at an existing oil refining facility to improve the oil yield and save silica or wash water, reduce the consumption of phosphoric acid and caustic, and can even allow savings on steam, maintenance, repair parts and labor costs. Repair parts and maintenance costs can be lessened in refineries that presently use outdated high-shear mixers and acid reactors to mix the acid into the oil and provide retention. In such cases, the high-shear mixer and tank agitator are taken out of service. The annual maintenance and repair parts costs for this equipment far exceed that of the </w:t>
      </w:r>
      <w:proofErr w:type="spellStart"/>
      <w:r w:rsidRPr="00F61812">
        <w:rPr>
          <w:sz w:val="28"/>
          <w:szCs w:val="28"/>
          <w:lang w:val="en-US"/>
        </w:rPr>
        <w:t>CTi</w:t>
      </w:r>
      <w:proofErr w:type="spellEnd"/>
      <w:r w:rsidRPr="00F61812">
        <w:rPr>
          <w:sz w:val="28"/>
          <w:szCs w:val="28"/>
          <w:lang w:val="en-US"/>
        </w:rPr>
        <w:t xml:space="preserve"> Nano Reactor. </w:t>
      </w:r>
      <w:proofErr w:type="spellStart"/>
      <w:r w:rsidRPr="00F61812">
        <w:rPr>
          <w:sz w:val="28"/>
          <w:szCs w:val="28"/>
          <w:lang w:val="en-US"/>
        </w:rPr>
        <w:t>CTi</w:t>
      </w:r>
      <w:proofErr w:type="spellEnd"/>
      <w:r w:rsidRPr="00F61812">
        <w:rPr>
          <w:sz w:val="28"/>
          <w:szCs w:val="28"/>
          <w:lang w:val="en-US"/>
        </w:rPr>
        <w:t xml:space="preserve"> Nano Neutralization is also available for implementation in new edible refineries. The technology reduces equipment and installation costs while also providing the abovementioned chemical savings.</w:t>
      </w:r>
    </w:p>
    <w:p w:rsidR="007C6240" w:rsidRPr="00F61812" w:rsidRDefault="007C6240" w:rsidP="007C6240">
      <w:pPr>
        <w:ind w:firstLine="540"/>
        <w:rPr>
          <w:sz w:val="28"/>
          <w:szCs w:val="28"/>
          <w:lang w:val="en-US"/>
        </w:rPr>
      </w:pPr>
      <w:r w:rsidRPr="00F61812">
        <w:rPr>
          <w:b/>
          <w:bCs/>
          <w:sz w:val="28"/>
          <w:szCs w:val="28"/>
          <w:lang w:val="en-US"/>
        </w:rPr>
        <w:t xml:space="preserve">The Company signed a Technology License, Marketing &amp; Collaboration Agreement with </w:t>
      </w:r>
      <w:proofErr w:type="spellStart"/>
      <w:r w:rsidRPr="00F61812">
        <w:rPr>
          <w:b/>
          <w:bCs/>
          <w:sz w:val="28"/>
          <w:szCs w:val="28"/>
          <w:lang w:val="en-US"/>
        </w:rPr>
        <w:t>Desmet</w:t>
      </w:r>
      <w:proofErr w:type="spellEnd"/>
      <w:r w:rsidRPr="00F61812">
        <w:rPr>
          <w:b/>
          <w:bCs/>
          <w:sz w:val="28"/>
          <w:szCs w:val="28"/>
          <w:lang w:val="en-US"/>
        </w:rPr>
        <w:t xml:space="preserve"> </w:t>
      </w:r>
      <w:proofErr w:type="spellStart"/>
      <w:r w:rsidRPr="00F61812">
        <w:rPr>
          <w:b/>
          <w:bCs/>
          <w:sz w:val="28"/>
          <w:szCs w:val="28"/>
          <w:lang w:val="en-US"/>
        </w:rPr>
        <w:t>Ballestra</w:t>
      </w:r>
      <w:proofErr w:type="spellEnd"/>
      <w:r w:rsidRPr="00F61812">
        <w:rPr>
          <w:b/>
          <w:bCs/>
          <w:sz w:val="28"/>
          <w:szCs w:val="28"/>
          <w:lang w:val="en-US"/>
        </w:rPr>
        <w:t xml:space="preserve">, which incorporates Nano Neutralization in edible oil refining plants with a process improvement guarantee.  </w:t>
      </w:r>
      <w:proofErr w:type="spellStart"/>
      <w:r w:rsidRPr="00F61812">
        <w:rPr>
          <w:b/>
          <w:bCs/>
          <w:sz w:val="28"/>
          <w:szCs w:val="28"/>
          <w:lang w:val="en-US"/>
        </w:rPr>
        <w:t>CTi</w:t>
      </w:r>
      <w:proofErr w:type="spellEnd"/>
      <w:r w:rsidRPr="00F61812">
        <w:rPr>
          <w:b/>
          <w:bCs/>
          <w:sz w:val="28"/>
          <w:szCs w:val="28"/>
          <w:lang w:val="en-US"/>
        </w:rPr>
        <w:t xml:space="preserve"> Nano Neutralization will soon become “The Industry Standard”.</w:t>
      </w:r>
    </w:p>
    <w:p w:rsidR="007C6240" w:rsidRPr="00F61812" w:rsidRDefault="007C6240" w:rsidP="007C6240">
      <w:pPr>
        <w:ind w:firstLine="540"/>
        <w:rPr>
          <w:sz w:val="28"/>
          <w:szCs w:val="28"/>
          <w:lang w:val="en-US"/>
        </w:rPr>
      </w:pPr>
      <w:r w:rsidRPr="00F61812">
        <w:rPr>
          <w:sz w:val="28"/>
          <w:szCs w:val="28"/>
          <w:lang w:val="en-US"/>
        </w:rPr>
        <w:t xml:space="preserve">Advantages of </w:t>
      </w:r>
      <w:proofErr w:type="spellStart"/>
      <w:r w:rsidRPr="00F61812">
        <w:rPr>
          <w:sz w:val="28"/>
          <w:szCs w:val="28"/>
          <w:lang w:val="en-US"/>
        </w:rPr>
        <w:t>CTi</w:t>
      </w:r>
      <w:proofErr w:type="spellEnd"/>
      <w:r w:rsidRPr="00F61812">
        <w:rPr>
          <w:sz w:val="28"/>
          <w:szCs w:val="28"/>
          <w:lang w:val="en-US"/>
        </w:rPr>
        <w:t xml:space="preserve"> Nano Neutralization</w:t>
      </w:r>
    </w:p>
    <w:p w:rsidR="007C6240" w:rsidRPr="00F61812" w:rsidRDefault="007C6240" w:rsidP="007C6240">
      <w:pPr>
        <w:ind w:firstLine="540"/>
        <w:rPr>
          <w:sz w:val="28"/>
          <w:szCs w:val="28"/>
          <w:lang w:val="en-US"/>
        </w:rPr>
      </w:pPr>
      <w:r w:rsidRPr="00F61812">
        <w:rPr>
          <w:sz w:val="28"/>
          <w:szCs w:val="28"/>
          <w:lang w:val="en-US"/>
        </w:rPr>
        <w:t xml:space="preserve">The yield of refined oil rises by over 0.2%: advanced conditioning of the oil in Nano Reactor results in excellent separation of the heavy aqueous phase and the light oil phase in a downstream centrifuge followed by an increase in the yield. Since less soap remains in the neutralized oil phase, the downstream need for silica (or wash water) drops as much as by 50%, which also translates into smaller oil losses in the spent silica or wash water. Some customers have experienced a 50% decrease in the silica usage! The Nano Reactor significantly facilitates the removal of non-hydratable phospholipids and the use of phosphoric acid or citric acid decreases: the reduction of phosphoric acid consumption can reach 90% or phosphoric acid can be fully eliminated. The decrease in caustic usage exceeds 30%: the significantly lowered phosphoric acid consumption allows savings in caustic usage. Caustic addition is further lessened, due to the superior mixing of the caustic aqueous solution and oil in the Nano Reactor, resulting in the need of a </w:t>
      </w:r>
      <w:proofErr w:type="spellStart"/>
      <w:r w:rsidRPr="00F61812">
        <w:rPr>
          <w:sz w:val="28"/>
          <w:szCs w:val="28"/>
          <w:lang w:val="en-US"/>
        </w:rPr>
        <w:t>stoechiometric</w:t>
      </w:r>
      <w:proofErr w:type="spellEnd"/>
      <w:r w:rsidRPr="00F61812">
        <w:rPr>
          <w:sz w:val="28"/>
          <w:szCs w:val="28"/>
          <w:lang w:val="en-US"/>
        </w:rPr>
        <w:t xml:space="preserve"> amount of caustic to convert free fatty acids into soaps. Other advantages include savings of steam consumption and maintenance: steam can be saved in refineries that presently heat the oil above the centrifugal separation temperature during the acid pretreatment step. With </w:t>
      </w:r>
      <w:proofErr w:type="spellStart"/>
      <w:r w:rsidRPr="00F61812">
        <w:rPr>
          <w:sz w:val="28"/>
          <w:szCs w:val="28"/>
          <w:lang w:val="en-US"/>
        </w:rPr>
        <w:t>CTi</w:t>
      </w:r>
      <w:proofErr w:type="spellEnd"/>
      <w:r w:rsidRPr="00F61812">
        <w:rPr>
          <w:sz w:val="28"/>
          <w:szCs w:val="28"/>
          <w:lang w:val="en-US"/>
        </w:rPr>
        <w:t xml:space="preserve"> Nano Neutralization there is no need to heat the oil above the centrifugal separation temperature, thus saving steam.</w:t>
      </w:r>
    </w:p>
    <w:p w:rsidR="007C6240" w:rsidRPr="00F61812" w:rsidRDefault="007C6240" w:rsidP="007C6240">
      <w:pPr>
        <w:ind w:firstLine="540"/>
        <w:rPr>
          <w:sz w:val="28"/>
          <w:szCs w:val="28"/>
          <w:lang w:val="en-US"/>
        </w:rPr>
      </w:pPr>
      <w:r w:rsidRPr="00F61812">
        <w:rPr>
          <w:sz w:val="28"/>
          <w:szCs w:val="28"/>
          <w:lang w:val="en-US"/>
        </w:rPr>
        <w:t xml:space="preserve">Expanding </w:t>
      </w:r>
      <w:proofErr w:type="spellStart"/>
      <w:r w:rsidRPr="00F61812">
        <w:rPr>
          <w:sz w:val="28"/>
          <w:szCs w:val="28"/>
          <w:lang w:val="en-US"/>
        </w:rPr>
        <w:t>CTi’s</w:t>
      </w:r>
      <w:proofErr w:type="spellEnd"/>
      <w:r w:rsidRPr="00F61812">
        <w:rPr>
          <w:sz w:val="28"/>
          <w:szCs w:val="28"/>
          <w:lang w:val="en-US"/>
        </w:rPr>
        <w:t xml:space="preserve"> Core Technology to Other Edible Oil Processing Steps</w:t>
      </w:r>
    </w:p>
    <w:p w:rsidR="007C6240" w:rsidRPr="00F61812" w:rsidRDefault="007C6240" w:rsidP="007C6240">
      <w:pPr>
        <w:ind w:firstLine="540"/>
        <w:rPr>
          <w:sz w:val="28"/>
          <w:szCs w:val="28"/>
          <w:lang w:val="en-US"/>
        </w:rPr>
      </w:pPr>
      <w:r w:rsidRPr="00F61812">
        <w:rPr>
          <w:sz w:val="28"/>
          <w:szCs w:val="28"/>
          <w:lang w:val="en-US"/>
        </w:rPr>
        <w:t xml:space="preserve">Building on the success of the </w:t>
      </w:r>
      <w:proofErr w:type="spellStart"/>
      <w:r w:rsidRPr="00F61812">
        <w:rPr>
          <w:sz w:val="28"/>
          <w:szCs w:val="28"/>
          <w:lang w:val="en-US"/>
        </w:rPr>
        <w:t>CTi</w:t>
      </w:r>
      <w:proofErr w:type="spellEnd"/>
      <w:r w:rsidRPr="00F61812">
        <w:rPr>
          <w:sz w:val="28"/>
          <w:szCs w:val="28"/>
          <w:lang w:val="en-US"/>
        </w:rPr>
        <w:t xml:space="preserve"> Nano Neutralization process, </w:t>
      </w:r>
      <w:proofErr w:type="spellStart"/>
      <w:r w:rsidRPr="00F61812">
        <w:rPr>
          <w:sz w:val="28"/>
          <w:szCs w:val="28"/>
          <w:lang w:val="en-US"/>
        </w:rPr>
        <w:t>CTi</w:t>
      </w:r>
      <w:proofErr w:type="spellEnd"/>
      <w:r w:rsidRPr="00F61812">
        <w:rPr>
          <w:sz w:val="28"/>
          <w:szCs w:val="28"/>
          <w:lang w:val="en-US"/>
        </w:rPr>
        <w:t xml:space="preserve"> is exploring opportunities for additional applications in edible oil refining, including water degumming, bleaching and deodorization. Pumping the mixture of oil and water through </w:t>
      </w:r>
      <w:proofErr w:type="spellStart"/>
      <w:r w:rsidRPr="00F61812">
        <w:rPr>
          <w:sz w:val="28"/>
          <w:szCs w:val="28"/>
          <w:lang w:val="en-US"/>
        </w:rPr>
        <w:t>CTi’s</w:t>
      </w:r>
      <w:proofErr w:type="spellEnd"/>
      <w:r w:rsidRPr="00F61812">
        <w:rPr>
          <w:sz w:val="28"/>
          <w:szCs w:val="28"/>
          <w:lang w:val="en-US"/>
        </w:rPr>
        <w:t xml:space="preserve"> hydrodynamic cavitation devices maximizes the oil-water interfacial area, promoting vigorous gum hydration and their expeditious removal from oil. Plant pigments and target color compounds are removed from oil during a </w:t>
      </w:r>
      <w:r w:rsidRPr="00F61812">
        <w:rPr>
          <w:sz w:val="28"/>
          <w:szCs w:val="28"/>
          <w:lang w:val="en-US"/>
        </w:rPr>
        <w:lastRenderedPageBreak/>
        <w:t xml:space="preserve">bleaching step using adsorbents. Superior mixing and the capacity of </w:t>
      </w:r>
      <w:proofErr w:type="spellStart"/>
      <w:r w:rsidRPr="00F61812">
        <w:rPr>
          <w:sz w:val="28"/>
          <w:szCs w:val="28"/>
          <w:lang w:val="en-US"/>
        </w:rPr>
        <w:t>CTi’s</w:t>
      </w:r>
      <w:proofErr w:type="spellEnd"/>
      <w:r w:rsidRPr="00F61812">
        <w:rPr>
          <w:sz w:val="28"/>
          <w:szCs w:val="28"/>
          <w:lang w:val="en-US"/>
        </w:rPr>
        <w:t xml:space="preserve"> devices are expected to substantially cut the costs and facilitate oil bleaching. Volatile components that negatively affect oil’s taste and its odor are removed by deodorization, which typically employs steam injection under a high vacuum and increased temperature. The process can be modified, accordingly, to incorporate the use of </w:t>
      </w:r>
      <w:proofErr w:type="spellStart"/>
      <w:r w:rsidRPr="00F61812">
        <w:rPr>
          <w:sz w:val="28"/>
          <w:szCs w:val="28"/>
          <w:lang w:val="en-US"/>
        </w:rPr>
        <w:t>CTi’s</w:t>
      </w:r>
      <w:proofErr w:type="spellEnd"/>
      <w:r w:rsidRPr="00F61812">
        <w:rPr>
          <w:sz w:val="28"/>
          <w:szCs w:val="28"/>
          <w:lang w:val="en-US"/>
        </w:rPr>
        <w:t xml:space="preserve"> flow-through systems.</w:t>
      </w:r>
    </w:p>
    <w:p w:rsidR="007C6240" w:rsidRPr="00F61812" w:rsidRDefault="007C6240" w:rsidP="007C6240">
      <w:pPr>
        <w:ind w:firstLine="540"/>
        <w:rPr>
          <w:sz w:val="28"/>
          <w:szCs w:val="28"/>
          <w:lang w:val="en-US"/>
        </w:rPr>
      </w:pPr>
      <w:r w:rsidRPr="00F61812">
        <w:rPr>
          <w:sz w:val="28"/>
          <w:szCs w:val="28"/>
          <w:lang w:val="en-US"/>
        </w:rPr>
        <w:t>The Company is actively marketing its technologies to small-scale oil refineries.</w:t>
      </w:r>
    </w:p>
    <w:p w:rsidR="007C6240" w:rsidRPr="00F61812" w:rsidRDefault="007C6240" w:rsidP="007C6240">
      <w:pPr>
        <w:tabs>
          <w:tab w:val="left" w:pos="3210"/>
        </w:tabs>
        <w:ind w:firstLine="540"/>
        <w:rPr>
          <w:sz w:val="28"/>
          <w:szCs w:val="28"/>
          <w:lang w:val="en-US"/>
        </w:rPr>
      </w:pPr>
      <w:r>
        <w:rPr>
          <w:sz w:val="28"/>
          <w:szCs w:val="28"/>
          <w:lang w:val="en-US"/>
        </w:rPr>
        <w:tab/>
      </w:r>
    </w:p>
    <w:p w:rsidR="007C6240" w:rsidRPr="00FC122F" w:rsidRDefault="007C6240" w:rsidP="007C6240">
      <w:pPr>
        <w:ind w:firstLine="540"/>
        <w:rPr>
          <w:sz w:val="28"/>
          <w:szCs w:val="28"/>
          <w:lang w:val="en-US"/>
        </w:rPr>
      </w:pPr>
    </w:p>
    <w:p w:rsidR="007C6240" w:rsidRPr="00FC122F" w:rsidRDefault="007C6240" w:rsidP="007C6240">
      <w:pPr>
        <w:ind w:firstLine="540"/>
        <w:rPr>
          <w:sz w:val="28"/>
          <w:szCs w:val="28"/>
          <w:lang w:val="en-US"/>
        </w:rPr>
      </w:pPr>
    </w:p>
    <w:p w:rsidR="007C6240" w:rsidRPr="00FC122F" w:rsidRDefault="007C6240" w:rsidP="007C6240">
      <w:pPr>
        <w:ind w:firstLine="540"/>
        <w:rPr>
          <w:sz w:val="28"/>
          <w:szCs w:val="28"/>
          <w:lang w:val="en-US"/>
        </w:rPr>
      </w:pPr>
    </w:p>
    <w:p w:rsidR="007C6240" w:rsidRPr="00FC122F" w:rsidRDefault="007C6240" w:rsidP="007C6240">
      <w:pPr>
        <w:ind w:firstLine="540"/>
        <w:rPr>
          <w:sz w:val="28"/>
          <w:szCs w:val="28"/>
          <w:lang w:val="en-US"/>
        </w:rPr>
      </w:pPr>
    </w:p>
    <w:p w:rsidR="007C6240" w:rsidRPr="00FC122F" w:rsidRDefault="007C6240" w:rsidP="007C6240">
      <w:pPr>
        <w:ind w:firstLine="540"/>
        <w:rPr>
          <w:sz w:val="28"/>
          <w:szCs w:val="28"/>
          <w:lang w:val="en-US"/>
        </w:rPr>
      </w:pPr>
    </w:p>
    <w:p w:rsidR="007C6240" w:rsidRDefault="007C6240" w:rsidP="007C6240">
      <w:pPr>
        <w:pStyle w:val="a5"/>
        <w:rPr>
          <w:color w:val="000000"/>
          <w:lang w:val="en-US"/>
        </w:rPr>
      </w:pPr>
      <w:r>
        <w:rPr>
          <w:color w:val="000000"/>
          <w:lang w:val="en-US"/>
        </w:rPr>
        <w:t xml:space="preserve"> </w:t>
      </w:r>
    </w:p>
    <w:p w:rsidR="007C6240" w:rsidRDefault="007C6240" w:rsidP="007C6240">
      <w:pPr>
        <w:widowControl w:val="0"/>
        <w:tabs>
          <w:tab w:val="num" w:pos="0"/>
          <w:tab w:val="left" w:pos="851"/>
        </w:tabs>
        <w:suppressAutoHyphens w:val="0"/>
        <w:spacing w:before="100" w:beforeAutospacing="1" w:after="100" w:afterAutospacing="1"/>
        <w:ind w:firstLine="0"/>
        <w:contextualSpacing w:val="0"/>
        <w:jc w:val="left"/>
        <w:rPr>
          <w:sz w:val="28"/>
          <w:szCs w:val="28"/>
          <w:lang w:eastAsia="ru-RU"/>
        </w:rPr>
      </w:pPr>
      <w:r>
        <w:rPr>
          <w:sz w:val="28"/>
          <w:szCs w:val="28"/>
          <w:lang w:eastAsia="ru-RU"/>
        </w:rPr>
        <w:t>Программу составил:</w:t>
      </w:r>
    </w:p>
    <w:p w:rsidR="007C6240" w:rsidRDefault="007C6240" w:rsidP="007C6240">
      <w:pPr>
        <w:widowControl w:val="0"/>
        <w:tabs>
          <w:tab w:val="num" w:pos="0"/>
          <w:tab w:val="left" w:pos="851"/>
        </w:tabs>
        <w:suppressAutoHyphens w:val="0"/>
        <w:spacing w:before="100" w:beforeAutospacing="1" w:after="100" w:afterAutospacing="1"/>
        <w:ind w:firstLine="0"/>
        <w:contextualSpacing w:val="0"/>
        <w:jc w:val="left"/>
        <w:rPr>
          <w:sz w:val="28"/>
          <w:szCs w:val="28"/>
          <w:lang w:eastAsia="ru-RU"/>
        </w:rPr>
      </w:pPr>
      <w:r>
        <w:rPr>
          <w:sz w:val="28"/>
          <w:szCs w:val="28"/>
          <w:lang w:eastAsia="ru-RU"/>
        </w:rPr>
        <w:t>Старший преподаватель кафедры</w:t>
      </w:r>
    </w:p>
    <w:p w:rsidR="007C6240" w:rsidRDefault="007C6240" w:rsidP="007C6240">
      <w:pPr>
        <w:widowControl w:val="0"/>
        <w:tabs>
          <w:tab w:val="num" w:pos="0"/>
          <w:tab w:val="left" w:pos="851"/>
        </w:tabs>
        <w:suppressAutoHyphens w:val="0"/>
        <w:spacing w:before="100" w:beforeAutospacing="1" w:after="100" w:afterAutospacing="1"/>
        <w:ind w:firstLine="0"/>
        <w:contextualSpacing w:val="0"/>
        <w:jc w:val="left"/>
        <w:rPr>
          <w:sz w:val="28"/>
          <w:szCs w:val="28"/>
          <w:lang w:eastAsia="ru-RU"/>
        </w:rPr>
      </w:pPr>
      <w:r>
        <w:rPr>
          <w:sz w:val="28"/>
          <w:szCs w:val="28"/>
          <w:lang w:eastAsia="ru-RU"/>
        </w:rPr>
        <w:t>иностранных языков</w:t>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r>
      <w:r>
        <w:rPr>
          <w:sz w:val="28"/>
          <w:szCs w:val="28"/>
          <w:lang w:eastAsia="ru-RU"/>
        </w:rPr>
        <w:tab/>
        <w:t xml:space="preserve">        А.И. </w:t>
      </w:r>
      <w:proofErr w:type="spellStart"/>
      <w:r>
        <w:rPr>
          <w:sz w:val="28"/>
          <w:szCs w:val="28"/>
          <w:lang w:eastAsia="ru-RU"/>
        </w:rPr>
        <w:t>Заволокин</w:t>
      </w:r>
      <w:proofErr w:type="spellEnd"/>
    </w:p>
    <w:p w:rsidR="007C6240" w:rsidRDefault="007C6240" w:rsidP="007C6240">
      <w:pPr>
        <w:widowControl w:val="0"/>
        <w:tabs>
          <w:tab w:val="num" w:pos="0"/>
          <w:tab w:val="left" w:pos="2773"/>
        </w:tabs>
        <w:suppressAutoHyphens w:val="0"/>
        <w:spacing w:before="100" w:beforeAutospacing="1" w:after="100" w:afterAutospacing="1"/>
        <w:ind w:firstLine="0"/>
        <w:contextualSpacing w:val="0"/>
        <w:jc w:val="left"/>
        <w:rPr>
          <w:sz w:val="16"/>
          <w:szCs w:val="16"/>
          <w:lang w:eastAsia="ru-RU"/>
        </w:rPr>
      </w:pPr>
      <w:r>
        <w:rPr>
          <w:sz w:val="16"/>
          <w:szCs w:val="16"/>
          <w:lang w:eastAsia="ru-RU"/>
        </w:rPr>
        <w:tab/>
      </w:r>
    </w:p>
    <w:p w:rsidR="007C6240" w:rsidRDefault="007C6240" w:rsidP="007C6240">
      <w:pPr>
        <w:widowControl w:val="0"/>
        <w:tabs>
          <w:tab w:val="num" w:pos="0"/>
          <w:tab w:val="left" w:pos="851"/>
        </w:tabs>
        <w:suppressAutoHyphens w:val="0"/>
        <w:spacing w:before="100" w:beforeAutospacing="1" w:after="100" w:afterAutospacing="1"/>
        <w:ind w:firstLine="0"/>
        <w:contextualSpacing w:val="0"/>
        <w:jc w:val="left"/>
        <w:rPr>
          <w:sz w:val="28"/>
          <w:szCs w:val="28"/>
          <w:lang w:eastAsia="ru-RU"/>
        </w:rPr>
      </w:pPr>
    </w:p>
    <w:p w:rsidR="007C6240" w:rsidRDefault="007C6240" w:rsidP="007C6240">
      <w:pPr>
        <w:widowControl w:val="0"/>
        <w:tabs>
          <w:tab w:val="num" w:pos="0"/>
          <w:tab w:val="left" w:pos="851"/>
        </w:tabs>
        <w:suppressAutoHyphens w:val="0"/>
        <w:spacing w:before="100" w:beforeAutospacing="1" w:after="100" w:afterAutospacing="1"/>
        <w:ind w:firstLine="0"/>
        <w:contextualSpacing w:val="0"/>
        <w:jc w:val="left"/>
        <w:rPr>
          <w:iCs/>
          <w:sz w:val="28"/>
          <w:szCs w:val="28"/>
          <w:lang w:eastAsia="ru-RU"/>
        </w:rPr>
      </w:pPr>
      <w:r w:rsidRPr="00472694">
        <w:rPr>
          <w:sz w:val="28"/>
          <w:szCs w:val="28"/>
          <w:lang w:eastAsia="ru-RU"/>
        </w:rPr>
        <w:t xml:space="preserve">Программа рассмотрена и одобрена на заседании кафедры иностранных языков (протокол №   </w:t>
      </w:r>
      <w:r w:rsidR="002E7C45" w:rsidRPr="002E7C45">
        <w:rPr>
          <w:sz w:val="28"/>
          <w:szCs w:val="28"/>
          <w:lang w:eastAsia="ru-RU"/>
        </w:rPr>
        <w:t>1</w:t>
      </w:r>
      <w:r w:rsidRPr="00472694">
        <w:rPr>
          <w:sz w:val="28"/>
          <w:szCs w:val="28"/>
          <w:lang w:eastAsia="ru-RU"/>
        </w:rPr>
        <w:t xml:space="preserve">    от    </w:t>
      </w:r>
      <w:r w:rsidR="002E7C45" w:rsidRPr="002E7C45">
        <w:rPr>
          <w:sz w:val="28"/>
          <w:szCs w:val="28"/>
          <w:lang w:eastAsia="ru-RU"/>
        </w:rPr>
        <w:t xml:space="preserve">17 </w:t>
      </w:r>
      <w:r w:rsidR="002E7C45">
        <w:rPr>
          <w:sz w:val="28"/>
          <w:szCs w:val="28"/>
          <w:lang w:eastAsia="ru-RU"/>
        </w:rPr>
        <w:t>мая</w:t>
      </w:r>
      <w:r w:rsidRPr="00472694">
        <w:rPr>
          <w:sz w:val="28"/>
          <w:szCs w:val="28"/>
          <w:lang w:eastAsia="ru-RU"/>
        </w:rPr>
        <w:t xml:space="preserve">            </w:t>
      </w:r>
      <w:r>
        <w:rPr>
          <w:sz w:val="28"/>
          <w:szCs w:val="28"/>
          <w:lang w:eastAsia="ru-RU"/>
        </w:rPr>
        <w:t>20</w:t>
      </w:r>
      <w:r w:rsidR="00C211DA">
        <w:rPr>
          <w:sz w:val="28"/>
          <w:szCs w:val="28"/>
          <w:lang w:eastAsia="ru-RU"/>
        </w:rPr>
        <w:t>2</w:t>
      </w:r>
      <w:r w:rsidR="002E7C45">
        <w:rPr>
          <w:sz w:val="28"/>
          <w:szCs w:val="28"/>
          <w:lang w:eastAsia="ru-RU"/>
        </w:rPr>
        <w:t>3</w:t>
      </w:r>
      <w:r w:rsidRPr="00472694">
        <w:rPr>
          <w:sz w:val="28"/>
          <w:szCs w:val="28"/>
          <w:lang w:eastAsia="ru-RU"/>
        </w:rPr>
        <w:t xml:space="preserve"> г.).</w:t>
      </w:r>
    </w:p>
    <w:p w:rsidR="007C6240" w:rsidRDefault="007C6240" w:rsidP="007C6240">
      <w:pPr>
        <w:widowControl w:val="0"/>
        <w:tabs>
          <w:tab w:val="num" w:pos="0"/>
          <w:tab w:val="left" w:pos="851"/>
          <w:tab w:val="right" w:pos="9638"/>
        </w:tabs>
        <w:suppressAutoHyphens w:val="0"/>
        <w:spacing w:before="100" w:beforeAutospacing="1" w:after="100" w:afterAutospacing="1"/>
        <w:ind w:firstLine="0"/>
        <w:contextualSpacing w:val="0"/>
        <w:jc w:val="left"/>
        <w:rPr>
          <w:sz w:val="28"/>
          <w:szCs w:val="28"/>
          <w:lang w:eastAsia="ru-RU"/>
        </w:rPr>
      </w:pPr>
    </w:p>
    <w:p w:rsidR="007C6240" w:rsidRDefault="007C6240" w:rsidP="007C6240">
      <w:pPr>
        <w:widowControl w:val="0"/>
        <w:tabs>
          <w:tab w:val="num" w:pos="0"/>
          <w:tab w:val="left" w:pos="851"/>
          <w:tab w:val="right" w:pos="9638"/>
        </w:tabs>
        <w:suppressAutoHyphens w:val="0"/>
        <w:spacing w:before="100" w:beforeAutospacing="1" w:after="100" w:afterAutospacing="1"/>
        <w:ind w:firstLine="0"/>
        <w:contextualSpacing w:val="0"/>
        <w:jc w:val="left"/>
        <w:rPr>
          <w:sz w:val="28"/>
          <w:szCs w:val="28"/>
          <w:lang w:eastAsia="ru-RU"/>
        </w:rPr>
      </w:pPr>
      <w:r>
        <w:rPr>
          <w:sz w:val="28"/>
          <w:szCs w:val="28"/>
          <w:lang w:eastAsia="ru-RU"/>
        </w:rPr>
        <w:t>Заведующий кафедрой иностранных языков,</w:t>
      </w:r>
    </w:p>
    <w:p w:rsidR="007C6240" w:rsidRDefault="007C6240" w:rsidP="007C6240">
      <w:pPr>
        <w:tabs>
          <w:tab w:val="num" w:pos="0"/>
        </w:tabs>
        <w:ind w:firstLine="0"/>
        <w:rPr>
          <w:sz w:val="22"/>
          <w:szCs w:val="22"/>
        </w:rPr>
      </w:pPr>
      <w:r>
        <w:rPr>
          <w:sz w:val="28"/>
          <w:szCs w:val="28"/>
        </w:rPr>
        <w:t>к.п.н., доцент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Н.Е. Есенина</w:t>
      </w:r>
    </w:p>
    <w:p w:rsidR="007C6240" w:rsidRPr="00BC5E49" w:rsidRDefault="007C6240" w:rsidP="007C6240">
      <w:pPr>
        <w:tabs>
          <w:tab w:val="num" w:pos="0"/>
        </w:tabs>
        <w:ind w:firstLine="0"/>
        <w:rPr>
          <w:sz w:val="22"/>
          <w:szCs w:val="2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C6240" w:rsidRDefault="007C6240" w:rsidP="007C6240"/>
    <w:p w:rsidR="00CB54CC" w:rsidRDefault="00CB54CC">
      <w:bookmarkStart w:id="0" w:name="_GoBack"/>
      <w:bookmarkEnd w:id="0"/>
    </w:p>
    <w:sectPr w:rsidR="00CB54CC" w:rsidSect="002E0A7A">
      <w:pgSz w:w="11906" w:h="16838"/>
      <w:pgMar w:top="1134" w:right="566" w:bottom="1134" w:left="1701" w:header="720" w:footer="720" w:gutter="0"/>
      <w:cols w:space="720"/>
      <w:titlePg/>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360"/>
        </w:tabs>
        <w:ind w:left="36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378105B"/>
    <w:multiLevelType w:val="hybridMultilevel"/>
    <w:tmpl w:val="4A56346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677049D"/>
    <w:multiLevelType w:val="hybridMultilevel"/>
    <w:tmpl w:val="7502719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7C6240"/>
    <w:rsid w:val="002E7C45"/>
    <w:rsid w:val="00450DAD"/>
    <w:rsid w:val="007C6240"/>
    <w:rsid w:val="00C211DA"/>
    <w:rsid w:val="00CB54CC"/>
    <w:rsid w:val="00D92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240"/>
    <w:pPr>
      <w:suppressAutoHyphens/>
      <w:spacing w:after="0" w:line="240" w:lineRule="auto"/>
      <w:ind w:firstLine="709"/>
      <w:contextualSpacing/>
      <w:jc w:val="both"/>
    </w:pPr>
    <w:rPr>
      <w:rFonts w:ascii="Times New Roman" w:eastAsia="Times New Roman" w:hAnsi="Times New Roman" w:cs="Times New Roman"/>
      <w:sz w:val="24"/>
      <w:szCs w:val="24"/>
      <w:lang w:eastAsia="ar-SA"/>
    </w:rPr>
  </w:style>
  <w:style w:type="paragraph" w:styleId="1">
    <w:name w:val="heading 1"/>
    <w:basedOn w:val="a"/>
    <w:next w:val="a"/>
    <w:link w:val="10"/>
    <w:qFormat/>
    <w:rsid w:val="007C6240"/>
    <w:pPr>
      <w:keepNext/>
      <w:numPr>
        <w:numId w:val="1"/>
      </w:numPr>
      <w:tabs>
        <w:tab w:val="left" w:pos="851"/>
      </w:tabs>
      <w:outlineLvl w:val="0"/>
    </w:pPr>
    <w:rPr>
      <w:b/>
      <w:szCs w:val="20"/>
    </w:rPr>
  </w:style>
  <w:style w:type="paragraph" w:styleId="7">
    <w:name w:val="heading 7"/>
    <w:basedOn w:val="a"/>
    <w:next w:val="a"/>
    <w:link w:val="70"/>
    <w:uiPriority w:val="9"/>
    <w:semiHidden/>
    <w:unhideWhenUsed/>
    <w:qFormat/>
    <w:rsid w:val="007C624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240"/>
    <w:rPr>
      <w:rFonts w:ascii="Times New Roman" w:eastAsia="Times New Roman" w:hAnsi="Times New Roman" w:cs="Times New Roman"/>
      <w:b/>
      <w:sz w:val="24"/>
      <w:szCs w:val="20"/>
      <w:lang w:eastAsia="ar-SA"/>
    </w:rPr>
  </w:style>
  <w:style w:type="paragraph" w:styleId="a3">
    <w:name w:val="Body Text"/>
    <w:basedOn w:val="a"/>
    <w:link w:val="a4"/>
    <w:rsid w:val="007C6240"/>
    <w:pPr>
      <w:tabs>
        <w:tab w:val="left" w:pos="851"/>
      </w:tabs>
    </w:pPr>
    <w:rPr>
      <w:i/>
      <w:szCs w:val="20"/>
    </w:rPr>
  </w:style>
  <w:style w:type="character" w:customStyle="1" w:styleId="a4">
    <w:name w:val="Основной текст Знак"/>
    <w:basedOn w:val="a0"/>
    <w:link w:val="a3"/>
    <w:rsid w:val="007C6240"/>
    <w:rPr>
      <w:rFonts w:ascii="Times New Roman" w:eastAsia="Times New Roman" w:hAnsi="Times New Roman" w:cs="Times New Roman"/>
      <w:i/>
      <w:sz w:val="24"/>
      <w:szCs w:val="20"/>
      <w:lang w:eastAsia="ar-SA"/>
    </w:rPr>
  </w:style>
  <w:style w:type="paragraph" w:customStyle="1" w:styleId="11">
    <w:name w:val="Абзац списка1"/>
    <w:basedOn w:val="a"/>
    <w:link w:val="ListParagraphChar"/>
    <w:rsid w:val="007C6240"/>
    <w:pPr>
      <w:suppressAutoHyphens w:val="0"/>
      <w:ind w:left="720"/>
    </w:pPr>
    <w:rPr>
      <w:sz w:val="28"/>
      <w:szCs w:val="22"/>
      <w:lang w:eastAsia="en-US"/>
    </w:rPr>
  </w:style>
  <w:style w:type="character" w:customStyle="1" w:styleId="ListParagraphChar">
    <w:name w:val="List Paragraph Char"/>
    <w:link w:val="11"/>
    <w:locked/>
    <w:rsid w:val="007C6240"/>
    <w:rPr>
      <w:rFonts w:ascii="Times New Roman" w:eastAsia="Times New Roman" w:hAnsi="Times New Roman" w:cs="Times New Roman"/>
      <w:sz w:val="28"/>
    </w:rPr>
  </w:style>
  <w:style w:type="character" w:customStyle="1" w:styleId="110">
    <w:name w:val="Основной текст + 11"/>
    <w:aliases w:val="5 pt6,Не полужирный"/>
    <w:rsid w:val="007C6240"/>
    <w:rPr>
      <w:rFonts w:ascii="Times New Roman" w:hAnsi="Times New Roman" w:cs="Times New Roman"/>
      <w:sz w:val="23"/>
      <w:szCs w:val="23"/>
      <w:u w:val="none"/>
    </w:rPr>
  </w:style>
  <w:style w:type="paragraph" w:styleId="a5">
    <w:name w:val="Normal (Web)"/>
    <w:basedOn w:val="a"/>
    <w:semiHidden/>
    <w:unhideWhenUsed/>
    <w:rsid w:val="007C6240"/>
    <w:pPr>
      <w:suppressAutoHyphens w:val="0"/>
      <w:spacing w:before="100" w:beforeAutospacing="1" w:after="100" w:afterAutospacing="1"/>
      <w:ind w:firstLine="0"/>
      <w:contextualSpacing w:val="0"/>
      <w:jc w:val="left"/>
    </w:pPr>
    <w:rPr>
      <w:lang w:eastAsia="ru-RU"/>
    </w:rPr>
  </w:style>
  <w:style w:type="paragraph" w:customStyle="1" w:styleId="a6">
    <w:name w:val="Организации"/>
    <w:basedOn w:val="7"/>
    <w:rsid w:val="007C6240"/>
    <w:pPr>
      <w:keepNext w:val="0"/>
      <w:keepLines w:val="0"/>
      <w:suppressAutoHyphens w:val="0"/>
      <w:spacing w:before="0" w:after="240"/>
      <w:ind w:firstLine="0"/>
      <w:contextualSpacing w:val="0"/>
      <w:jc w:val="center"/>
    </w:pPr>
    <w:rPr>
      <w:rFonts w:ascii="Times New Roman" w:eastAsia="Times New Roman" w:hAnsi="Times New Roman" w:cs="Times New Roman"/>
      <w:i w:val="0"/>
      <w:iCs w:val="0"/>
      <w:color w:val="auto"/>
      <w:szCs w:val="20"/>
      <w:lang w:eastAsia="ru-RU"/>
    </w:rPr>
  </w:style>
  <w:style w:type="paragraph" w:customStyle="1" w:styleId="a7">
    <w:name w:val="Таблица"/>
    <w:basedOn w:val="a"/>
    <w:autoRedefine/>
    <w:rsid w:val="007C6240"/>
    <w:pPr>
      <w:suppressAutoHyphens w:val="0"/>
      <w:ind w:right="84" w:firstLine="0"/>
      <w:contextualSpacing w:val="0"/>
      <w:jc w:val="center"/>
    </w:pPr>
    <w:rPr>
      <w:sz w:val="28"/>
      <w:szCs w:val="20"/>
      <w:lang w:eastAsia="ru-RU"/>
    </w:rPr>
  </w:style>
  <w:style w:type="character" w:customStyle="1" w:styleId="70">
    <w:name w:val="Заголовок 7 Знак"/>
    <w:basedOn w:val="a0"/>
    <w:link w:val="7"/>
    <w:uiPriority w:val="9"/>
    <w:semiHidden/>
    <w:rsid w:val="007C6240"/>
    <w:rPr>
      <w:rFonts w:asciiTheme="majorHAnsi" w:eastAsiaTheme="majorEastAsia" w:hAnsiTheme="majorHAnsi" w:cstheme="majorBidi"/>
      <w:i/>
      <w:iCs/>
      <w:color w:val="404040" w:themeColor="text1" w:themeTint="B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240"/>
    <w:pPr>
      <w:suppressAutoHyphens/>
      <w:spacing w:after="0" w:line="240" w:lineRule="auto"/>
      <w:ind w:firstLine="709"/>
      <w:contextualSpacing/>
      <w:jc w:val="both"/>
    </w:pPr>
    <w:rPr>
      <w:rFonts w:ascii="Times New Roman" w:eastAsia="Times New Roman" w:hAnsi="Times New Roman" w:cs="Times New Roman"/>
      <w:sz w:val="24"/>
      <w:szCs w:val="24"/>
      <w:lang w:eastAsia="ar-SA"/>
    </w:rPr>
  </w:style>
  <w:style w:type="paragraph" w:styleId="1">
    <w:name w:val="heading 1"/>
    <w:basedOn w:val="a"/>
    <w:next w:val="a"/>
    <w:link w:val="10"/>
    <w:qFormat/>
    <w:rsid w:val="007C6240"/>
    <w:pPr>
      <w:keepNext/>
      <w:numPr>
        <w:numId w:val="1"/>
      </w:numPr>
      <w:tabs>
        <w:tab w:val="left" w:pos="851"/>
      </w:tabs>
      <w:outlineLvl w:val="0"/>
    </w:pPr>
    <w:rPr>
      <w:b/>
      <w:szCs w:val="20"/>
    </w:rPr>
  </w:style>
  <w:style w:type="paragraph" w:styleId="7">
    <w:name w:val="heading 7"/>
    <w:basedOn w:val="a"/>
    <w:next w:val="a"/>
    <w:link w:val="70"/>
    <w:uiPriority w:val="9"/>
    <w:semiHidden/>
    <w:unhideWhenUsed/>
    <w:qFormat/>
    <w:rsid w:val="007C624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240"/>
    <w:rPr>
      <w:rFonts w:ascii="Times New Roman" w:eastAsia="Times New Roman" w:hAnsi="Times New Roman" w:cs="Times New Roman"/>
      <w:b/>
      <w:sz w:val="24"/>
      <w:szCs w:val="20"/>
      <w:lang w:eastAsia="ar-SA"/>
    </w:rPr>
  </w:style>
  <w:style w:type="paragraph" w:styleId="a3">
    <w:name w:val="Body Text"/>
    <w:basedOn w:val="a"/>
    <w:link w:val="a4"/>
    <w:rsid w:val="007C6240"/>
    <w:pPr>
      <w:tabs>
        <w:tab w:val="left" w:pos="851"/>
      </w:tabs>
    </w:pPr>
    <w:rPr>
      <w:i/>
      <w:szCs w:val="20"/>
      <w:lang w:val="x-none"/>
    </w:rPr>
  </w:style>
  <w:style w:type="character" w:customStyle="1" w:styleId="a4">
    <w:name w:val="Основной текст Знак"/>
    <w:basedOn w:val="a0"/>
    <w:link w:val="a3"/>
    <w:rsid w:val="007C6240"/>
    <w:rPr>
      <w:rFonts w:ascii="Times New Roman" w:eastAsia="Times New Roman" w:hAnsi="Times New Roman" w:cs="Times New Roman"/>
      <w:i/>
      <w:sz w:val="24"/>
      <w:szCs w:val="20"/>
      <w:lang w:val="x-none" w:eastAsia="ar-SA"/>
    </w:rPr>
  </w:style>
  <w:style w:type="paragraph" w:customStyle="1" w:styleId="11">
    <w:name w:val="Абзац списка1"/>
    <w:basedOn w:val="a"/>
    <w:link w:val="ListParagraphChar"/>
    <w:rsid w:val="007C6240"/>
    <w:pPr>
      <w:suppressAutoHyphens w:val="0"/>
      <w:ind w:left="720"/>
    </w:pPr>
    <w:rPr>
      <w:sz w:val="28"/>
      <w:szCs w:val="22"/>
      <w:lang w:eastAsia="en-US"/>
    </w:rPr>
  </w:style>
  <w:style w:type="character" w:customStyle="1" w:styleId="ListParagraphChar">
    <w:name w:val="List Paragraph Char"/>
    <w:link w:val="11"/>
    <w:locked/>
    <w:rsid w:val="007C6240"/>
    <w:rPr>
      <w:rFonts w:ascii="Times New Roman" w:eastAsia="Times New Roman" w:hAnsi="Times New Roman" w:cs="Times New Roman"/>
      <w:sz w:val="28"/>
    </w:rPr>
  </w:style>
  <w:style w:type="character" w:customStyle="1" w:styleId="110">
    <w:name w:val="Основной текст + 11"/>
    <w:aliases w:val="5 pt6,Не полужирный"/>
    <w:rsid w:val="007C6240"/>
    <w:rPr>
      <w:rFonts w:ascii="Times New Roman" w:hAnsi="Times New Roman" w:cs="Times New Roman"/>
      <w:sz w:val="23"/>
      <w:szCs w:val="23"/>
      <w:u w:val="none"/>
    </w:rPr>
  </w:style>
  <w:style w:type="paragraph" w:styleId="a5">
    <w:name w:val="Normal (Web)"/>
    <w:basedOn w:val="a"/>
    <w:semiHidden/>
    <w:unhideWhenUsed/>
    <w:rsid w:val="007C6240"/>
    <w:pPr>
      <w:suppressAutoHyphens w:val="0"/>
      <w:spacing w:before="100" w:beforeAutospacing="1" w:after="100" w:afterAutospacing="1"/>
      <w:ind w:firstLine="0"/>
      <w:contextualSpacing w:val="0"/>
      <w:jc w:val="left"/>
    </w:pPr>
    <w:rPr>
      <w:lang w:eastAsia="ru-RU"/>
    </w:rPr>
  </w:style>
  <w:style w:type="paragraph" w:customStyle="1" w:styleId="a6">
    <w:name w:val="Организации"/>
    <w:basedOn w:val="7"/>
    <w:rsid w:val="007C6240"/>
    <w:pPr>
      <w:keepNext w:val="0"/>
      <w:keepLines w:val="0"/>
      <w:suppressAutoHyphens w:val="0"/>
      <w:spacing w:before="0" w:after="240"/>
      <w:ind w:firstLine="0"/>
      <w:contextualSpacing w:val="0"/>
      <w:jc w:val="center"/>
    </w:pPr>
    <w:rPr>
      <w:rFonts w:ascii="Times New Roman" w:eastAsia="Times New Roman" w:hAnsi="Times New Roman" w:cs="Times New Roman"/>
      <w:i w:val="0"/>
      <w:iCs w:val="0"/>
      <w:color w:val="auto"/>
      <w:szCs w:val="20"/>
      <w:lang w:eastAsia="ru-RU"/>
    </w:rPr>
  </w:style>
  <w:style w:type="paragraph" w:customStyle="1" w:styleId="a7">
    <w:name w:val="Таблица"/>
    <w:basedOn w:val="a"/>
    <w:autoRedefine/>
    <w:rsid w:val="007C6240"/>
    <w:pPr>
      <w:suppressAutoHyphens w:val="0"/>
      <w:ind w:right="84" w:firstLine="0"/>
      <w:contextualSpacing w:val="0"/>
      <w:jc w:val="center"/>
    </w:pPr>
    <w:rPr>
      <w:sz w:val="28"/>
      <w:szCs w:val="20"/>
      <w:lang w:eastAsia="ru-RU"/>
    </w:rPr>
  </w:style>
  <w:style w:type="character" w:customStyle="1" w:styleId="70">
    <w:name w:val="Заголовок 7 Знак"/>
    <w:basedOn w:val="a0"/>
    <w:link w:val="7"/>
    <w:uiPriority w:val="9"/>
    <w:semiHidden/>
    <w:rsid w:val="007C6240"/>
    <w:rPr>
      <w:rFonts w:asciiTheme="majorHAnsi" w:eastAsiaTheme="majorEastAsia" w:hAnsiTheme="majorHAnsi" w:cstheme="majorBidi"/>
      <w:i/>
      <w:iCs/>
      <w:color w:val="404040" w:themeColor="text1" w:themeTint="B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1509</Words>
  <Characters>8604</Characters>
  <Application>Microsoft Office Word</Application>
  <DocSecurity>0</DocSecurity>
  <Lines>71</Lines>
  <Paragraphs>20</Paragraphs>
  <ScaleCrop>false</ScaleCrop>
  <Company/>
  <LinksUpToDate>false</LinksUpToDate>
  <CharactersWithSpaces>10093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2022-12-05T05:34:00Z</dcterms:created>
  <dcterms:modified xsi:type="dcterms:W3CDTF">2023-06-23T10:53:00Z</dcterms:modified>
</cp:coreProperties>
</file>