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НАУКИ И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«ИТ-инфраструктура»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38.03.05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Бизнес-информатика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обучения — очная, очно-заочная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71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проведения зачета – тестирование и письменный опрос по теоретическим вопросам.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left="418" w:firstLine="149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 ОПИСАНИЕ ПОКАЗАТЕЛЕЙ И КРИТЕРИЕВ ОЦЕНИВАНИЯ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3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line="460" w:lineRule="auto"/>
        <w:ind w:left="941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Описание критериев и шкалы оценивания тестирования:</w:t>
      </w: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85 до 100%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70 до 84%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50 до 69%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1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теоретического вопроса: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5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помощью преподавателя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промежуточную аттестацию выносится тест и два теоретических вопроса. 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не менее 3 баллов (выполнил все задания на пороговом уровне).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«не 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3 баллов.</w:t>
      </w:r>
    </w:p>
    <w:p w:rsidR="00000000" w:rsidDel="00000000" w:rsidP="00000000" w:rsidRDefault="00000000" w:rsidRPr="00000000" w14:paraId="0000005F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  <w:t xml:space="preserve">3 ПАСПОРТ ОЦЕНОЧНЫХ МАТЕРИАЛОВ ПО ДИСЦИПЛИНЕ</w:t>
      </w:r>
    </w:p>
    <w:p w:rsidR="00000000" w:rsidDel="00000000" w:rsidP="00000000" w:rsidRDefault="00000000" w:rsidRPr="00000000" w14:paraId="00000061">
      <w:pPr>
        <w:spacing w:after="1" w:before="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left="1485" w:right="328" w:hanging="1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Контролируемые разделы (темы)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left="119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Код контролируемой компетенции 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left="216" w:right="2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Вид, метод, форма оценочного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1. Понятие ИТ-инфраструктуры.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ОПК-1.2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Зачет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2. Состав ИТ-инфраструктуры.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ОПК-1.2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3. Инструменты и ПО для мониторинга ИТ-инфраструктуры.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ОПК-1.2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Style w:val="Heading1"/>
        <w:ind w:left="255" w:right="255" w:firstLine="0"/>
        <w:jc w:val="center"/>
        <w:rPr/>
      </w:pPr>
      <w:bookmarkStart w:colFirst="0" w:colLast="0" w:name="_heading=h.glvxmxrai4v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ind w:left="255" w:right="255" w:firstLine="1020.5905511811022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 ТИПОВЫЕ КОНТРОЛЬНЫЕ ЗАДАНИЯ ИЛИ ИНЫЕ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ind w:left="255" w:right="255" w:firstLine="149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ind w:left="255" w:right="255" w:firstLine="149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Типовые тестовые вопросы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...это различное множество существующих сервисов и систем, сетей, технических и программных средств, данных, автоматизированных процессов.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ИТ-инфраструктура предприятия –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ИТ-стратегия –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Информационная технология (ИТ) –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+d) ИТ-проект –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...это процесс, использующий совокупность методов и средств реализации операций сбора, регистрации, передачи, накопления и обработки информации на базе программно-аппаратного обеспечения для решения управленческих задач экономического объекта.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ИТ-инфраструктура предприятия –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+b) ИТ-стратегия –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Информационная технология (ИТ) –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ИТ-проект –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...представляет собой систему приоритетов, правил и планов, позволяющих добиваться адекватности ИТ-инфраструктуры потребностям бизнеса: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+a) ИТ-инфраструктура предприятия;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ИТ-стратегия;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Информационная технология (ИТ);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ИТ-проект.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Из представленного перечня выберите документы, входящие в комплект технической документации на ИТ-инфраструктуру предприятия: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корпоративный тезаурус;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ИТ-стратегия;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стандарты организации в области ИТ;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ИТ-проект;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описание процессов ИТ-подразделения, SLA и регламенты;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+f) ИТ-программа.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Из представленного перечня выберите технологию, не предоставляющую пользователю возможности оказывать влияние на обработку данных: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пакетная ИТ;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диалоговая ИТ;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сетевая ИТ;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+d) пользовательская ИТ.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Из представленного перечня выберите технологию, предоставляющую пользователю телекоммуникационные средства доступа к территориально удаленным информационным и вычислительным ресурсам: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пакетная ИТ;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диалоговая ИТ;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+c) сетевая ИТ;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пользовательская ИТ.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tabs>
          <w:tab w:val="left" w:pos="2042"/>
        </w:tabs>
        <w:ind w:left="255" w:right="255" w:firstLine="149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ind w:left="255" w:right="255" w:firstLine="149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Типовые теоретические вопросы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  и основные виды типовых информационных систем (CRM, ERP). Назначение, функции.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архитектура предприятия (Enterprise Architecture)? Составляющие, схематическое представление.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Зачем нужна архитектура предприятия? Схема перехода от бизнеса к ИТ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архитектуры предприятия. Основные элементы архитектуры IT.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  бизнес архитектуры. Виды моделей.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Архитектура приложений. Виды, характеристики.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Технологическая архитектура. Шаблон.  Виды (SOA,MDA).Пример.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 Захмана.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Open Group Architecture Framework (TOGAF).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подхода ITIL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ИТ- инфраструктуры предприятия, ее составные части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Виды инфраструктур. Основные требования к ИТ инфраструктуре.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ЦОД. Определение. Основные элементы.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Облачная инфраструктура.  Преимущества и недостатки. Виды (IaaS, PaaS, SaaS…). Модели развертывания.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Уровни зрелости ИТ- инфраструктуры предприятия в модели Microsoft 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Данные. Уровни  и виды данных.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Виды БД. Хранилища,  биг дата, BI. Определения. 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Типовые составляющие корпоративной фабрики данных.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Архитектура хранилищ данных. Схема базовой, с промежуточной областью, с витриной данных.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ETL&amp;ELT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Технологические виды построения хранилищ. Типы накопителей. Устройства хранения DAS, NAS, SAN,SFS). Определения для каждого.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работы с данными. OLAP. Определение, принцип.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работы с данными. Data Mining. Определение, принцип.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Интеграция. Принципы. Шина. Общая схема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угрозы безопасности. Основные составляющие безопасности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Категории средств защиты.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библиотеки документов Microsoft Operations Framework (MOF) 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Microsoft для решения вопросов обеспечения информационной безопасности 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DevOps. Какие решает проблемы.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ЖЦ, практики. Определение.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IaC. Определение. Виды. Подходы.</w:t>
      </w:r>
    </w:p>
    <w:p w:rsidR="00000000" w:rsidDel="00000000" w:rsidP="00000000" w:rsidRDefault="00000000" w:rsidRPr="00000000" w14:paraId="000000BA">
      <w:pPr>
        <w:pStyle w:val="Heading1"/>
        <w:ind w:left="255" w:right="255" w:firstLine="149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ind w:left="255" w:right="255" w:firstLine="149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81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Текст2"/>
    <w:next w:val="Обычный"/>
    <w:autoRedefine w:val="0"/>
    <w:hidden w:val="0"/>
    <w:qFormat w:val="0"/>
    <w:pPr>
      <w:widowControl w:val="0"/>
      <w:numPr>
        <w:ilvl w:val="0"/>
        <w:numId w:val="12"/>
      </w:numPr>
      <w:tabs>
        <w:tab w:val="left" w:leader="none" w:pos="993"/>
      </w:tabs>
      <w:suppressAutoHyphens w:val="1"/>
      <w:spacing w:after="120" w:before="240" w:line="240" w:lineRule="auto"/>
      <w:ind w:left="0" w:right="0" w:leftChars="-1" w:rightChars="0" w:firstLine="76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line="1" w:lineRule="atLeast"/>
      <w:ind w:leftChars="-1" w:rightChars="0" w:firstLine="709" w:firstLineChars="-1"/>
      <w:contextualSpacing w:val="1"/>
      <w:jc w:val="center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WW8Num4z1">
    <w:name w:val="WW8Num4z1"/>
    <w:next w:val="WW8Num4z1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i w:val="0"/>
      <w:iCs w:val="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Основнойтекст+11">
    <w:name w:val="Основной текст + 11"/>
    <w:next w:val="Основнойтекст+1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contextualSpacing w:val="1"/>
      <w:jc w:val="both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4">
    <w:name w:val="Название объекта4"/>
    <w:basedOn w:val="Обычный"/>
    <w:next w:val="Названиеобъекта4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contextualSpacing w:val="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contextualSpacing w:val="1"/>
      <w:jc w:val="both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="709" w:firstLineChars="-1"/>
      <w:contextualSpacing w:val="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Indent3">
    <w:name w:val="Body Text Indent 3"/>
    <w:basedOn w:val="Обычный"/>
    <w:next w:val="BodyTextIndent3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shd w:color="auto" w:fill="ffffff" w:val="clear"/>
      <w:suppressAutoHyphens w:val="1"/>
      <w:spacing w:line="240" w:lineRule="atLeast"/>
      <w:ind w:left="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shd w:color="auto" w:fill="ffffff" w:val="clear"/>
      <w:suppressAutoHyphens w:val="1"/>
      <w:spacing w:after="840" w:before="840" w:line="322" w:lineRule="atLeast"/>
      <w:ind w:left="0" w:right="0" w:leftChars="-1" w:rightChars="0" w:hanging="400" w:firstLineChars="-1"/>
      <w:contextualSpacing w:val="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1"/>
      <w:suppressAutoHyphens w:val="1"/>
      <w:spacing w:after="280" w:before="280" w:line="240" w:lineRule="auto"/>
      <w:ind w:left="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аблица">
    <w:name w:val="Таблица"/>
    <w:basedOn w:val="Названиеобъекта2"/>
    <w:next w:val="Таблиц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312" w:lineRule="auto"/>
      <w:ind w:leftChars="-1" w:rightChars="0" w:firstLine="460" w:firstLineChars="-1"/>
      <w:jc w:val="both"/>
      <w:textDirection w:val="btLr"/>
      <w:textAlignment w:val="top"/>
      <w:outlineLvl w:val="0"/>
    </w:pPr>
    <w:rPr>
      <w:rFonts w:ascii="Courier New" w:cs="Calibri" w:hAnsi="Courier New"/>
      <w:w w:val="100"/>
      <w:position w:val="-1"/>
      <w:sz w:val="18"/>
      <w:effect w:val="none"/>
      <w:vertAlign w:val="baseline"/>
      <w:cs w:val="0"/>
      <w:em w:val="none"/>
      <w:lang w:bidi="ar-SA" w:eastAsia="zh-CN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paragraph" w:styleId="Heading1">
    <w:name w:val="Heading 1"/>
    <w:basedOn w:val="Обычный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81" w:leftChars="-1" w:rightChars="0" w:firstLine="709" w:firstLineChars="-1"/>
      <w:contextualSpacing w:val="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312" w:leftChars="-1" w:rightChars="0" w:hanging="36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8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Абзац">
    <w:name w:val="Абзац"/>
    <w:basedOn w:val="Обычный"/>
    <w:next w:val="Абзац"/>
    <w:autoRedefine w:val="0"/>
    <w:hidden w:val="0"/>
    <w:qFormat w:val="0"/>
    <w:pPr>
      <w:suppressAutoHyphens w:val="0"/>
      <w:spacing w:after="60" w:before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FontStyle140">
    <w:name w:val="Font Style140"/>
    <w:next w:val="FontStyle140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/lE5BgfHUvgJ7hoRPxLFOb87w==">AMUW2mXDL/VZGxRMga1Cl3+TtY5mLbyRC6RM3XPVQtYlWbI4aA9cmaQgO8dNjtGuzhPos7h1Pi7WV77141sixxXdTOiI5AmBqPO/N1W0M4jHXYuen8/Atbv4lGPlKUl7twyBYWds8aD+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2022-11-20T16:39:00Z</dcterms:created>
  <dc:creator>Громов</dc:creator>
</cp:coreProperties>
</file>