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МИНИСТЕРСТВО  НАУКИ И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РОССИЙСКОЙ ФЕДЕРАЦИИ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учреждение высшего образования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  «</w:t>
      </w:r>
      <w:r w:rsidR="007065E9">
        <w:rPr>
          <w:rFonts w:ascii="Times New Roman" w:eastAsia="Times New Roman" w:hAnsi="Times New Roman" w:cs="Times New Roman"/>
          <w:sz w:val="28"/>
          <w:szCs w:val="28"/>
          <w:u w:val="single"/>
        </w:rPr>
        <w:t>ЭБАиУ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</w:p>
    <w:p w:rsidR="006609A2" w:rsidRDefault="006609A2" w:rsidP="006609A2">
      <w:pPr>
        <w:spacing w:after="0" w:line="264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ОЦЕНОЧНЫЕ МАТЕРИАЛЫ ПО  ДИСЦИПЛИНЕ</w:t>
      </w:r>
    </w:p>
    <w:p w:rsidR="006609A2" w:rsidRDefault="007065E9" w:rsidP="006609A2">
      <w:pPr>
        <w:widowControl w:val="0"/>
        <w:suppressAutoHyphens/>
        <w:autoSpaceDE w:val="0"/>
        <w:spacing w:after="5"/>
        <w:ind w:left="5"/>
        <w:jc w:val="center"/>
        <w:rPr>
          <w:rFonts w:ascii="Times New Roman" w:eastAsiaTheme="minorEastAsia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Б1.О.</w:t>
      </w:r>
      <w:r w:rsidR="006609A2">
        <w:rPr>
          <w:rFonts w:ascii="Times New Roman" w:hAnsi="Times New Roman"/>
          <w:b/>
          <w:color w:val="000000"/>
          <w:sz w:val="24"/>
          <w:szCs w:val="24"/>
        </w:rPr>
        <w:t>02 «ИСТОРИЯ (История России, всеобщая история)»</w:t>
      </w: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6609A2" w:rsidRDefault="006609A2" w:rsidP="006609A2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6609A2" w:rsidRDefault="006609A2" w:rsidP="006609A2">
      <w:pPr>
        <w:widowControl w:val="0"/>
        <w:ind w:left="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Направление</w:t>
      </w: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Направление подготовки</w:t>
      </w:r>
    </w:p>
    <w:p w:rsidR="00E15678" w:rsidRDefault="007065E9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38.05.01</w:t>
      </w:r>
      <w:r w:rsidR="00E15678">
        <w:rPr>
          <w:rFonts w:ascii="Times New Roman" w:eastAsia="Calibri" w:hAnsi="Times New Roman"/>
          <w:color w:val="000000"/>
          <w:sz w:val="24"/>
          <w:szCs w:val="24"/>
          <w:u w:val="single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  <w:u w:val="single"/>
        </w:rPr>
        <w:t>Экономическая безопасность</w:t>
      </w:r>
    </w:p>
    <w:p w:rsidR="00E15678" w:rsidRDefault="007065E9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Специализация Экономическая безопасность хозяйственных субъектов</w:t>
      </w: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Направленность (профиль) подготовки</w:t>
      </w: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E15678" w:rsidRDefault="00E15678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Уровень подготовки</w:t>
      </w:r>
    </w:p>
    <w:p w:rsidR="00E15678" w:rsidRDefault="007065E9" w:rsidP="00E15678">
      <w:pPr>
        <w:widowControl w:val="0"/>
        <w:suppressAutoHyphens/>
        <w:autoSpaceDE w:val="0"/>
        <w:autoSpaceDN w:val="0"/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специалитет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Форма обучения – </w:t>
      </w:r>
      <w:r w:rsidR="00902342">
        <w:rPr>
          <w:rFonts w:ascii="Times New Roman" w:eastAsia="Times New Roman" w:hAnsi="Times New Roman" w:cs="Times New Roman"/>
          <w:sz w:val="28"/>
          <w:szCs w:val="28"/>
        </w:rPr>
        <w:t>за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очная </w:t>
      </w: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09A2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Рязань 2021</w:t>
      </w:r>
      <w:r w:rsidR="006609A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7065E9" w:rsidRDefault="007065E9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609A2" w:rsidRDefault="006609A2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1DC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51DC" w:rsidRDefault="005851DC" w:rsidP="006609A2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13CD4" w:rsidRPr="00261991" w:rsidRDefault="00713CD4" w:rsidP="00713CD4">
      <w:pPr>
        <w:spacing w:after="0" w:line="264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</w:t>
      </w: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онд оценочных материалов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материалов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ОПОП.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Основная задача – обеспечить оценку уровня сформированности общекультурных и профессиональных компетенций, приобретаемых обучающимся в соответствии с этими требованиями.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Контроль знаний обучающихся проводится в форме текущего контроля ипромежуточной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посовершенствованию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В экзаменационный билет включается два теоретических вопроса по темам курса.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6199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Паспорт фонда оценочных средств по дисциплине (модулю)</w:t>
      </w:r>
    </w:p>
    <w:p w:rsidR="00713CD4" w:rsidRPr="00261991" w:rsidRDefault="00713CD4" w:rsidP="00713CD4">
      <w:pPr>
        <w:widowControl w:val="0"/>
        <w:spacing w:after="0" w:line="240" w:lineRule="auto"/>
        <w:rPr>
          <w:rFonts w:ascii="Times New Roman" w:eastAsia="Calibri" w:hAnsi="Times New Roman" w:cs="Times New Roman"/>
          <w:bCs/>
          <w:iCs/>
          <w:lang w:eastAsia="ru-RU"/>
        </w:rPr>
      </w:pPr>
    </w:p>
    <w:tbl>
      <w:tblPr>
        <w:tblW w:w="9330" w:type="dxa"/>
        <w:tblLayout w:type="fixed"/>
        <w:tblLook w:val="04A0" w:firstRow="1" w:lastRow="0" w:firstColumn="1" w:lastColumn="0" w:noHBand="0" w:noVBand="1"/>
      </w:tblPr>
      <w:tblGrid>
        <w:gridCol w:w="673"/>
        <w:gridCol w:w="5105"/>
        <w:gridCol w:w="1983"/>
        <w:gridCol w:w="1559"/>
        <w:gridCol w:w="10"/>
      </w:tblGrid>
      <w:tr w:rsidR="00713CD4" w:rsidRPr="00261991" w:rsidTr="001070AA">
        <w:trPr>
          <w:trHeight w:val="476"/>
        </w:trPr>
        <w:tc>
          <w:tcPr>
            <w:tcW w:w="67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1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Контролируемые разделы (темы) дисциплины</w:t>
            </w:r>
          </w:p>
          <w:p w:rsidR="00713CD4" w:rsidRPr="00261991" w:rsidRDefault="00713CD4" w:rsidP="001070AA">
            <w:pPr>
              <w:keepNext/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bCs/>
                <w:color w:val="000000"/>
                <w:kern w:val="2"/>
                <w:sz w:val="24"/>
                <w:szCs w:val="24"/>
                <w:lang w:eastAsia="ar-SA"/>
              </w:rPr>
              <w:t>(результаты по разделам)</w:t>
            </w:r>
          </w:p>
        </w:tc>
        <w:tc>
          <w:tcPr>
            <w:tcW w:w="198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1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контролируемойкомпетенции (или её части)</w:t>
            </w:r>
          </w:p>
        </w:tc>
        <w:tc>
          <w:tcPr>
            <w:tcW w:w="15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Вид, метод, форма оценочного мероприятия</w:t>
            </w:r>
          </w:p>
        </w:tc>
      </w:tr>
      <w:tr w:rsidR="00713CD4" w:rsidRPr="00261991" w:rsidTr="001070AA">
        <w:trPr>
          <w:trHeight w:val="476"/>
        </w:trPr>
        <w:tc>
          <w:tcPr>
            <w:tcW w:w="67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13CD4" w:rsidRPr="00261991" w:rsidRDefault="00713CD4" w:rsidP="00107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 системе социально-гуманитарных наук. Основы методологии исторической науки. Исследователь и исторический источник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4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становления государственности в России и мире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831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Русские земли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веках и европейское средневековье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713CD4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в истории России и Европы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</w:tc>
      </w:tr>
      <w:tr w:rsidR="00713CD4" w:rsidRPr="00261991" w:rsidTr="001070AA">
        <w:trPr>
          <w:trHeight w:val="1290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в контексте развития европейской цивилизации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trHeight w:val="1388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веке: попытки модернизации и промышленный переворот</w:t>
            </w:r>
          </w:p>
          <w:p w:rsidR="00713CD4" w:rsidRPr="00261991" w:rsidRDefault="00713CD4" w:rsidP="001070AA">
            <w:pPr>
              <w:shd w:val="clear" w:color="auto" w:fill="FFFFFF"/>
              <w:tabs>
                <w:tab w:val="left" w:pos="480"/>
              </w:tabs>
              <w:suppressAutoHyphens/>
              <w:spacing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Россия и мир в ХХ 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13CD4" w:rsidRPr="00261991" w:rsidTr="001070AA">
        <w:trPr>
          <w:gridAfter w:val="1"/>
          <w:wAfter w:w="10" w:type="dxa"/>
        </w:trPr>
        <w:tc>
          <w:tcPr>
            <w:tcW w:w="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Россия и мир в 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en-US" w:eastAsia="ru-RU"/>
              </w:rPr>
              <w:t>XXI </w:t>
            </w:r>
            <w:r w:rsidRPr="0026199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веке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3CD4" w:rsidRPr="00261991" w:rsidRDefault="00713CD4" w:rsidP="001070AA">
            <w:pPr>
              <w:suppressAutoHyphens/>
              <w:snapToGri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61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</w:t>
            </w:r>
          </w:p>
          <w:p w:rsidR="00713CD4" w:rsidRPr="00261991" w:rsidRDefault="00713CD4" w:rsidP="001070A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713CD4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Формы текущего контроля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контролю текущей успеваемости относятся проверка знаний, умений и навыков обучающихся: на занятиях, по результатам выполнения обучающимися индивидуальных заданий, проверки качества конспектов лекций и иных материалов.</w:t>
      </w:r>
    </w:p>
    <w:p w:rsidR="00713CD4" w:rsidRPr="00261991" w:rsidRDefault="00713CD4" w:rsidP="00BE7C90">
      <w:pPr>
        <w:widowControl w:val="0"/>
        <w:suppressAutoHyphens/>
        <w:autoSpaceDE w:val="0"/>
        <w:spacing w:after="5"/>
        <w:ind w:left="5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Текущий контроль по дисциплине «История</w:t>
      </w:r>
      <w:r w:rsidR="00BE7C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7C90">
        <w:rPr>
          <w:rFonts w:ascii="Times New Roman" w:hAnsi="Times New Roman"/>
          <w:b/>
          <w:color w:val="000000"/>
          <w:sz w:val="24"/>
          <w:szCs w:val="24"/>
        </w:rPr>
        <w:t>(</w:t>
      </w:r>
      <w:r w:rsidR="00BE7C90" w:rsidRPr="00BE7C90">
        <w:rPr>
          <w:rFonts w:ascii="Times New Roman" w:hAnsi="Times New Roman"/>
          <w:color w:val="000000"/>
          <w:sz w:val="24"/>
          <w:szCs w:val="24"/>
        </w:rPr>
        <w:t>История России, всеобщая история)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проводится в виде опросов по отдельным темам дисциплины, проверки заданий, выполняемых самостоятельно и на практических занятиях. Учебные пособия, рекомендуемые для самостоятельной работы и подготовки к занятиям обучающихся по дисциплине «История», содержат необходимый теоретический материал в краткой форме, тестовые задания с возможными вариантами ответов по каждому из разделов дисциплины. Результаты ответов на вопросы тестовых заданий контролируются преподавателем.</w:t>
      </w:r>
    </w:p>
    <w:p w:rsidR="00713CD4" w:rsidRPr="00261991" w:rsidRDefault="00713CD4" w:rsidP="00BE7C9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 контролю текущей успеваемости относятся проверка знаний, умений и навыков обучающихся: на занятиях; по результатам выполнения контрольной работы; по результатам выполнения обучающимися индивидуальных заданий; по результатам проверки качества конспектов лекций и иных материалов. При оценивании (определении) результатов освоения дисциплины применяется традиционная система (отлично, хорошо, удовлетворительно, неудовлетворительно).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 итогам курса обучающиеся сдают экзамен. Форма проведения экзамена – устный ответ, по утвержденным экзаменационным билетам, сформулированным с учетом содержания учебной дисциплины. 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оценки компетенций обучающихся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Оценка степени формирования контролируемых компетенций у обучающихся на различных этапах их формирования проводится преподавателем во время лекций, консультаций и практических занятий по шкале оценок «зачтено» – «не зачтено». Текущий контроль по дисциплине проводится в виде письменных опросов по отдельным темам дисциплины, проверки заданий, выполняемых самостоятельно, и на практических занятиях. Освоение материала дисциплины обучающегося служит   основанием для допуска обучающегося к этапу промежуточной аттестации -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проведения промежуточной аттестации (экзамена) является проверка универсальных компетенций, приобретенных студентом при изучении дисциплины «История».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организуется и осуществляется, как правило, в форме собеседования. Средством, определяющим содержание собеседования студента с экзаменатором, является утвержденный экзаменационный билет, содержание которого определяется ООП и настоящей рабочей программой. Экзаменационный билет включает в себя, как правило, два вопроса, каждый из которых относится к разным модулям изучаемой дисциплины.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 на заключительной стадии экзамена подвергаются устные ответы экзаменующегося на вопросы экзаменационного билета, а также дополнительные вопросы экзаменатора.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Применяются следующие критерии оценивания компетенций (результатов):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-уровень усвоения материала, предусмотренного программой;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-умение анализировать материал, устанавливать причинно-следственные связи;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полнота, аргументированность, убежденность ответов на вопросы;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-качество ответа (общая композиция, логичность, убежденность, общая эрудиция);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дополнительной литературы при подготовке к этапу промежуточной аттестации.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Применяется четырехбальная шкала оценок: "отлично", "хорошо", "удовлетворительно", "неудовлетворительно". К оценке уровня знаний и практических умений и навыков рекомендуется предъявлять следующие общие требования.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«Отлично»: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«Хорошо»: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«Удовлетворительно»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«Неудовлетворительно»: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двух вопросах в билете общая оценка выставляется следующим образом: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«отлично», если все оценки «отлично» или одна из них «хорошо»;«хорошо», если не более одной оценки «удовлетворительно»; «удовлетворительно», если две оценки «удовлетворительно»; «неудовлетворительно», если одна оценка «неудовлетворительно», а другая не выше чем «удовлетворительно» или две оценки «неудовлетворительно»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контрольные задания или иные материалы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к экзамену по дисциплине (модулю)</w:t>
      </w:r>
    </w:p>
    <w:p w:rsidR="00713CD4" w:rsidRPr="00B65AA3" w:rsidRDefault="00713CD4" w:rsidP="00713CD4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Историзм как принцип познания прошлого. Функции исторического знания.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исторического источника. Проблемы изучения исторических источников.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Дописьменная история Восточной Европы. Славяне в эпоху раннего средневековья.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в социальных и политических процессах Восточной Европы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Язычество и христианство в Русской земле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Русь и ее соседи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Обособление различных частей Руси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 Пути развития Владимиро-Суздальской и Новгородской земель.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Экспансия Монгольской империи и ее последствия для населения Восточной Европы.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Орда и политические процессы в русских землях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московских князей и их соперников в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Российское государство времен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Василия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особенности социально-политического и административного строя.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Политические, религиозные, социальные и культурные преобразования в Европе в начале Нового времени.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Международные отношения в Европе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Внутренний строй Российского государства в эпоху Ивана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IV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проблемы его преобразования.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Смутное время в Русском государстве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начала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Социальное, политическое и культурное развитие России при первых Романовых (1613 – 1682 гг.).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Вестфальская система и внешняя политика России в конце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военного дела, государственного управления.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Изменения в социальном строе, экономике и культуре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и внешняя политика преемников Петра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(1725 – 1762 гг.). Россия в Семилетней войне.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Европейское просвещение и политика просвещенного абсолютизма в России. Екатерина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Внешняя политика Екатерины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Россия в эпоху Французской революции и наполеоновских войн.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Проблемы преобразования государственного и социального устройства России в первой четверти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Внутренняя политика и общественная жизнь России в эпоху Николая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империя и европейская политика от Венского (1814-1815 гг.) до Берлинского конгресса 1878 г.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Промышленный переворот в Европе и России. Его влияние на социальное, экономическое и политическое развитие мира.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Реформы 1860 – 1870-х гг. и «контрреформы» Александра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Общественно-политическая жизнь России во второй половине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Россия в системе международных отношений конца </w:t>
      </w:r>
      <w:r w:rsidRPr="00B65AA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XIX</w:t>
      </w: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начала ХХ в. Первая мировая война.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Русская революция 1905 -1907 гг.: предпосылки, этапы, результаты.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Социально-экономическое и политическое развитие России в 1907 – 1916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Революционные события в России 1917 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Гражданская война в России. Политика «военного коммунизма» и ее кризис.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СССР. Новая экономическая политика и внутрипартийная борьба 1920-х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«Сталинизм», экономика и внешняя политика СССР в конце 1920-х – 1930-е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мировая война. СССР в годы Великой Отечественной войны.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Ялтинско-потсдамская система. Внешняя политика СССР в годы «Холодной войны».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1946 – 1964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Внутренняя политика СССР в 1964 – 1985 гг.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Советский Союз в годы «перестройки». Распад СССР.</w:t>
      </w:r>
    </w:p>
    <w:p w:rsidR="00713CD4" w:rsidRPr="00B65AA3" w:rsidRDefault="00713CD4" w:rsidP="00713CD4">
      <w:pPr>
        <w:numPr>
          <w:ilvl w:val="0"/>
          <w:numId w:val="2"/>
        </w:numPr>
        <w:tabs>
          <w:tab w:val="num" w:pos="-54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5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 и мир в 1990 – 2000-е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Типовые задания для самостоятельной работы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Киевской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Культура России XIV – XVII веков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Феодальные войны на Руси (конец XIV - начало XV вв.)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Деятельность Земских соборов в XVII веке.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Правление Павла  I. и Александра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Внутренняя и внешняя политика СССР после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 оценивания компетенций (результатов)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1). Уровень усвоения материала, предусмотренного программой.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2). Умение анализировать материал, устанавливать причинно-следственные связи.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3). Ответы на вопросы: полнота, аргументированность, убежденность, умение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4). Качество ответа (его общая композиция, логичность, убежденность, общая эрудиция)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5). Использование дополнительной литературы при подготовке ответов.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обеспечение самостоятельной работы обучающихся по дисциплине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Самостоятельное изучение тем учебной дисциплины способствует: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закреплению знаний, умений и навыков, полученных в ходе аудиторных занятий; углублению и расширению знаний по отдельным вопросам и темам дисциплины; освоению умений прикладного и практического использования полученных знаний; освоению умений по дисциплине История и философия науки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как вид учебной работы может использоваться на лекциях, семинарских и практических занятиях, а также иметь самостоятельное значение – внеаудиторная самостоятельная работа обучающихся – при подготовке к лекциям, семинарам и практическим занятиям, написании рефератов, докладов, подготовке к экзамену.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видами самостоятельной работы по дисциплине являются: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и написание реферата;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обзора литературы;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Доработка конспекта лекции с применением учебника, методической и дополнительной литературы; изучение и конспектирование первоисточников;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подготовка сообщения, доклада, реферата на заданную тему, курсовой работы, самостоятельное изучение отдельных вопросов и тем курса История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методического обеспечения самостоятельной работы: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1.Горбенко В.А., Демидов С.В., Нюнько Ю.О., Пылькин В.А., Ручкина Е.В., Соколов А.С. История. Учебное пособие. Рязань, 2011. – 98 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Боярченков В.В., Демидов С.В., Крючков Н.Н., Пылькин В.А., Ручкина Е.В., Соколов А.С. История для бакалавров. Учебное пособие. Рязань, 2016. – 144 с.</w:t>
      </w:r>
    </w:p>
    <w:p w:rsidR="00713CD4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А.С. Соколов, А.А. Щевьев. История науки и техники (с древнейших времен до Нового времени). Учебное пособие.  Рязань, 2012. – 52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 xml:space="preserve">4. Крючков Н.Н. История: Новое время (с конца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XV</w:t>
      </w:r>
      <w:r w:rsidRPr="00A04B02">
        <w:rPr>
          <w:rFonts w:ascii="Times New Roman" w:hAnsi="Times New Roman"/>
          <w:iCs/>
          <w:sz w:val="28"/>
          <w:szCs w:val="28"/>
        </w:rPr>
        <w:t xml:space="preserve"> в. до начала </w:t>
      </w:r>
      <w:r w:rsidRPr="00A04B02">
        <w:rPr>
          <w:rFonts w:ascii="Times New Roman" w:hAnsi="Times New Roman"/>
          <w:iCs/>
          <w:sz w:val="28"/>
          <w:szCs w:val="28"/>
          <w:lang w:val="en-US"/>
        </w:rPr>
        <w:t>XIX</w:t>
      </w:r>
      <w:r w:rsidRPr="00A04B02">
        <w:rPr>
          <w:rFonts w:ascii="Times New Roman" w:hAnsi="Times New Roman"/>
          <w:iCs/>
          <w:sz w:val="28"/>
          <w:szCs w:val="28"/>
        </w:rPr>
        <w:t xml:space="preserve"> в. ).Учебное пособие. Рязань, 2015. – 88 с.</w:t>
      </w:r>
    </w:p>
    <w:p w:rsidR="00A04B02" w:rsidRPr="00A04B02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8"/>
          <w:szCs w:val="28"/>
        </w:rPr>
      </w:pPr>
      <w:r w:rsidRPr="00A04B02">
        <w:rPr>
          <w:rFonts w:ascii="Times New Roman" w:hAnsi="Times New Roman"/>
          <w:iCs/>
          <w:sz w:val="28"/>
          <w:szCs w:val="28"/>
        </w:rPr>
        <w:t>5. Крючков Н.Н. История: Новое время (1800-1918).Учебное пособие. Рязань, 2018. – 84 с.</w:t>
      </w:r>
    </w:p>
    <w:p w:rsidR="00A04B02" w:rsidRPr="00942D1E" w:rsidRDefault="00A04B02" w:rsidP="00A04B02">
      <w:pPr>
        <w:shd w:val="clear" w:color="auto" w:fill="FFFFFF"/>
        <w:tabs>
          <w:tab w:val="left" w:pos="0"/>
          <w:tab w:val="left" w:pos="1080"/>
          <w:tab w:val="left" w:pos="1260"/>
        </w:tabs>
        <w:suppressAutoHyphens/>
        <w:rPr>
          <w:rFonts w:ascii="Times New Roman" w:hAnsi="Times New Roman"/>
          <w:iCs/>
          <w:sz w:val="24"/>
          <w:szCs w:val="24"/>
        </w:rPr>
      </w:pPr>
    </w:p>
    <w:p w:rsidR="00A04B02" w:rsidRPr="00261991" w:rsidRDefault="00A04B02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Тематика рефератов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1.«Повесть временных лет» – первая русская летопись (как исторический источник).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2.«Русские Помпеи» – Старая Рязань до и после нашествия Батыя.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3.Язычество древней Руси.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4.Норманская теория: история возникновения, содержание, критика и современное состояние.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5.Смута в России: причины, сущность,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6.Россия XVII столетия глазами иностранцев.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7.Русский город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8.Новые тенденции в русской культуре XVII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9.Россия и Запад в XVII столетии.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10.Церковный раскол: духовная и социальная сущность.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11.Протопоп Аввакум и его «Житие».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12.Оформление крепостного права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13.«Соборное уложение».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14.Освоение Сибири и Дальнего Востока.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15. Петр I как государственный деятель.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16. Северная война и ее влияние на преобразовательную деятельность Петра 17. Система государственного управления при Петре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18. Положение народа в эпоху Петра 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Власть и церковь в эпоху петровских преобразований.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А.Д. Меншиков в русской истории после петровского времени.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Временщики на российском троне.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Елизавета Петровна – личность и время.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Система фаворитизма в царствование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Просвещенный абсолютизм эпохи Екатерины II.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Российский предпринимательский мир первой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I. Исторический портрет.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М.М. Сперанский – судьба реформатора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Отечественная война 1812 года и национальное самосознание российского общества.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М.И. Кутузов – выдающийся деятель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Движение декабристов и  их роль в российской истории.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Николаевская эпоха в воспоминаниях современников.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«Восточный вопрос» в европейской политике первой половины XIX века.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34.Восстание декабристов на Сенатской площади.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35.Исторические портреты декабристов (по выбору).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36.Их имена забыться не должны. (О подвигах жен декабристов).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37. А.И. Герцен и освободительное движение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38.Либеральные движения середины XIX века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39.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Социально-экономическое развитие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Александр II – царь-реформатор.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Отмена крепостного права в России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Либеральный и революционно-демократический лагери накануне и после реформы 1861 года.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Быт и нравы российского дворянства II-ой половины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Развитие капитализма в пореформенный период (1861-сер. 90-х годов)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Внешняя политика России во второй половине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8.Революционные демократы 60-х годов. Их взгляды и деятельность.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46. Народнические движения и интересы пореформенного крестьянства.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47. К.П. Победоносцев и его влияние на усиление консервативных позиций в конце XIX века.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48. Рабочее движение в России в конце XIX века и его лидеры.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49. Политические портреты выдающихся государственных деятелей России конца ХIX – начала ХХ вв.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Реформы С.Ю. Витте, П.А. Столыпина и их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51. Идеи конституционной монархии в России.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52. Российская социал-демократия в начале ХХ в.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53. Первая мировая война и политический кризис.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Временное правительство – путь от демократии к диктатуре.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Октябрь 1917 г.: оценки в исторической литературе.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Политические партии России от февраля к октябрю.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Гражданская война в России  и ее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58.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Становление однопартийной системы в России после октября 1917 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Политическая система и нэп.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Индустриализация: задачи, итоги, уроки.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Коллективизация: как это было.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Советско-германский договор о ненападении 1939 г.: взгляд через годы.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63.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Начальный период Великой Отечественной войны, его особенности и последствия.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64.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Антигитлеровская коалиция в годы второй мировой войны. Создание второго фронта.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65.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Цена победы. Итоги и уроки Великой Отечественной войны.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66.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Выдающиеся полководцы Великой Отечественной войны: Г.К. Жуков, А.М. Василевский, И.С. Конев (по выбору студентов).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67.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Восстановление народного хозяйства в послевоенный период.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68.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Политический портрет Н.С. Хрущева.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69.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Политические портреты Л.И. Брежнева, Ю.В. Андропова, М.С. Горбачева (по выбору студента).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70.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Реформа политической системы советского общества в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71.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Межнациональные отношения в СССР на рубеже 1980-1990-х гг.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72.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Конституция РФ 1993 г.</w:t>
      </w: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литература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Барсенков, А.С. История России. 1917–2007 [Электронный ресурс] : учеб.пособие / А.С. Барсенков, А.И. Вдовин. — Электрон.дан. — Москва : Аспект Пресс, 2008. — 832 с. — Режим доступа: </w:t>
      </w:r>
      <w:hyperlink r:id="rId8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https://e.lanbook.com/book/69080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Вишневский, А.Г. Серп и рубль: Консервативная модернизация в СССР [Электронный ресурс] — Электрон.дан. — Москва : Издательский дом Высшей школы экономики, 2010. — 430 с. — Режим доступа: </w:t>
      </w:r>
      <w:hyperlink r:id="rId9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https://e.lanbook.com/book/100166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Готье, Ю.В. История областного управления в России от Петра I до Екатерины II. Т. 1 : Реформа 1727 года. Областное деление и областные учреждения 1727—1775 гг [Электронный ресурс] — Электрон. дан. — 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Санкт-Петербург : Лань, 2013. — 470 с. — Режим доступа: </w:t>
      </w:r>
      <w:hyperlink r:id="rId10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https://e.lanbook.com/book/9924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Любавский М.К., Русская история XVIII века [Электронный ресурс] — Электрон.дан. — Санкт-Петербург : Лань, 2013. — 144 с. — Режим доступа: </w:t>
      </w:r>
      <w:hyperlink r:id="rId11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https://e.lanbook.com/book/9837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Воронкова, С.В. История России. 1801-1917 [Электронный ресурс] : учеб.пособие / С.В. Воронкова, Н.И. Цимбаев. — Электрон.дан. — Москва : Аспект Пресс, 2007. — 559 с. — Режим доступа: </w:t>
      </w:r>
      <w:hyperlink r:id="rId12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https://e.lanbook.com/book/68755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Черникова, Т.В. Европеизация России во второй половине XV – XVII веках: монография [Электронный ресурс] : монография — Электрон.дан. — Москва : МГИМО, 2012. — 944 с. — Режим доступа: </w:t>
      </w:r>
      <w:hyperlink r:id="rId13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https://e.lanbook.com/book/46234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Древняя Русь: особенности государственности и социальной организации (XI - первая треть XII в.): учебное пособие для практических занятий по курсу «История России» [Электронный ресурс] : учеб.пособие — Электрон. дан. — Томск : ТГУ, 2015. — 140 с. — Режим доступа: </w:t>
      </w:r>
      <w:hyperlink r:id="rId14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https://e.lanbook.com/book/71611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3CD4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Денисов, Ю.Н. История Русской земли от Аварской до Монгольской империи [Электронный ресурс] — Электрон.дан. — Москва : ФЛИНТА, 2016. — 751 с. — Режим доступа: </w:t>
      </w:r>
      <w:hyperlink r:id="rId15" w:history="1">
        <w:r w:rsidRPr="00261991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https://e.lanbook.com/book/74712</w:t>
        </w:r>
      </w:hyperlink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Всемирная история : учебник / Г. Б. Поляк, А. Н. Маркова, И. А. Андреева, И. А. Айсина. — Москва : ЮНИТИ-ДАНА, 2012. — 887 c. — ISBN 978-5-238-01493-7. — Текст : электронный // Электронно-библиотечная система IPR BOOKS : [сайт]. — URL: http://www.iprbookshop.ru/10494.html— Режим доступа: для авторизир. Пользователей</w:t>
      </w:r>
    </w:p>
    <w:p w:rsidR="00184A5C" w:rsidRDefault="00184A5C" w:rsidP="00184A5C">
      <w:pPr>
        <w:shd w:val="clear" w:color="auto" w:fill="FFFFFF"/>
        <w:spacing w:after="0" w:line="240" w:lineRule="auto"/>
        <w:ind w:right="-22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4A5C" w:rsidRDefault="00184A5C" w:rsidP="00184A5C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Павленко, В. Г. Всеобщая история. Основы истории Средних веков : учебное пособие / В. Г. Павленко. — Кемерово : Кемеровский государственный институт культуры, 2010. — 118 c. — ISBN 2227-8397. — Текст : электронный // Электронно-библиотечная система IPR BOOKS : [сайт]. — URL: http://www.iprbookshop.ru/21954.html — Режим дос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тупа: для авторизир. П</w:t>
      </w:r>
      <w:r w:rsidRPr="00184A5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ользователей</w:t>
      </w:r>
    </w:p>
    <w:p w:rsidR="00184A5C" w:rsidRPr="00184A5C" w:rsidRDefault="00184A5C" w:rsidP="00184A5C">
      <w:pPr>
        <w:shd w:val="clear" w:color="auto" w:fill="FFFFFF"/>
        <w:spacing w:after="0" w:line="360" w:lineRule="auto"/>
        <w:ind w:right="-225"/>
        <w:rPr>
          <w:rFonts w:ascii="Times New Roman" w:hAnsi="Times New Roman" w:cs="Times New Roman"/>
          <w:sz w:val="28"/>
          <w:szCs w:val="28"/>
        </w:rPr>
      </w:pP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История : учебник / Т. А. Молокова, К. Н. Гацунаев, О. М. Бызова [и др.] ; под редакцией Т. А. Молокова. — Москва : Московский государственный 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строительный университет, ЭБС АСВ, 2016. — 288 c. — ISBN 978-5-7264-1241-2. — Текст : электронный // Электронно-библиотечная система IPR BOOKS : [сайт]. — URL: http://www.iprbookshop.ru/72591.html— Режим доступа: для авторизир.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184A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ользователей</w:t>
      </w:r>
    </w:p>
    <w:p w:rsidR="00184A5C" w:rsidRPr="00184A5C" w:rsidRDefault="00184A5C" w:rsidP="00184A5C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 эссе по курсу «История».</w:t>
      </w:r>
    </w:p>
    <w:p w:rsidR="00713CD4" w:rsidRPr="00261991" w:rsidRDefault="00713CD4" w:rsidP="00713C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Когда появилось летописание у восточных славян?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Киевская Русь или Волжская Булгария: которая из них ближе к истокам истории современной России?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Смоленско-черниговские отношения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каких условиях Новгород мог сохранить свою самостоятельность?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Политические ошибки Дмитрия Шемяки.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аристократия пользовалась большим влиянием в первой половине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fr-CA" w:eastAsia="ru-RU"/>
        </w:rPr>
        <w:t>XV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в.: в Новгороде или Литве?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Чьи аргументы – Ивана Грозного или Андрея Курбского – выглядят более убедительными в их переписке и почему?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чем состояли интересы московского боярства в период Смуты начала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ли Иван Болотников вождем крестьянского восстания?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чем состояли последствия упразднения земских соборов?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изменения претерпел социальный строй России вследствие восстания Разина?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извлек выгоду в результате петровских преобразований?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Чьи национальные интересы защищал Э. Бирон?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отличие стрелецких бунтов конца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от дворцовых переворотов середины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XVIII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принципиальным?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последствия реализации программы Емельяна Пугачева представляются вам наиболее вероятными?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независимой Польши: успех или неудача внешней политики Российской империи?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талантливее руководил войсками в Бородинском сражении – Кутузов или Наполеон?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Препятствовала ли Россия росту и развитию Британской империи? В чем это проявлялось?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Чей проект отмены крепостного права был наиболее выгодным для помещичьих крестьян в России?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каких категориях мыслил А.С. Пушкин свое социальное самоопределение?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 кого – у западников или славянофилов – оценка современной им российской действительности была более адекватной?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Почему при отмене крепостного права была сохранена крестьянская община?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народники уступили в политической борьбе социал-демократам?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Было ли неизбежностью участие России в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войне?</w:t>
      </w:r>
    </w:p>
    <w:p w:rsidR="00713CD4" w:rsidRPr="00261991" w:rsidRDefault="00713CD4" w:rsidP="00713CD4">
      <w:pPr>
        <w:numPr>
          <w:ilvl w:val="0"/>
          <w:numId w:val="1"/>
        </w:numPr>
        <w:spacing w:after="0" w:line="240" w:lineRule="auto"/>
        <w:ind w:left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помешало монархическим организациям сохранить монархию в России в 1917 г.?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отличалось материальное и правовое положение советских колхозников в 1930-е гг. от положения крепостных крестьян?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возможности не использовал СССР для предотвращения </w:t>
      </w:r>
      <w:r w:rsidRPr="0026199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Мировой войны?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clear" w:pos="360"/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Какими ценностями руководствовался Сталин в принятии политических решений?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Была ли у СССР альтернатива участию в гонке вооружений?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 внутренние и внешние успехи и неудачи СССР и США в ходе «холодной войны».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социальные группы больше всего выиграли в результате распада СССР?</w:t>
      </w:r>
    </w:p>
    <w:p w:rsidR="00713CD4" w:rsidRPr="00261991" w:rsidRDefault="00713CD4" w:rsidP="00713CD4">
      <w:pPr>
        <w:numPr>
          <w:ilvl w:val="0"/>
          <w:numId w:val="1"/>
        </w:numPr>
        <w:tabs>
          <w:tab w:val="num" w:pos="-180"/>
        </w:tabs>
        <w:spacing w:after="0" w:line="240" w:lineRule="auto"/>
        <w:ind w:left="-180" w:hanging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Действительно ли реформы Е. Гайдара предотвратили гражданскую войну в России?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кафедрой </w:t>
      </w:r>
    </w:p>
    <w:p w:rsidR="00713CD4" w:rsidRPr="00261991" w:rsidRDefault="00713CD4" w:rsidP="00713CD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991">
        <w:rPr>
          <w:rFonts w:ascii="Times New Roman" w:eastAsia="Times New Roman" w:hAnsi="Times New Roman" w:cs="Times New Roman"/>
          <w:sz w:val="28"/>
          <w:szCs w:val="28"/>
          <w:lang w:eastAsia="ru-RU"/>
        </w:rPr>
        <w:t>ИФП, д.и.н., доцент                                                            А.С. Соколов</w:t>
      </w: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CD4" w:rsidRPr="00261991" w:rsidRDefault="00713CD4" w:rsidP="00713CD4">
      <w:pPr>
        <w:rPr>
          <w:rFonts w:ascii="Calibri" w:eastAsia="Times New Roman" w:hAnsi="Calibri" w:cs="Times New Roman"/>
          <w:lang w:eastAsia="ru-RU"/>
        </w:rPr>
      </w:pPr>
    </w:p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713CD4" w:rsidRDefault="00713CD4" w:rsidP="00713CD4"/>
    <w:p w:rsidR="00881DDA" w:rsidRPr="00713CD4" w:rsidRDefault="00881DDA">
      <w:pPr>
        <w:rPr>
          <w:sz w:val="24"/>
          <w:szCs w:val="24"/>
        </w:rPr>
      </w:pPr>
    </w:p>
    <w:sectPr w:rsidR="00881DDA" w:rsidRPr="00713CD4" w:rsidSect="0076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25" w:rsidRDefault="00140725" w:rsidP="00713CD4">
      <w:pPr>
        <w:spacing w:after="0" w:line="240" w:lineRule="auto"/>
      </w:pPr>
      <w:r>
        <w:separator/>
      </w:r>
    </w:p>
  </w:endnote>
  <w:endnote w:type="continuationSeparator" w:id="0">
    <w:p w:rsidR="00140725" w:rsidRDefault="00140725" w:rsidP="00713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25" w:rsidRDefault="00140725" w:rsidP="00713CD4">
      <w:pPr>
        <w:spacing w:after="0" w:line="240" w:lineRule="auto"/>
      </w:pPr>
      <w:r>
        <w:separator/>
      </w:r>
    </w:p>
  </w:footnote>
  <w:footnote w:type="continuationSeparator" w:id="0">
    <w:p w:rsidR="00140725" w:rsidRDefault="00140725" w:rsidP="00713C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B64DE"/>
    <w:multiLevelType w:val="hybridMultilevel"/>
    <w:tmpl w:val="4B0C7758"/>
    <w:lvl w:ilvl="0" w:tplc="EF4822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0610098"/>
    <w:multiLevelType w:val="hybridMultilevel"/>
    <w:tmpl w:val="B99AF640"/>
    <w:lvl w:ilvl="0" w:tplc="11C05F8E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E5462"/>
    <w:multiLevelType w:val="hybridMultilevel"/>
    <w:tmpl w:val="1FD0F2DA"/>
    <w:lvl w:ilvl="0" w:tplc="D652C200">
      <w:start w:val="1"/>
      <w:numFmt w:val="decimal"/>
      <w:suff w:val="space"/>
      <w:lvlText w:val="%1."/>
      <w:lvlJc w:val="left"/>
      <w:pPr>
        <w:ind w:left="567" w:hanging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CD4"/>
    <w:rsid w:val="000A79A7"/>
    <w:rsid w:val="00140725"/>
    <w:rsid w:val="00184A5C"/>
    <w:rsid w:val="00255DCB"/>
    <w:rsid w:val="00312964"/>
    <w:rsid w:val="003A0A4B"/>
    <w:rsid w:val="004B5324"/>
    <w:rsid w:val="0054187F"/>
    <w:rsid w:val="005851DC"/>
    <w:rsid w:val="006609A2"/>
    <w:rsid w:val="006F7A53"/>
    <w:rsid w:val="007065E9"/>
    <w:rsid w:val="00713CD4"/>
    <w:rsid w:val="008457D1"/>
    <w:rsid w:val="00881DDA"/>
    <w:rsid w:val="008F6B22"/>
    <w:rsid w:val="00902342"/>
    <w:rsid w:val="00A04B02"/>
    <w:rsid w:val="00B01E22"/>
    <w:rsid w:val="00BA3BC3"/>
    <w:rsid w:val="00BE7C90"/>
    <w:rsid w:val="00C96EBF"/>
    <w:rsid w:val="00CD3457"/>
    <w:rsid w:val="00E15678"/>
    <w:rsid w:val="00E723EE"/>
    <w:rsid w:val="00EC4E88"/>
    <w:rsid w:val="00EF09C3"/>
    <w:rsid w:val="00F134FA"/>
    <w:rsid w:val="00FE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C2349B-CBCA-410C-B946-DE05A70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CD4"/>
  </w:style>
  <w:style w:type="paragraph" w:styleId="a5">
    <w:name w:val="footer"/>
    <w:basedOn w:val="a"/>
    <w:link w:val="a6"/>
    <w:uiPriority w:val="99"/>
    <w:unhideWhenUsed/>
    <w:rsid w:val="00713C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13CD4"/>
  </w:style>
  <w:style w:type="paragraph" w:styleId="a7">
    <w:name w:val="List Paragraph"/>
    <w:basedOn w:val="a"/>
    <w:uiPriority w:val="34"/>
    <w:qFormat/>
    <w:rsid w:val="00184A5C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7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69080" TargetMode="External"/><Relationship Id="rId13" Type="http://schemas.openxmlformats.org/officeDocument/2006/relationships/hyperlink" Target="https://e.lanbook.com/book/462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6875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.lanbook.com/book/983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74712" TargetMode="External"/><Relationship Id="rId10" Type="http://schemas.openxmlformats.org/officeDocument/2006/relationships/hyperlink" Target="https://e.lanbook.com/book/99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100166" TargetMode="External"/><Relationship Id="rId14" Type="http://schemas.openxmlformats.org/officeDocument/2006/relationships/hyperlink" Target="https://e.lanbook.com/book/716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3CBD1B8-8474-40FD-9AFF-BA69B547A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3761</Words>
  <Characters>21442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2021-09-21T10:10:00Z</dcterms:created>
  <dcterms:modified xsi:type="dcterms:W3CDTF">2021-10-04T09:50:00Z</dcterms:modified>
</cp:coreProperties>
</file>