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b/>
          <w:sz w:val="28"/>
          <w:szCs w:val="28"/>
        </w:rPr>
        <w:t xml:space="preserve"> </w:t>
      </w:r>
      <w:r w:rsidR="00A82DDB">
        <w:rPr>
          <w:rStyle w:val="1"/>
          <w:color w:val="000000"/>
          <w:sz w:val="28"/>
          <w:szCs w:val="28"/>
        </w:rPr>
        <w:t>«О</w:t>
      </w:r>
      <w:r>
        <w:rPr>
          <w:b/>
          <w:sz w:val="28"/>
          <w:szCs w:val="28"/>
        </w:rPr>
        <w:t>бъектно-ориентированно</w:t>
      </w:r>
      <w:r w:rsidR="00A82DDB">
        <w:rPr>
          <w:b/>
          <w:sz w:val="28"/>
          <w:szCs w:val="28"/>
        </w:rPr>
        <w:t>е</w:t>
      </w:r>
      <w:r>
        <w:rPr>
          <w:b/>
          <w:sz w:val="28"/>
          <w:szCs w:val="28"/>
        </w:rPr>
        <w:t xml:space="preserve"> программировани</w:t>
      </w:r>
      <w:r w:rsidR="00A82DDB">
        <w:rPr>
          <w:b/>
          <w:sz w:val="28"/>
          <w:szCs w:val="28"/>
        </w:rPr>
        <w:t>е</w:t>
      </w: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A82DDB">
        <w:rPr>
          <w:rFonts w:ascii="Times New Roman" w:hAnsi="Times New Roman"/>
          <w:b/>
          <w:color w:val="000000"/>
          <w:sz w:val="24"/>
          <w:szCs w:val="24"/>
        </w:rPr>
        <w:t>4</w:t>
      </w:r>
      <w:r>
        <w:rPr>
          <w:rFonts w:ascii="Times New Roman" w:hAnsi="Times New Roman"/>
          <w:b/>
          <w:color w:val="000000"/>
          <w:sz w:val="24"/>
          <w:szCs w:val="24"/>
        </w:rPr>
        <w:t xml:space="preserve">.04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A82DDB" w:rsidRDefault="00A82DDB"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A82DDB">
        <w:rPr>
          <w:rStyle w:val="1"/>
          <w:color w:val="000000"/>
          <w:sz w:val="28"/>
          <w:szCs w:val="28"/>
        </w:rPr>
        <w:t>магист</w:t>
      </w:r>
      <w:r>
        <w:rPr>
          <w:rStyle w:val="1"/>
          <w:color w:val="000000"/>
          <w:sz w:val="28"/>
          <w:szCs w:val="28"/>
        </w:rPr>
        <w:t>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r w:rsidR="00A82DDB">
        <w:rPr>
          <w:rStyle w:val="1"/>
          <w:color w:val="000000"/>
          <w:sz w:val="28"/>
          <w:szCs w:val="28"/>
        </w:rPr>
        <w:t xml:space="preserve">, </w:t>
      </w:r>
      <w:proofErr w:type="spellStart"/>
      <w:r w:rsidR="00A82DDB">
        <w:rPr>
          <w:rStyle w:val="1"/>
          <w:color w:val="000000"/>
          <w:sz w:val="28"/>
          <w:szCs w:val="28"/>
        </w:rPr>
        <w:t>очно-заочная</w:t>
      </w:r>
      <w:proofErr w:type="spellEnd"/>
    </w:p>
    <w:p w:rsidR="00D46FA8" w:rsidRDefault="00D46FA8"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Рязань 2022</w:t>
      </w: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lastRenderedPageBreak/>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w:t>
      </w:r>
      <w:proofErr w:type="gramStart"/>
      <w:r w:rsidRPr="00521654">
        <w:rPr>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roofErr w:type="gramEnd"/>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D3507"/>
    <w:rsid w:val="00054496"/>
    <w:rsid w:val="003F1D65"/>
    <w:rsid w:val="004E28A4"/>
    <w:rsid w:val="006D3507"/>
    <w:rsid w:val="00707A42"/>
    <w:rsid w:val="008C3BB5"/>
    <w:rsid w:val="00981220"/>
    <w:rsid w:val="009B755E"/>
    <w:rsid w:val="00A82DDB"/>
    <w:rsid w:val="00D46FA8"/>
    <w:rsid w:val="00D80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3639</Words>
  <Characters>20748</Characters>
  <Application>Microsoft Office Word</Application>
  <DocSecurity>0</DocSecurity>
  <Lines>172</Lines>
  <Paragraphs>48</Paragraphs>
  <ScaleCrop>false</ScaleCrop>
  <Company/>
  <LinksUpToDate>false</LinksUpToDate>
  <CharactersWithSpaces>24339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AITP-N5</cp:lastModifiedBy>
  <cp:revision>3</cp:revision>
  <dcterms:created xsi:type="dcterms:W3CDTF">2022-10-27T08:49:00Z</dcterms:created>
  <dcterms:modified xsi:type="dcterms:W3CDTF">2022-10-27T08:51:00Z</dcterms:modified>
</cp:coreProperties>
</file>