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«Органическая химия»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>. ЗАЧЕТ С ОЦЕНКОЙ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>в 4 семестре является зачет</w:t>
      </w:r>
      <w:r w:rsidR="00E85E7B" w:rsidRPr="00284180">
        <w:rPr>
          <w:rFonts w:ascii="Times New Roman" w:hAnsi="Times New Roman" w:cs="Times New Roman"/>
          <w:sz w:val="24"/>
        </w:rPr>
        <w:t xml:space="preserve"> с оценкой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552B88" w:rsidRPr="00284180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</w:t>
      </w:r>
      <w:r w:rsidR="007C75CE">
        <w:rPr>
          <w:rFonts w:ascii="Times New Roman" w:hAnsi="Times New Roman" w:cs="Times New Roman"/>
          <w:sz w:val="24"/>
        </w:rPr>
        <w:t xml:space="preserve">, один из </w:t>
      </w:r>
      <w:proofErr w:type="gramStart"/>
      <w:r w:rsidR="007C75CE">
        <w:rPr>
          <w:rFonts w:ascii="Times New Roman" w:hAnsi="Times New Roman" w:cs="Times New Roman"/>
          <w:sz w:val="24"/>
        </w:rPr>
        <w:t>которых</w:t>
      </w:r>
      <w:proofErr w:type="gramEnd"/>
      <w:r w:rsidR="007C75CE">
        <w:rPr>
          <w:rFonts w:ascii="Times New Roman" w:hAnsi="Times New Roman" w:cs="Times New Roman"/>
          <w:sz w:val="24"/>
        </w:rPr>
        <w:t xml:space="preserve"> практический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 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552B88" w:rsidP="00375B4D">
            <w:pPr>
              <w:pStyle w:val="1"/>
            </w:pPr>
            <w:r w:rsidRPr="00284180">
              <w:t>Экзаменационный билет  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«Органическая химия»</w:t>
            </w:r>
          </w:p>
          <w:p w:rsidR="001A5EC5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66101C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C7058F" w:rsidRPr="00284180" w:rsidRDefault="00552B88" w:rsidP="00C705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84180">
              <w:rPr>
                <w:rFonts w:ascii="Times New Roman" w:hAnsi="Times New Roman"/>
                <w:sz w:val="24"/>
                <w:szCs w:val="26"/>
              </w:rPr>
              <w:t xml:space="preserve">Внутримолекулярные взаимодействия. Виды химических связей. </w:t>
            </w:r>
            <w:proofErr w:type="spellStart"/>
            <w:r w:rsidRPr="00284180">
              <w:rPr>
                <w:rFonts w:ascii="Times New Roman" w:hAnsi="Times New Roman"/>
                <w:sz w:val="24"/>
                <w:szCs w:val="26"/>
              </w:rPr>
              <w:t>Электроотрицательность</w:t>
            </w:r>
            <w:proofErr w:type="spellEnd"/>
            <w:r w:rsidRPr="00284180">
              <w:rPr>
                <w:rFonts w:ascii="Times New Roman" w:hAnsi="Times New Roman"/>
                <w:sz w:val="24"/>
                <w:szCs w:val="26"/>
              </w:rPr>
              <w:t xml:space="preserve">. Атом углерода. Гибридизация атома углерода. σ- и </w:t>
            </w:r>
            <w:proofErr w:type="gramStart"/>
            <w:r w:rsidRPr="00284180">
              <w:rPr>
                <w:rFonts w:ascii="Times New Roman" w:hAnsi="Times New Roman"/>
                <w:sz w:val="24"/>
                <w:szCs w:val="26"/>
              </w:rPr>
              <w:t>π-</w:t>
            </w:r>
            <w:proofErr w:type="gramEnd"/>
            <w:r w:rsidRPr="00284180">
              <w:rPr>
                <w:rFonts w:ascii="Times New Roman" w:hAnsi="Times New Roman"/>
                <w:sz w:val="24"/>
                <w:szCs w:val="26"/>
              </w:rPr>
              <w:t xml:space="preserve">связи. Межмолекулярное взаимодействие. Силы Ван-дер-Ваальса. Потенциал </w:t>
            </w:r>
            <w:proofErr w:type="spellStart"/>
            <w:r w:rsidRPr="00284180">
              <w:rPr>
                <w:rFonts w:ascii="Times New Roman" w:hAnsi="Times New Roman"/>
                <w:sz w:val="24"/>
                <w:szCs w:val="26"/>
              </w:rPr>
              <w:t>Леннарда-Джонса</w:t>
            </w:r>
            <w:proofErr w:type="spellEnd"/>
            <w:r w:rsidRPr="00284180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552B88" w:rsidRPr="00284180" w:rsidRDefault="00C7058F" w:rsidP="00C705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84180">
              <w:rPr>
                <w:rFonts w:ascii="Times New Roman" w:hAnsi="Times New Roman"/>
                <w:sz w:val="24"/>
                <w:szCs w:val="26"/>
              </w:rPr>
              <w:t>Классификация органических веществ по функциональным группам. Правила наименования по номенклатуре ИЮПАК</w:t>
            </w:r>
            <w:r w:rsidR="00552B88" w:rsidRPr="00284180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552B88" w:rsidRPr="00284180" w:rsidRDefault="00552B88" w:rsidP="00375B4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84180">
              <w:rPr>
                <w:rFonts w:ascii="Times New Roman" w:hAnsi="Times New Roman"/>
                <w:sz w:val="24"/>
                <w:szCs w:val="26"/>
              </w:rPr>
              <w:t>Изобразить структурную формулу вещества: 3-(2-аминопропил)-4-фторгексаналь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 С ОЦЕНКОЙ</w:t>
      </w:r>
    </w:p>
    <w:p w:rsidR="00CA2413" w:rsidRPr="00D011FF" w:rsidRDefault="00CA2413" w:rsidP="00CA24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Простая, фракционная и вакуумная перегонка. Экстракция. Выбор </w:t>
      </w:r>
      <w:proofErr w:type="spellStart"/>
      <w:r w:rsidRPr="00D011FF">
        <w:rPr>
          <w:rFonts w:ascii="Times New Roman" w:hAnsi="Times New Roman"/>
          <w:szCs w:val="26"/>
        </w:rPr>
        <w:t>экстрагента</w:t>
      </w:r>
      <w:proofErr w:type="spellEnd"/>
      <w:r w:rsidRPr="00D011FF">
        <w:rPr>
          <w:rFonts w:ascii="Times New Roman" w:hAnsi="Times New Roman"/>
          <w:szCs w:val="26"/>
        </w:rPr>
        <w:t>. Фильтрование. Перекристаллизация. Электрофоретическое разделение смеси.</w:t>
      </w:r>
    </w:p>
    <w:p w:rsidR="00CA2413" w:rsidRPr="00D011FF" w:rsidRDefault="00CA2413" w:rsidP="00CA24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>Хроматография. Виды хроматографии. Тонкослойная и колоночная хроматография. Подбор элюента. Конструкция типового хроматографа. Особенности газовой хроматографии. Основные детекторы инструментальной хроматографии.</w:t>
      </w:r>
    </w:p>
    <w:p w:rsidR="00CA2413" w:rsidRPr="00D011FF" w:rsidRDefault="00CA2413" w:rsidP="00CA24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Межмолекулярное взаимодействие. Силы Ван-дер-Ваальса. Потенциал </w:t>
      </w:r>
      <w:proofErr w:type="spellStart"/>
      <w:r w:rsidRPr="00D011FF">
        <w:rPr>
          <w:rFonts w:ascii="Times New Roman" w:hAnsi="Times New Roman"/>
          <w:szCs w:val="26"/>
        </w:rPr>
        <w:t>Леннарда-Джонса</w:t>
      </w:r>
      <w:proofErr w:type="spellEnd"/>
      <w:r w:rsidRPr="00D011FF">
        <w:rPr>
          <w:rFonts w:ascii="Times New Roman" w:hAnsi="Times New Roman"/>
          <w:szCs w:val="26"/>
        </w:rPr>
        <w:t xml:space="preserve">. Водородные связи. Ковалентные связи. Донорно-акцепторный механизм образования связи. </w:t>
      </w:r>
    </w:p>
    <w:p w:rsidR="00CA2413" w:rsidRPr="00D011FF" w:rsidRDefault="00CA2413" w:rsidP="00CA24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Атом углерода. Гибридизация атома углерода. σ- и </w:t>
      </w:r>
      <w:proofErr w:type="gramStart"/>
      <w:r w:rsidRPr="00D011FF">
        <w:rPr>
          <w:rFonts w:ascii="Times New Roman" w:hAnsi="Times New Roman"/>
          <w:szCs w:val="26"/>
        </w:rPr>
        <w:t>π-</w:t>
      </w:r>
      <w:proofErr w:type="gramEnd"/>
      <w:r w:rsidRPr="00D011FF">
        <w:rPr>
          <w:rFonts w:ascii="Times New Roman" w:hAnsi="Times New Roman"/>
          <w:szCs w:val="26"/>
        </w:rPr>
        <w:t xml:space="preserve">связи. Индуктивный эффект. Эффект сопряжения. </w:t>
      </w:r>
      <w:proofErr w:type="spellStart"/>
      <w:r w:rsidRPr="00D011FF">
        <w:rPr>
          <w:rFonts w:ascii="Times New Roman" w:hAnsi="Times New Roman"/>
          <w:szCs w:val="26"/>
        </w:rPr>
        <w:t>Мезомерный</w:t>
      </w:r>
      <w:proofErr w:type="spellEnd"/>
      <w:r w:rsidRPr="00D011FF">
        <w:rPr>
          <w:rFonts w:ascii="Times New Roman" w:hAnsi="Times New Roman"/>
          <w:szCs w:val="26"/>
        </w:rPr>
        <w:t xml:space="preserve"> эффект.</w:t>
      </w:r>
    </w:p>
    <w:p w:rsidR="00CA2413" w:rsidRPr="00D011FF" w:rsidRDefault="00CA2413" w:rsidP="00CA241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Изомерия. Структурная статическая изомерия. Таутомерия. </w:t>
      </w:r>
      <w:proofErr w:type="spellStart"/>
      <w:r w:rsidRPr="00D011FF">
        <w:rPr>
          <w:rFonts w:ascii="Times New Roman" w:hAnsi="Times New Roman"/>
          <w:szCs w:val="26"/>
        </w:rPr>
        <w:t>Энантиомерия</w:t>
      </w:r>
      <w:proofErr w:type="spellEnd"/>
      <w:r w:rsidRPr="00D011FF">
        <w:rPr>
          <w:rFonts w:ascii="Times New Roman" w:hAnsi="Times New Roman"/>
          <w:szCs w:val="26"/>
        </w:rPr>
        <w:t xml:space="preserve">. </w:t>
      </w:r>
      <w:proofErr w:type="spellStart"/>
      <w:r w:rsidRPr="00D011FF">
        <w:rPr>
          <w:rFonts w:ascii="Times New Roman" w:hAnsi="Times New Roman"/>
          <w:szCs w:val="26"/>
        </w:rPr>
        <w:t>Диастереомерия</w:t>
      </w:r>
      <w:proofErr w:type="spellEnd"/>
      <w:r w:rsidRPr="00D011FF">
        <w:rPr>
          <w:rFonts w:ascii="Times New Roman" w:hAnsi="Times New Roman"/>
          <w:szCs w:val="26"/>
        </w:rPr>
        <w:t xml:space="preserve">. </w:t>
      </w:r>
      <w:proofErr w:type="spellStart"/>
      <w:r w:rsidRPr="00D011FF">
        <w:rPr>
          <w:rFonts w:ascii="Times New Roman" w:hAnsi="Times New Roman"/>
          <w:szCs w:val="26"/>
        </w:rPr>
        <w:t>Конформационная</w:t>
      </w:r>
      <w:proofErr w:type="spellEnd"/>
      <w:r w:rsidRPr="00D011FF">
        <w:rPr>
          <w:rFonts w:ascii="Times New Roman" w:hAnsi="Times New Roman"/>
          <w:szCs w:val="26"/>
        </w:rPr>
        <w:t xml:space="preserve"> изомерия. Проекции </w:t>
      </w:r>
      <w:proofErr w:type="spellStart"/>
      <w:r w:rsidRPr="00D011FF">
        <w:rPr>
          <w:rFonts w:ascii="Times New Roman" w:hAnsi="Times New Roman"/>
          <w:szCs w:val="26"/>
        </w:rPr>
        <w:t>Ньюмена</w:t>
      </w:r>
      <w:proofErr w:type="spellEnd"/>
      <w:r w:rsidRPr="00D011FF">
        <w:rPr>
          <w:rFonts w:ascii="Times New Roman" w:hAnsi="Times New Roman"/>
          <w:szCs w:val="26"/>
        </w:rPr>
        <w:t xml:space="preserve">. </w:t>
      </w:r>
      <w:proofErr w:type="spellStart"/>
      <w:r w:rsidRPr="00D011FF">
        <w:rPr>
          <w:rFonts w:ascii="Times New Roman" w:hAnsi="Times New Roman"/>
          <w:szCs w:val="26"/>
        </w:rPr>
        <w:t>Конформации</w:t>
      </w:r>
      <w:proofErr w:type="spellEnd"/>
      <w:r w:rsidRPr="00D011FF">
        <w:rPr>
          <w:rFonts w:ascii="Times New Roman" w:hAnsi="Times New Roman"/>
          <w:szCs w:val="26"/>
        </w:rPr>
        <w:t xml:space="preserve"> этана.</w:t>
      </w:r>
    </w:p>
    <w:p w:rsidR="008002EC" w:rsidRDefault="00CA2413" w:rsidP="008002E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>Классификация органических веществ по функциональным группам. Правила наименования по номенклатуре ИЮПАК.</w:t>
      </w:r>
    </w:p>
    <w:p w:rsidR="008002EC" w:rsidRPr="008002EC" w:rsidRDefault="008002EC" w:rsidP="008002EC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Практический вопрос в экзаменационном билете связан с задачей изобразить структурную формулу молекулы, название которой задано по системе ИЮПАК или наименовании молекулы по ИЮПАК, при </w:t>
      </w:r>
      <w:proofErr w:type="gramStart"/>
      <w:r>
        <w:rPr>
          <w:rFonts w:ascii="Times New Roman" w:hAnsi="Times New Roman"/>
          <w:szCs w:val="26"/>
        </w:rPr>
        <w:t>условии</w:t>
      </w:r>
      <w:proofErr w:type="gramEnd"/>
      <w:r>
        <w:rPr>
          <w:rFonts w:ascii="Times New Roman" w:hAnsi="Times New Roman"/>
          <w:szCs w:val="26"/>
        </w:rPr>
        <w:t xml:space="preserve"> что задана структурная формула. Для ответа на практический вопрос необходимо знать теоретический вопрос "</w:t>
      </w:r>
      <w:r w:rsidRPr="00D011FF">
        <w:rPr>
          <w:rFonts w:ascii="Times New Roman" w:hAnsi="Times New Roman" w:cs="Times New Roman"/>
          <w:szCs w:val="26"/>
        </w:rPr>
        <w:t>Правила наименования по номенклатуре ИЮПАК</w:t>
      </w:r>
      <w:r>
        <w:rPr>
          <w:rFonts w:ascii="Times New Roman" w:hAnsi="Times New Roman" w:cs="Times New Roman"/>
          <w:szCs w:val="26"/>
        </w:rPr>
        <w:t>".</w:t>
      </w:r>
    </w:p>
    <w:p w:rsidR="008C6B10" w:rsidRPr="00284180" w:rsidRDefault="00D011FF" w:rsidP="00D011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ПРОМЕЖУТОЧНЫЙ КОНТРОЛЬ. ЭКЗАМЕН</w:t>
      </w:r>
    </w:p>
    <w:p w:rsidR="00010D3A" w:rsidRP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промежуточной аттестации в 5 семестре является экзамен. В билет включается </w:t>
      </w:r>
      <w:r w:rsidR="001A5EC5" w:rsidRPr="00284180">
        <w:rPr>
          <w:rFonts w:ascii="Times New Roman" w:hAnsi="Times New Roman" w:cs="Times New Roman"/>
          <w:sz w:val="24"/>
        </w:rPr>
        <w:t>3</w:t>
      </w:r>
      <w:r w:rsidRPr="00284180">
        <w:rPr>
          <w:rFonts w:ascii="Times New Roman" w:hAnsi="Times New Roman" w:cs="Times New Roman"/>
          <w:sz w:val="24"/>
        </w:rPr>
        <w:t xml:space="preserve"> вопроса</w:t>
      </w:r>
      <w:r w:rsidR="007C75CE">
        <w:rPr>
          <w:rFonts w:ascii="Times New Roman" w:hAnsi="Times New Roman" w:cs="Times New Roman"/>
          <w:sz w:val="24"/>
        </w:rPr>
        <w:t xml:space="preserve">, один из </w:t>
      </w:r>
      <w:proofErr w:type="gramStart"/>
      <w:r w:rsidR="007C75CE">
        <w:rPr>
          <w:rFonts w:ascii="Times New Roman" w:hAnsi="Times New Roman" w:cs="Times New Roman"/>
          <w:sz w:val="24"/>
        </w:rPr>
        <w:t>которых</w:t>
      </w:r>
      <w:proofErr w:type="gramEnd"/>
      <w:r w:rsidR="007C75CE">
        <w:rPr>
          <w:rFonts w:ascii="Times New Roman" w:hAnsi="Times New Roman" w:cs="Times New Roman"/>
          <w:sz w:val="24"/>
        </w:rPr>
        <w:t xml:space="preserve">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330"/>
        <w:gridCol w:w="2233"/>
      </w:tblGrid>
      <w:tr w:rsidR="001A5EC5" w:rsidRPr="00284180" w:rsidTr="001A5EC5">
        <w:trPr>
          <w:trHeight w:val="3108"/>
          <w:jc w:val="center"/>
        </w:trPr>
        <w:tc>
          <w:tcPr>
            <w:tcW w:w="1008" w:type="dxa"/>
            <w:vAlign w:val="center"/>
          </w:tcPr>
          <w:p w:rsidR="001A5EC5" w:rsidRPr="00284180" w:rsidRDefault="001A5EC5" w:rsidP="00375B4D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1A5EC5" w:rsidRPr="00284180" w:rsidRDefault="001A5EC5" w:rsidP="00375B4D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Экзаменационный билет  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«Органическая химия»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1A5EC5" w:rsidRPr="00284180" w:rsidRDefault="001A5EC5" w:rsidP="00375B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1A5EC5" w:rsidP="001A5E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1A5EC5" w:rsidRPr="00284180" w:rsidRDefault="001A5EC5" w:rsidP="001A5EC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1A5EC5" w:rsidRPr="00284180" w:rsidRDefault="001A5EC5" w:rsidP="00375B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1A5EC5" w:rsidRPr="00284180" w:rsidRDefault="001A5EC5" w:rsidP="0019579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1A5EC5" w:rsidRPr="00284180" w:rsidTr="0066101C">
        <w:trPr>
          <w:cantSplit/>
          <w:trHeight w:val="3156"/>
          <w:jc w:val="center"/>
        </w:trPr>
        <w:tc>
          <w:tcPr>
            <w:tcW w:w="9571" w:type="dxa"/>
            <w:gridSpan w:val="3"/>
          </w:tcPr>
          <w:p w:rsidR="0066101C" w:rsidRPr="0066101C" w:rsidRDefault="0066101C" w:rsidP="0066101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5EC5" w:rsidRPr="0066101C" w:rsidRDefault="001A5EC5" w:rsidP="0066101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01C">
              <w:rPr>
                <w:rFonts w:ascii="Times New Roman" w:hAnsi="Times New Roman"/>
                <w:sz w:val="24"/>
                <w:szCs w:val="24"/>
              </w:rPr>
              <w:t>Арены. Электронное строение. Физические свойства. Химические свойства. Получение. Практическое значение. Основные представители.</w:t>
            </w:r>
          </w:p>
          <w:p w:rsidR="001A5EC5" w:rsidRPr="0066101C" w:rsidRDefault="001A5EC5" w:rsidP="001A5EC5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01C">
              <w:rPr>
                <w:rFonts w:ascii="Times New Roman" w:hAnsi="Times New Roman"/>
                <w:sz w:val="24"/>
                <w:szCs w:val="24"/>
              </w:rPr>
              <w:t xml:space="preserve">Простая, фракционная и вакуумная перегонка. Экстракция. Выбор </w:t>
            </w:r>
            <w:proofErr w:type="spellStart"/>
            <w:r w:rsidRPr="0066101C">
              <w:rPr>
                <w:rFonts w:ascii="Times New Roman" w:hAnsi="Times New Roman"/>
                <w:sz w:val="24"/>
                <w:szCs w:val="24"/>
              </w:rPr>
              <w:t>экстрагента</w:t>
            </w:r>
            <w:proofErr w:type="spellEnd"/>
            <w:r w:rsidRPr="0066101C">
              <w:rPr>
                <w:rFonts w:ascii="Times New Roman" w:hAnsi="Times New Roman"/>
                <w:sz w:val="24"/>
                <w:szCs w:val="24"/>
              </w:rPr>
              <w:t>. Фильтрование. Перекристаллизация.</w:t>
            </w:r>
          </w:p>
          <w:p w:rsidR="001A5EC5" w:rsidRPr="0066101C" w:rsidRDefault="001A5EC5" w:rsidP="001A5EC5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101C">
              <w:rPr>
                <w:rFonts w:ascii="Times New Roman" w:hAnsi="Times New Roman"/>
                <w:sz w:val="24"/>
                <w:szCs w:val="24"/>
              </w:rPr>
              <w:t xml:space="preserve">Привести наиболее рациональный способ получения </w:t>
            </w:r>
            <w:r w:rsidR="00535BA7" w:rsidRPr="0066101C">
              <w:rPr>
                <w:rFonts w:ascii="Times New Roman" w:hAnsi="Times New Roman"/>
                <w:sz w:val="24"/>
                <w:szCs w:val="24"/>
              </w:rPr>
              <w:t xml:space="preserve">указанного </w:t>
            </w:r>
            <w:r w:rsidRPr="0066101C">
              <w:rPr>
                <w:rFonts w:ascii="Times New Roman" w:hAnsi="Times New Roman"/>
                <w:sz w:val="24"/>
                <w:szCs w:val="24"/>
              </w:rPr>
              <w:t xml:space="preserve">вещества из </w:t>
            </w:r>
            <w:r w:rsidRPr="0066101C">
              <w:rPr>
                <w:rFonts w:ascii="Times New Roman" w:hAnsi="Times New Roman"/>
                <w:b/>
                <w:sz w:val="24"/>
                <w:szCs w:val="24"/>
              </w:rPr>
              <w:t>октана</w:t>
            </w:r>
            <w:r w:rsidRPr="0066101C">
              <w:rPr>
                <w:rFonts w:ascii="Times New Roman" w:hAnsi="Times New Roman"/>
                <w:sz w:val="24"/>
                <w:szCs w:val="24"/>
              </w:rPr>
              <w:t xml:space="preserve"> в виде цепочки химических превращений, указав условия протекания реакции:</w:t>
            </w:r>
          </w:p>
          <w:p w:rsidR="001A5EC5" w:rsidRPr="00284180" w:rsidRDefault="001A5EC5" w:rsidP="001A5EC5">
            <w:pPr>
              <w:pStyle w:val="a3"/>
              <w:ind w:left="0"/>
              <w:jc w:val="center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66101C">
              <w:rPr>
                <w:rFonts w:ascii="Times New Roman" w:hAnsi="Times New Roman"/>
                <w:b/>
                <w:sz w:val="24"/>
                <w:szCs w:val="24"/>
              </w:rPr>
              <w:t>Циклогексанол</w:t>
            </w:r>
            <w:proofErr w:type="spellEnd"/>
          </w:p>
        </w:tc>
      </w:tr>
    </w:tbl>
    <w:p w:rsidR="00535BA7" w:rsidRDefault="00535BA7" w:rsidP="00535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B09" w:rsidRPr="00A251E2" w:rsidRDefault="008C6B10" w:rsidP="00A25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ЭКЗАМЕНУ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Простая, фракционная и вакуумная перегонка. Экстракция. Выбор </w:t>
      </w:r>
      <w:proofErr w:type="spellStart"/>
      <w:r w:rsidRPr="00D011FF">
        <w:rPr>
          <w:rFonts w:ascii="Times New Roman" w:hAnsi="Times New Roman"/>
          <w:szCs w:val="26"/>
        </w:rPr>
        <w:t>экстрагента</w:t>
      </w:r>
      <w:proofErr w:type="spellEnd"/>
      <w:r w:rsidRPr="00D011FF">
        <w:rPr>
          <w:rFonts w:ascii="Times New Roman" w:hAnsi="Times New Roman"/>
          <w:szCs w:val="26"/>
        </w:rPr>
        <w:t>. Фильтрование. Перекристаллизация. Электрофоретическое разделение смеси.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>Хроматография. Виды хроматографии. Тонкослойная и колоночная хроматография. Подбор элюента. Конструкция типового хроматографа. Особенности газовой хроматографии. Основные детекторы инструментальной хроматографии.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Межмолекулярное взаимодействие. Силы Ван-дер-Ваальса. Потенциал </w:t>
      </w:r>
      <w:proofErr w:type="spellStart"/>
      <w:r w:rsidRPr="00D011FF">
        <w:rPr>
          <w:rFonts w:ascii="Times New Roman" w:hAnsi="Times New Roman"/>
          <w:szCs w:val="26"/>
        </w:rPr>
        <w:t>Леннарда-Джонса</w:t>
      </w:r>
      <w:proofErr w:type="spellEnd"/>
      <w:r w:rsidRPr="00D011FF">
        <w:rPr>
          <w:rFonts w:ascii="Times New Roman" w:hAnsi="Times New Roman"/>
          <w:szCs w:val="26"/>
        </w:rPr>
        <w:t xml:space="preserve">. Водородные связи. Ковалентные связи. Донорно-акцепторный механизм образования связи.  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Атом углерода. Гибридизация атома углерода. σ- и </w:t>
      </w:r>
      <w:proofErr w:type="gramStart"/>
      <w:r w:rsidRPr="00D011FF">
        <w:rPr>
          <w:rFonts w:ascii="Times New Roman" w:hAnsi="Times New Roman"/>
          <w:szCs w:val="26"/>
        </w:rPr>
        <w:t>π-</w:t>
      </w:r>
      <w:proofErr w:type="gramEnd"/>
      <w:r w:rsidRPr="00D011FF">
        <w:rPr>
          <w:rFonts w:ascii="Times New Roman" w:hAnsi="Times New Roman"/>
          <w:szCs w:val="26"/>
        </w:rPr>
        <w:t xml:space="preserve">связи. Индуктивный эффект. Эффект сопряжения. </w:t>
      </w:r>
      <w:proofErr w:type="spellStart"/>
      <w:r w:rsidRPr="00D011FF">
        <w:rPr>
          <w:rFonts w:ascii="Times New Roman" w:hAnsi="Times New Roman"/>
          <w:szCs w:val="26"/>
        </w:rPr>
        <w:t>Мезомерный</w:t>
      </w:r>
      <w:proofErr w:type="spellEnd"/>
      <w:r w:rsidRPr="00D011FF">
        <w:rPr>
          <w:rFonts w:ascii="Times New Roman" w:hAnsi="Times New Roman"/>
          <w:szCs w:val="26"/>
        </w:rPr>
        <w:t xml:space="preserve"> эффект.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Изомерия. Структурная статическая изомерия. Таутомерия. </w:t>
      </w:r>
      <w:proofErr w:type="spellStart"/>
      <w:r w:rsidRPr="00D011FF">
        <w:rPr>
          <w:rFonts w:ascii="Times New Roman" w:hAnsi="Times New Roman"/>
          <w:szCs w:val="26"/>
        </w:rPr>
        <w:t>Энантиомерия</w:t>
      </w:r>
      <w:proofErr w:type="spellEnd"/>
      <w:r w:rsidRPr="00D011FF">
        <w:rPr>
          <w:rFonts w:ascii="Times New Roman" w:hAnsi="Times New Roman"/>
          <w:szCs w:val="26"/>
        </w:rPr>
        <w:t xml:space="preserve">. </w:t>
      </w:r>
      <w:proofErr w:type="spellStart"/>
      <w:r w:rsidRPr="00D011FF">
        <w:rPr>
          <w:rFonts w:ascii="Times New Roman" w:hAnsi="Times New Roman"/>
          <w:szCs w:val="26"/>
        </w:rPr>
        <w:t>Диастереомерия</w:t>
      </w:r>
      <w:proofErr w:type="spellEnd"/>
      <w:r w:rsidRPr="00D011FF">
        <w:rPr>
          <w:rFonts w:ascii="Times New Roman" w:hAnsi="Times New Roman"/>
          <w:szCs w:val="26"/>
        </w:rPr>
        <w:t xml:space="preserve">. </w:t>
      </w:r>
      <w:proofErr w:type="spellStart"/>
      <w:r w:rsidRPr="00D011FF">
        <w:rPr>
          <w:rFonts w:ascii="Times New Roman" w:hAnsi="Times New Roman"/>
          <w:szCs w:val="26"/>
        </w:rPr>
        <w:t>Конформационная</w:t>
      </w:r>
      <w:proofErr w:type="spellEnd"/>
      <w:r w:rsidRPr="00D011FF">
        <w:rPr>
          <w:rFonts w:ascii="Times New Roman" w:hAnsi="Times New Roman"/>
          <w:szCs w:val="26"/>
        </w:rPr>
        <w:t xml:space="preserve"> изомерия. Проекции </w:t>
      </w:r>
      <w:proofErr w:type="spellStart"/>
      <w:r w:rsidRPr="00D011FF">
        <w:rPr>
          <w:rFonts w:ascii="Times New Roman" w:hAnsi="Times New Roman"/>
          <w:szCs w:val="26"/>
        </w:rPr>
        <w:t>Ньюмена</w:t>
      </w:r>
      <w:proofErr w:type="spellEnd"/>
      <w:r w:rsidRPr="00D011FF">
        <w:rPr>
          <w:rFonts w:ascii="Times New Roman" w:hAnsi="Times New Roman"/>
          <w:szCs w:val="26"/>
        </w:rPr>
        <w:t xml:space="preserve">. </w:t>
      </w:r>
      <w:proofErr w:type="spellStart"/>
      <w:r w:rsidRPr="00D011FF">
        <w:rPr>
          <w:rFonts w:ascii="Times New Roman" w:hAnsi="Times New Roman"/>
          <w:szCs w:val="26"/>
        </w:rPr>
        <w:t>Конформации</w:t>
      </w:r>
      <w:proofErr w:type="spellEnd"/>
      <w:r w:rsidRPr="00D011FF">
        <w:rPr>
          <w:rFonts w:ascii="Times New Roman" w:hAnsi="Times New Roman"/>
          <w:szCs w:val="26"/>
        </w:rPr>
        <w:t xml:space="preserve"> этана. 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>Классификация органических веществ по функциональным группам. Правила наименования по номенклатуре ИЮПАК.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>Нефть как источник органических веще</w:t>
      </w:r>
      <w:proofErr w:type="gramStart"/>
      <w:r w:rsidRPr="00D011FF">
        <w:rPr>
          <w:rFonts w:ascii="Times New Roman" w:hAnsi="Times New Roman"/>
          <w:szCs w:val="26"/>
        </w:rPr>
        <w:t>ств дл</w:t>
      </w:r>
      <w:proofErr w:type="gramEnd"/>
      <w:r w:rsidRPr="00D011FF">
        <w:rPr>
          <w:rFonts w:ascii="Times New Roman" w:hAnsi="Times New Roman"/>
          <w:szCs w:val="26"/>
        </w:rPr>
        <w:t>я химической технологии. Основные этапы технологического процесса получения органических веществ из сырой нефти. Добыча и транспортировка нефти. Альтернативные источники углеводородов.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proofErr w:type="spellStart"/>
      <w:r w:rsidRPr="00D011FF">
        <w:rPr>
          <w:rFonts w:ascii="Times New Roman" w:hAnsi="Times New Roman"/>
          <w:szCs w:val="26"/>
        </w:rPr>
        <w:t>Алканы</w:t>
      </w:r>
      <w:proofErr w:type="spellEnd"/>
      <w:r w:rsidRPr="00D011FF">
        <w:rPr>
          <w:rFonts w:ascii="Times New Roman" w:hAnsi="Times New Roman"/>
          <w:szCs w:val="26"/>
        </w:rPr>
        <w:t xml:space="preserve">. Электронное строение. Изомерия. Физические свойства. Химические свойства. Получение. Практическое значение. Основные представители.  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proofErr w:type="spellStart"/>
      <w:r w:rsidRPr="00D011FF">
        <w:rPr>
          <w:rFonts w:ascii="Times New Roman" w:hAnsi="Times New Roman"/>
          <w:szCs w:val="26"/>
        </w:rPr>
        <w:t>Алкены</w:t>
      </w:r>
      <w:proofErr w:type="spellEnd"/>
      <w:r w:rsidRPr="00D011FF">
        <w:rPr>
          <w:rFonts w:ascii="Times New Roman" w:hAnsi="Times New Roman"/>
          <w:szCs w:val="26"/>
        </w:rPr>
        <w:t xml:space="preserve">. Электронное строение. Изомерия. Физические свойства. Химические свойства. Получение. Практическое значение. Основные представители. 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lastRenderedPageBreak/>
        <w:t xml:space="preserve"> </w:t>
      </w:r>
      <w:proofErr w:type="spellStart"/>
      <w:r w:rsidRPr="00D011FF">
        <w:rPr>
          <w:rFonts w:ascii="Times New Roman" w:hAnsi="Times New Roman"/>
          <w:szCs w:val="26"/>
        </w:rPr>
        <w:t>Циклоалканы</w:t>
      </w:r>
      <w:proofErr w:type="spellEnd"/>
      <w:r w:rsidRPr="00D011FF">
        <w:rPr>
          <w:rFonts w:ascii="Times New Roman" w:hAnsi="Times New Roman"/>
          <w:szCs w:val="26"/>
        </w:rPr>
        <w:t xml:space="preserve">. Электронное строение. Изомерия. Физические свойства. Химические свойства. Получение. Практическое значение. Основные представители. 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 Арены. Электронное строение. Физические свойства. Химические свойства. Получение. Практическое значение. Основные представители. 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 Спирты и фенолы. Электронное строение. Физические свойства. Химические свойства. Получение. Практическое значение. Основные представители.</w:t>
      </w:r>
    </w:p>
    <w:p w:rsidR="00FF2171" w:rsidRPr="00D011FF" w:rsidRDefault="00FF2171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 Альдегиды и кетоны. Электронное строение. Физические свойства. Химические свойства. Получение. Практическое значение. Основные представители.</w:t>
      </w:r>
    </w:p>
    <w:p w:rsidR="00294C0C" w:rsidRPr="00D011FF" w:rsidRDefault="00294C0C" w:rsidP="00FF217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 Карбоновые кислоты. Электронное строение. Физические свойства. Химические свойства. Получение. Практическое значение. Основные представители.</w:t>
      </w:r>
    </w:p>
    <w:p w:rsidR="008002EC" w:rsidRDefault="00294C0C" w:rsidP="008002EC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Cs w:val="26"/>
        </w:rPr>
      </w:pPr>
      <w:r w:rsidRPr="00D011FF">
        <w:rPr>
          <w:rFonts w:ascii="Times New Roman" w:hAnsi="Times New Roman"/>
          <w:szCs w:val="26"/>
        </w:rPr>
        <w:t xml:space="preserve"> Полиэтилен. Полипропилен.</w:t>
      </w:r>
      <w:r w:rsidR="00015CF3" w:rsidRPr="00D011FF">
        <w:rPr>
          <w:rFonts w:ascii="Times New Roman" w:hAnsi="Times New Roman"/>
          <w:szCs w:val="26"/>
        </w:rPr>
        <w:t xml:space="preserve"> Поливинилхлорид. Полистирол. Полиамид. Полиэтилентерефталат. Свойства материалов. Способы получения. Применение.</w:t>
      </w:r>
    </w:p>
    <w:p w:rsidR="008002EC" w:rsidRPr="008002EC" w:rsidRDefault="008002EC" w:rsidP="008002EC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Практический вопрос в экзаменационном билете связан с задачей </w:t>
      </w:r>
      <w:proofErr w:type="gramStart"/>
      <w:r>
        <w:rPr>
          <w:rFonts w:ascii="Times New Roman" w:hAnsi="Times New Roman"/>
          <w:szCs w:val="26"/>
        </w:rPr>
        <w:t>составить</w:t>
      </w:r>
      <w:proofErr w:type="gramEnd"/>
      <w:r>
        <w:rPr>
          <w:rFonts w:ascii="Times New Roman" w:hAnsi="Times New Roman"/>
          <w:szCs w:val="26"/>
        </w:rPr>
        <w:t xml:space="preserve"> цепочку химических превращений с указанием условий протекания реакций.</w:t>
      </w:r>
      <w:r w:rsidRPr="008002E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Для ответа на практический вопрос необходимо знать теоретические вопросы "</w:t>
      </w:r>
      <w:r w:rsidRPr="00D011FF">
        <w:rPr>
          <w:rFonts w:ascii="Times New Roman" w:hAnsi="Times New Roman" w:cs="Times New Roman"/>
          <w:szCs w:val="26"/>
        </w:rPr>
        <w:t>Химические свойства</w:t>
      </w:r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алканов</w:t>
      </w:r>
      <w:proofErr w:type="spellEnd"/>
      <w:r>
        <w:rPr>
          <w:rFonts w:ascii="Times New Roman" w:hAnsi="Times New Roman"/>
          <w:szCs w:val="26"/>
        </w:rPr>
        <w:t>", "</w:t>
      </w:r>
      <w:r w:rsidRPr="00D011FF">
        <w:rPr>
          <w:rFonts w:ascii="Times New Roman" w:hAnsi="Times New Roman" w:cs="Times New Roman"/>
          <w:szCs w:val="26"/>
        </w:rPr>
        <w:t>Химические свойства</w:t>
      </w:r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алкенов</w:t>
      </w:r>
      <w:proofErr w:type="spellEnd"/>
      <w:r>
        <w:rPr>
          <w:rFonts w:ascii="Times New Roman" w:hAnsi="Times New Roman" w:cs="Times New Roman"/>
          <w:szCs w:val="26"/>
        </w:rPr>
        <w:t xml:space="preserve">", </w:t>
      </w:r>
      <w:r>
        <w:rPr>
          <w:rFonts w:ascii="Times New Roman" w:hAnsi="Times New Roman"/>
          <w:szCs w:val="26"/>
        </w:rPr>
        <w:t>"</w:t>
      </w:r>
      <w:r w:rsidRPr="00D011FF">
        <w:rPr>
          <w:rFonts w:ascii="Times New Roman" w:hAnsi="Times New Roman" w:cs="Times New Roman"/>
          <w:szCs w:val="26"/>
        </w:rPr>
        <w:t>Химические свойства</w:t>
      </w:r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циклоалканов</w:t>
      </w:r>
      <w:proofErr w:type="spellEnd"/>
      <w:r>
        <w:rPr>
          <w:rFonts w:ascii="Times New Roman" w:hAnsi="Times New Roman" w:cs="Times New Roman"/>
          <w:szCs w:val="26"/>
        </w:rPr>
        <w:t xml:space="preserve">", </w:t>
      </w:r>
      <w:r>
        <w:rPr>
          <w:rFonts w:ascii="Times New Roman" w:hAnsi="Times New Roman"/>
          <w:szCs w:val="26"/>
        </w:rPr>
        <w:t>"</w:t>
      </w:r>
      <w:r w:rsidRPr="00D011FF">
        <w:rPr>
          <w:rFonts w:ascii="Times New Roman" w:hAnsi="Times New Roman" w:cs="Times New Roman"/>
          <w:szCs w:val="26"/>
        </w:rPr>
        <w:t>Химические свойства</w:t>
      </w:r>
      <w:r>
        <w:rPr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Cs w:val="26"/>
        </w:rPr>
        <w:t>аренов</w:t>
      </w:r>
      <w:proofErr w:type="spellEnd"/>
      <w:r>
        <w:rPr>
          <w:rFonts w:ascii="Times New Roman" w:hAnsi="Times New Roman" w:cs="Times New Roman"/>
          <w:szCs w:val="26"/>
        </w:rPr>
        <w:t xml:space="preserve">", </w:t>
      </w:r>
      <w:r>
        <w:rPr>
          <w:rFonts w:ascii="Times New Roman" w:hAnsi="Times New Roman"/>
          <w:szCs w:val="26"/>
        </w:rPr>
        <w:t>"</w:t>
      </w:r>
      <w:r w:rsidRPr="00D011FF">
        <w:rPr>
          <w:rFonts w:ascii="Times New Roman" w:hAnsi="Times New Roman" w:cs="Times New Roman"/>
          <w:szCs w:val="26"/>
        </w:rPr>
        <w:t>Химические свойства</w:t>
      </w:r>
      <w:r>
        <w:rPr>
          <w:rFonts w:ascii="Times New Roman" w:hAnsi="Times New Roman" w:cs="Times New Roman"/>
          <w:szCs w:val="26"/>
        </w:rPr>
        <w:t xml:space="preserve"> спиртов и фенолов", </w:t>
      </w:r>
      <w:r>
        <w:rPr>
          <w:rFonts w:ascii="Times New Roman" w:hAnsi="Times New Roman"/>
          <w:szCs w:val="26"/>
        </w:rPr>
        <w:t>"</w:t>
      </w:r>
      <w:r w:rsidRPr="00D011FF">
        <w:rPr>
          <w:rFonts w:ascii="Times New Roman" w:hAnsi="Times New Roman" w:cs="Times New Roman"/>
          <w:szCs w:val="26"/>
        </w:rPr>
        <w:t>Химические свойства</w:t>
      </w:r>
      <w:r>
        <w:rPr>
          <w:rFonts w:ascii="Times New Roman" w:hAnsi="Times New Roman" w:cs="Times New Roman"/>
          <w:szCs w:val="26"/>
        </w:rPr>
        <w:t xml:space="preserve"> альдегидов и кетонов", </w:t>
      </w:r>
      <w:r>
        <w:rPr>
          <w:rFonts w:ascii="Times New Roman" w:hAnsi="Times New Roman"/>
          <w:szCs w:val="26"/>
        </w:rPr>
        <w:t>"</w:t>
      </w:r>
      <w:r w:rsidRPr="00D011FF">
        <w:rPr>
          <w:rFonts w:ascii="Times New Roman" w:hAnsi="Times New Roman" w:cs="Times New Roman"/>
          <w:szCs w:val="26"/>
        </w:rPr>
        <w:t>Химические свойства</w:t>
      </w:r>
      <w:r>
        <w:rPr>
          <w:rFonts w:ascii="Times New Roman" w:hAnsi="Times New Roman" w:cs="Times New Roman"/>
          <w:szCs w:val="26"/>
        </w:rPr>
        <w:t xml:space="preserve"> карбоновых кислот".</w:t>
      </w: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допускает нарушения логической последовательности в изложении материала; владеет небольшой частью общего объема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lastRenderedPageBreak/>
              <w:t>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66101C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t xml:space="preserve">УК-3: </w:t>
      </w:r>
      <w:proofErr w:type="gramStart"/>
      <w:r w:rsidRPr="00705808">
        <w:rPr>
          <w:rFonts w:ascii="Times New Roman" w:hAnsi="Times New Roman" w:cs="Times New Roman"/>
          <w:sz w:val="24"/>
        </w:rPr>
        <w:t>Способен</w:t>
      </w:r>
      <w:proofErr w:type="gramEnd"/>
      <w:r w:rsidRPr="00705808">
        <w:rPr>
          <w:rFonts w:ascii="Times New Roman" w:hAnsi="Times New Roman" w:cs="Times New Roman"/>
          <w:sz w:val="24"/>
        </w:rPr>
        <w:t xml:space="preserve"> осуществлять социальное взаимодействие и реализовывать свою роль в команде</w:t>
      </w:r>
    </w:p>
    <w:p w:rsidR="00705808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t>УК-3.4. Осуществляет кооперацию с коллегами при работе в коллективе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734B39" w:rsidRDefault="00734B39" w:rsidP="007058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работе в коллективе можно вести себя так, как считаешь нужным, не считаясь с мнением коллег</w:t>
      </w:r>
    </w:p>
    <w:p w:rsidR="00432E74" w:rsidRDefault="00734B39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010D3A" w:rsidRDefault="00432E74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работе в коллективе на предприятии можно не использовать профессиональную форму и средства индивидуальной защиты, даже если того требует техника безопасности предприятия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32E74" w:rsidRDefault="00432E74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не выполнять своевременно </w:t>
      </w:r>
      <w:proofErr w:type="gramStart"/>
      <w:r>
        <w:rPr>
          <w:rFonts w:ascii="Times New Roman" w:hAnsi="Times New Roman"/>
          <w:sz w:val="24"/>
        </w:rPr>
        <w:t>задачи</w:t>
      </w:r>
      <w:proofErr w:type="gramEnd"/>
      <w:r>
        <w:rPr>
          <w:rFonts w:ascii="Times New Roman" w:hAnsi="Times New Roman"/>
          <w:sz w:val="24"/>
        </w:rPr>
        <w:t xml:space="preserve"> возложенные на меня, так как ответственность все равно лежит на коллективе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432E74" w:rsidRDefault="00613C25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лабораторных испытаний можно свободно на время покинуть свое рабочее место, не предупреждая коллег или начальника</w:t>
      </w:r>
    </w:p>
    <w:p w:rsidR="00613C25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(правильный ответ)</w:t>
      </w:r>
    </w:p>
    <w:p w:rsidR="009D32B2" w:rsidRDefault="009D32B2" w:rsidP="009D32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возникновении сложностей во время решения профессиональной задачи следует упорно продолжать пытаться ее решить, даже в условиях ограничения по времени, т.к. в противном </w:t>
      </w:r>
      <w:r w:rsidR="00970D5A">
        <w:rPr>
          <w:rFonts w:ascii="Times New Roman" w:hAnsi="Times New Roman"/>
          <w:sz w:val="24"/>
        </w:rPr>
        <w:t xml:space="preserve">случае </w:t>
      </w:r>
      <w:r>
        <w:rPr>
          <w:rFonts w:ascii="Times New Roman" w:hAnsi="Times New Roman"/>
          <w:sz w:val="24"/>
        </w:rPr>
        <w:t>коллеги посчитают меня не компетентным сотрудником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705808" w:rsidRDefault="00787B57" w:rsidP="00787B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проведении </w:t>
      </w:r>
      <w:r w:rsidR="009F7E8A">
        <w:rPr>
          <w:rFonts w:ascii="Times New Roman" w:hAnsi="Times New Roman"/>
          <w:sz w:val="24"/>
        </w:rPr>
        <w:t xml:space="preserve">с коллегами </w:t>
      </w:r>
      <w:proofErr w:type="gramStart"/>
      <w:r>
        <w:rPr>
          <w:rFonts w:ascii="Times New Roman" w:hAnsi="Times New Roman"/>
          <w:sz w:val="24"/>
        </w:rPr>
        <w:t>лабораторный</w:t>
      </w:r>
      <w:proofErr w:type="gramEnd"/>
      <w:r>
        <w:rPr>
          <w:rFonts w:ascii="Times New Roman" w:hAnsi="Times New Roman"/>
          <w:sz w:val="24"/>
        </w:rPr>
        <w:t xml:space="preserve"> испытаний, связанных с нагревом пробирки с веществом на спиртовой горелк</w:t>
      </w:r>
      <w:r w:rsidR="009F7E8A">
        <w:rPr>
          <w:rFonts w:ascii="Times New Roman" w:hAnsi="Times New Roman"/>
          <w:sz w:val="24"/>
        </w:rPr>
        <w:t>е, следует направить открытую часть пробирки ______</w:t>
      </w:r>
    </w:p>
    <w:p w:rsidR="009F7E8A" w:rsidRDefault="009F7E8A" w:rsidP="009F7E8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от себя и коллег в пустую часть пространства</w:t>
      </w:r>
    </w:p>
    <w:p w:rsidR="007A3966" w:rsidRDefault="00925A18" w:rsidP="007A3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Какую роль выполняет руководитель коллектива? Пояснить на примере </w:t>
      </w:r>
      <w:proofErr w:type="gramStart"/>
      <w:r>
        <w:rPr>
          <w:rFonts w:ascii="Times New Roman" w:hAnsi="Times New Roman"/>
          <w:sz w:val="24"/>
        </w:rPr>
        <w:t>старшего</w:t>
      </w:r>
      <w:proofErr w:type="gramEnd"/>
      <w:r>
        <w:rPr>
          <w:rFonts w:ascii="Times New Roman" w:hAnsi="Times New Roman"/>
          <w:sz w:val="24"/>
        </w:rPr>
        <w:t xml:space="preserve"> в бригаде при выполнении лабораторной работы.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распределяет обязанности в бригаде, отслеживает и курирует ход выполнения лабораторной работы</w:t>
      </w:r>
    </w:p>
    <w:p w:rsidR="00925A18" w:rsidRDefault="00925A18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каких условиях руководитель может отстранить от работы члена коллектива. Пояснить на примере </w:t>
      </w:r>
      <w:proofErr w:type="gramStart"/>
      <w:r>
        <w:rPr>
          <w:rFonts w:ascii="Times New Roman" w:hAnsi="Times New Roman"/>
          <w:sz w:val="24"/>
        </w:rPr>
        <w:t>старшего</w:t>
      </w:r>
      <w:proofErr w:type="gramEnd"/>
      <w:r>
        <w:rPr>
          <w:rFonts w:ascii="Times New Roman" w:hAnsi="Times New Roman"/>
          <w:sz w:val="24"/>
        </w:rPr>
        <w:t xml:space="preserve"> в бригаде при выполнении лабораторной работы.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при несоблюдении техники безопасности, неадекватном состоянии и поведении</w:t>
      </w:r>
    </w:p>
    <w:p w:rsidR="00925A18" w:rsidRDefault="0070577C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Какой организационный подход в управлении коллективом позволяет рассматривать организацию как систему, состоящую из определенного количества взаимосвязанных элементов.</w:t>
      </w:r>
      <w:proofErr w:type="gramEnd"/>
    </w:p>
    <w:p w:rsidR="0070577C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системный подход</w:t>
      </w:r>
    </w:p>
    <w:p w:rsidR="0070577C" w:rsidRDefault="0070577C" w:rsidP="007057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документ определяет профессиональные задачи работников коллектива на предприятии?</w:t>
      </w:r>
    </w:p>
    <w:p w:rsidR="0070577C" w:rsidRPr="0070577C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трудовой договор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10D3A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t xml:space="preserve">УК-8: </w:t>
      </w:r>
      <w:proofErr w:type="gramStart"/>
      <w:r w:rsidRPr="00705808">
        <w:rPr>
          <w:rFonts w:ascii="Times New Roman" w:hAnsi="Times New Roman" w:cs="Times New Roman"/>
          <w:sz w:val="24"/>
        </w:rPr>
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:rsidR="00705808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t>УК-8.4. Использует правила техники безопасности, производственной санитарии, пожарной безопасности и нормы охраны труда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267A9" w:rsidRDefault="001267A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проводить нагрев</w:t>
      </w:r>
      <w:r w:rsidR="00B664CE">
        <w:rPr>
          <w:rFonts w:ascii="Times New Roman" w:hAnsi="Times New Roman"/>
          <w:sz w:val="24"/>
        </w:rPr>
        <w:t xml:space="preserve">ание на электрической плитке вещества </w:t>
      </w:r>
      <w:proofErr w:type="gramStart"/>
      <w:r w:rsidR="00B664CE">
        <w:rPr>
          <w:rFonts w:ascii="Times New Roman" w:hAnsi="Times New Roman"/>
          <w:sz w:val="24"/>
        </w:rPr>
        <w:t>с</w:t>
      </w:r>
      <w:proofErr w:type="gramEnd"/>
      <w:r w:rsidR="00B664CE">
        <w:rPr>
          <w:rFonts w:ascii="Times New Roman" w:hAnsi="Times New Roman"/>
          <w:sz w:val="24"/>
        </w:rPr>
        <w:t xml:space="preserve"> мерной колбе?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B664CE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нагретое вещество, помещенное в мерную посуду, резко охладить проточной водой?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1267A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</w:t>
      </w:r>
      <w:r w:rsidR="00B664CE">
        <w:rPr>
          <w:rFonts w:ascii="Times New Roman" w:hAnsi="Times New Roman"/>
          <w:sz w:val="24"/>
        </w:rPr>
        <w:t>ли собирать остатки твердого неизвестного вещества, рассыпанного кем-то на рабочем столе, руками?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1267A9" w:rsidRDefault="0009194C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возникновении пожара и</w:t>
      </w:r>
      <w:r w:rsidRPr="0009194C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или задымления в химической лаборатории следует сразу же залить место очага водой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09194C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проведении лабораторных испытаний следует работать в перчатках, даже если предстоит работа </w:t>
      </w:r>
      <w:r w:rsidR="0067446D">
        <w:rPr>
          <w:rFonts w:ascii="Times New Roman" w:hAnsi="Times New Roman"/>
          <w:sz w:val="24"/>
        </w:rPr>
        <w:t xml:space="preserve">руками </w:t>
      </w:r>
      <w:r>
        <w:rPr>
          <w:rFonts w:ascii="Times New Roman" w:hAnsi="Times New Roman"/>
          <w:sz w:val="24"/>
        </w:rPr>
        <w:t>исключительно с неопасными веществами и посудой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химическом ожоге щелочью следует незамедлительно______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собрать остатки вещества сухой тряпкой, промыть место ожога разбавленным раствором борной кислоты и обратить за медицинской помощью к начальнику или медицинскую службу на предприятии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можно нейтрализовать химический ожог кислотой?</w:t>
      </w:r>
    </w:p>
    <w:p w:rsidR="00F61859" w:rsidRDefault="001267A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разбавленным раствором соды (гидрокарбоната натрия)</w:t>
      </w:r>
    </w:p>
    <w:p w:rsidR="00F61859" w:rsidRPr="00F61859" w:rsidRDefault="00F61859" w:rsidP="00F618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>Для проведения лабораторных испытания по органическому синтезу в лаборатории необходимо иметь минимальный набор следующих средств индивидуальной защиты _______</w:t>
      </w:r>
    </w:p>
    <w:p w:rsidR="001267A9" w:rsidRDefault="00F6185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>Ответ: лабораторный халат, перчатки</w:t>
      </w:r>
      <w:r>
        <w:rPr>
          <w:rFonts w:ascii="Times New Roman" w:hAnsi="Times New Roman"/>
          <w:sz w:val="24"/>
        </w:rPr>
        <w:t>, бахилы, защитные очки и маска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следует тушить место возгорания в химической лаборатории?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огнетушителем, песком или противопожарный одеялом</w:t>
      </w:r>
    </w:p>
    <w:p w:rsidR="001267A9" w:rsidRDefault="0097243C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образом утилизируются химические вещества в лаборатории?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7243C">
        <w:rPr>
          <w:rFonts w:ascii="Times New Roman" w:hAnsi="Times New Roman"/>
          <w:sz w:val="24"/>
        </w:rPr>
        <w:t>в специальные сливные емкости, таким образом, чтобы кислоты утилизировались в кислотный слив, щелочные - в щелочной слив, органические вещества - в органический слив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t xml:space="preserve">ОПК-1: </w:t>
      </w:r>
      <w:proofErr w:type="gramStart"/>
      <w:r w:rsidRPr="00705808">
        <w:rPr>
          <w:rFonts w:ascii="Times New Roman" w:hAnsi="Times New Roman" w:cs="Times New Roman"/>
          <w:sz w:val="24"/>
        </w:rPr>
        <w:t>Способен</w:t>
      </w:r>
      <w:proofErr w:type="gramEnd"/>
      <w:r w:rsidRPr="00705808">
        <w:rPr>
          <w:rFonts w:ascii="Times New Roman" w:hAnsi="Times New Roman" w:cs="Times New Roman"/>
          <w:sz w:val="24"/>
        </w:rPr>
        <w:t xml:space="preserve">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</w:r>
    </w:p>
    <w:p w:rsidR="00705808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t>ОПК-1.1. Изучает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D7CA4" w:rsidRDefault="003D7CA4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Формула </w:t>
      </w:r>
      <w:r>
        <w:rPr>
          <w:rFonts w:ascii="Times New Roman" w:hAnsi="Times New Roman"/>
          <w:sz w:val="24"/>
          <w:lang w:val="en-US"/>
        </w:rPr>
        <w:t>C</w:t>
      </w:r>
      <w:r w:rsidRPr="003D7CA4">
        <w:rPr>
          <w:rFonts w:ascii="Times New Roman" w:hAnsi="Times New Roman"/>
          <w:sz w:val="24"/>
          <w:vertAlign w:val="subscript"/>
        </w:rPr>
        <w:t>6</w:t>
      </w:r>
      <w:r>
        <w:rPr>
          <w:rFonts w:ascii="Times New Roman" w:hAnsi="Times New Roman"/>
          <w:sz w:val="24"/>
          <w:lang w:val="en-US"/>
        </w:rPr>
        <w:t>H</w:t>
      </w:r>
      <w:r w:rsidRPr="003D7CA4">
        <w:rPr>
          <w:rFonts w:ascii="Times New Roman" w:hAnsi="Times New Roman"/>
          <w:sz w:val="24"/>
          <w:vertAlign w:val="subscript"/>
        </w:rPr>
        <w:t>12</w:t>
      </w:r>
      <w:r w:rsidRPr="003D7C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соответствует исключительно циклогексану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Default="003D7CA4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Гетеролитическим</w:t>
      </w:r>
      <w:proofErr w:type="spellEnd"/>
      <w:r>
        <w:rPr>
          <w:rFonts w:ascii="Times New Roman" w:hAnsi="Times New Roman"/>
          <w:sz w:val="24"/>
        </w:rPr>
        <w:t xml:space="preserve"> разрывом связей в веществе называется его распад на ионы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3D7CA4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Связи между разными молекулами это ковалентные связи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3D7CA4" w:rsidRDefault="003D7CA4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Ци</w:t>
      </w:r>
      <w:proofErr w:type="gramStart"/>
      <w:r>
        <w:rPr>
          <w:rFonts w:ascii="Times New Roman" w:hAnsi="Times New Roman"/>
          <w:sz w:val="24"/>
        </w:rPr>
        <w:t>с</w:t>
      </w:r>
      <w:proofErr w:type="spellEnd"/>
      <w:r>
        <w:rPr>
          <w:rFonts w:ascii="Times New Roman" w:hAnsi="Times New Roman"/>
          <w:sz w:val="24"/>
        </w:rPr>
        <w:t>-</w:t>
      </w:r>
      <w:proofErr w:type="gram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транс-изомеры</w:t>
      </w:r>
      <w:proofErr w:type="spellEnd"/>
      <w:r>
        <w:rPr>
          <w:rFonts w:ascii="Times New Roman" w:hAnsi="Times New Roman"/>
          <w:sz w:val="24"/>
        </w:rPr>
        <w:t xml:space="preserve"> одного вещества имеют одинаковые температуры плавления и кипения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Default="003D7CA4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Гексан</w:t>
      </w:r>
      <w:proofErr w:type="spellEnd"/>
      <w:r>
        <w:rPr>
          <w:rFonts w:ascii="Times New Roman" w:hAnsi="Times New Roman"/>
          <w:sz w:val="24"/>
        </w:rPr>
        <w:t xml:space="preserve"> это неполярное вещество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Pr="00432E7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3D7CA4" w:rsidRDefault="0092082C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Реакциями </w:t>
      </w:r>
      <w:proofErr w:type="spellStart"/>
      <w:r>
        <w:rPr>
          <w:rFonts w:ascii="Times New Roman" w:hAnsi="Times New Roman"/>
          <w:sz w:val="24"/>
        </w:rPr>
        <w:t>ацилирования</w:t>
      </w:r>
      <w:proofErr w:type="spellEnd"/>
      <w:r>
        <w:rPr>
          <w:rFonts w:ascii="Times New Roman" w:hAnsi="Times New Roman"/>
          <w:sz w:val="24"/>
        </w:rPr>
        <w:t xml:space="preserve"> называются </w:t>
      </w:r>
      <w:r w:rsidR="003D7CA4">
        <w:rPr>
          <w:rFonts w:ascii="Times New Roman" w:hAnsi="Times New Roman"/>
          <w:sz w:val="24"/>
        </w:rPr>
        <w:t>______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2082C">
        <w:rPr>
          <w:rFonts w:ascii="Times New Roman" w:hAnsi="Times New Roman"/>
          <w:sz w:val="24"/>
        </w:rPr>
        <w:t xml:space="preserve">реакции замещения, сопровождающиеся введением в молекулу </w:t>
      </w:r>
      <w:proofErr w:type="spellStart"/>
      <w:r w:rsidR="0092082C">
        <w:rPr>
          <w:rFonts w:ascii="Times New Roman" w:hAnsi="Times New Roman"/>
          <w:sz w:val="24"/>
        </w:rPr>
        <w:t>ацильного</w:t>
      </w:r>
      <w:proofErr w:type="spellEnd"/>
      <w:r w:rsidR="0092082C">
        <w:rPr>
          <w:rFonts w:ascii="Times New Roman" w:hAnsi="Times New Roman"/>
          <w:sz w:val="24"/>
        </w:rPr>
        <w:t xml:space="preserve"> остатка</w:t>
      </w:r>
    </w:p>
    <w:p w:rsidR="003D7CA4" w:rsidRDefault="0092082C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катализаторы могут быть использованы в реакциях гидрирования бензола</w:t>
      </w:r>
      <w:r w:rsidR="003D7CA4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92082C">
        <w:rPr>
          <w:rFonts w:ascii="Times New Roman" w:hAnsi="Times New Roman"/>
          <w:sz w:val="24"/>
        </w:rPr>
        <w:t>: никель, платина или палладий</w:t>
      </w:r>
    </w:p>
    <w:p w:rsidR="003D7CA4" w:rsidRPr="00F61859" w:rsidRDefault="007B2D5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механизм реакции хлорирования метана?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7B2D56">
        <w:rPr>
          <w:rFonts w:ascii="Times New Roman" w:hAnsi="Times New Roman"/>
          <w:sz w:val="24"/>
        </w:rPr>
        <w:t>радикально-цепной механизм</w:t>
      </w:r>
    </w:p>
    <w:p w:rsidR="003D7CA4" w:rsidRDefault="007B2D5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межмолекулярные силы </w:t>
      </w:r>
      <w:r w:rsidR="007061D0">
        <w:rPr>
          <w:rFonts w:ascii="Times New Roman" w:hAnsi="Times New Roman"/>
          <w:sz w:val="24"/>
        </w:rPr>
        <w:t>обуславливают притяжение разных молекул</w:t>
      </w:r>
      <w:r w:rsidR="003D7CA4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7061D0">
        <w:rPr>
          <w:rFonts w:ascii="Times New Roman" w:hAnsi="Times New Roman"/>
          <w:sz w:val="24"/>
        </w:rPr>
        <w:t xml:space="preserve">силы Ван-дер-Ваальса (сила </w:t>
      </w:r>
      <w:proofErr w:type="spellStart"/>
      <w:r w:rsidR="007061D0">
        <w:rPr>
          <w:rFonts w:ascii="Times New Roman" w:hAnsi="Times New Roman"/>
          <w:sz w:val="24"/>
        </w:rPr>
        <w:t>Кизома</w:t>
      </w:r>
      <w:proofErr w:type="spellEnd"/>
      <w:r w:rsidR="007061D0">
        <w:rPr>
          <w:rFonts w:ascii="Times New Roman" w:hAnsi="Times New Roman"/>
          <w:sz w:val="24"/>
        </w:rPr>
        <w:t>, сила Дебая и сила Лондона)</w:t>
      </w:r>
    </w:p>
    <w:p w:rsidR="003D7CA4" w:rsidRDefault="00C90399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основные этапы органического синтеза</w:t>
      </w:r>
      <w:r w:rsidR="003D7CA4">
        <w:rPr>
          <w:rFonts w:ascii="Times New Roman" w:hAnsi="Times New Roman"/>
          <w:sz w:val="24"/>
        </w:rPr>
        <w:t>?</w:t>
      </w:r>
    </w:p>
    <w:p w:rsidR="003D7CA4" w:rsidRPr="0070577C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C90399">
        <w:rPr>
          <w:rFonts w:ascii="Times New Roman" w:hAnsi="Times New Roman"/>
          <w:sz w:val="24"/>
        </w:rPr>
        <w:t>получение вещества, выделение вещества, идентификация вещества</w:t>
      </w:r>
    </w:p>
    <w:p w:rsidR="00705808" w:rsidRDefault="00705808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705808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05808">
        <w:rPr>
          <w:rFonts w:ascii="Times New Roman" w:hAnsi="Times New Roman"/>
          <w:sz w:val="24"/>
        </w:rPr>
        <w:t xml:space="preserve">ОПК-5: </w:t>
      </w:r>
      <w:proofErr w:type="gramStart"/>
      <w:r w:rsidRPr="00705808">
        <w:rPr>
          <w:rFonts w:ascii="Times New Roman" w:hAnsi="Times New Roman"/>
          <w:sz w:val="24"/>
        </w:rPr>
        <w:t>Способен</w:t>
      </w:r>
      <w:proofErr w:type="gramEnd"/>
      <w:r w:rsidRPr="00705808">
        <w:rPr>
          <w:rFonts w:ascii="Times New Roman" w:hAnsi="Times New Roman"/>
          <w:sz w:val="24"/>
        </w:rPr>
        <w:t xml:space="preserve">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экспериментальные данные</w:t>
      </w:r>
    </w:p>
    <w:p w:rsidR="00705808" w:rsidRDefault="00705808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05808">
        <w:rPr>
          <w:rFonts w:ascii="Times New Roman" w:hAnsi="Times New Roman"/>
          <w:sz w:val="24"/>
        </w:rPr>
        <w:t>ОПК-5.1. Осуществляет экспериментальные исследования и испытания по заданной методике, проводит наблюдения и измерения с учетом требований техники безопасности</w:t>
      </w:r>
    </w:p>
    <w:p w:rsidR="001D4459" w:rsidRPr="00284180" w:rsidRDefault="001D4459" w:rsidP="001D44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D4459" w:rsidRDefault="00A317CA" w:rsidP="001D44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Наблюдение за веществом можно </w:t>
      </w:r>
      <w:proofErr w:type="gramStart"/>
      <w:r>
        <w:rPr>
          <w:rFonts w:ascii="Times New Roman" w:hAnsi="Times New Roman"/>
          <w:sz w:val="24"/>
        </w:rPr>
        <w:t>проводить</w:t>
      </w:r>
      <w:proofErr w:type="gramEnd"/>
      <w:r>
        <w:rPr>
          <w:rFonts w:ascii="Times New Roman" w:hAnsi="Times New Roman"/>
          <w:sz w:val="24"/>
        </w:rPr>
        <w:t xml:space="preserve"> склонившись над сосудом с веществом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D4459" w:rsidRDefault="00584B47" w:rsidP="001D44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Температуру нагревающейся жидкости можно корректно </w:t>
      </w:r>
      <w:proofErr w:type="gramStart"/>
      <w:r>
        <w:rPr>
          <w:rFonts w:ascii="Times New Roman" w:hAnsi="Times New Roman"/>
          <w:sz w:val="24"/>
        </w:rPr>
        <w:t>измерить</w:t>
      </w:r>
      <w:proofErr w:type="gramEnd"/>
      <w:r>
        <w:rPr>
          <w:rFonts w:ascii="Times New Roman" w:hAnsi="Times New Roman"/>
          <w:sz w:val="24"/>
        </w:rPr>
        <w:t xml:space="preserve"> опустив термометр на дно сосуда с жидкостью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Нет </w:t>
      </w:r>
      <w:r w:rsidR="00584B47">
        <w:rPr>
          <w:rFonts w:ascii="Times New Roman" w:hAnsi="Times New Roman"/>
          <w:sz w:val="24"/>
        </w:rPr>
        <w:t>(правильный ответ)</w:t>
      </w:r>
    </w:p>
    <w:p w:rsidR="001D4459" w:rsidRDefault="00A317CA" w:rsidP="001D44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испаряющимися органическими веществами следует работать в вытяжном шкафу</w:t>
      </w:r>
    </w:p>
    <w:p w:rsidR="001D4459" w:rsidRDefault="001D4459" w:rsidP="001D44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  <w:r w:rsidR="00A317CA">
        <w:rPr>
          <w:rFonts w:ascii="Times New Roman" w:hAnsi="Times New Roman"/>
          <w:sz w:val="24"/>
        </w:rPr>
        <w:t xml:space="preserve"> (правильный ответ)</w:t>
      </w:r>
    </w:p>
    <w:p w:rsidR="001D4459" w:rsidRDefault="001D4459" w:rsidP="001D445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1D4459" w:rsidRDefault="00EC3E40" w:rsidP="001D44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измерения степени чистоты дистиллированной воды можно воспользоваться рефрактометром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EC3E40">
        <w:rPr>
          <w:rFonts w:ascii="Times New Roman" w:hAnsi="Times New Roman"/>
          <w:sz w:val="24"/>
        </w:rPr>
        <w:t>(правильный ответ)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D4459" w:rsidRDefault="00EC3E40" w:rsidP="001D44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Нагрев в пламени горелки это наиболее эффективный способ нагрева вещества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1D4459" w:rsidRPr="00432E74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  <w:r w:rsidR="00EC3E40">
        <w:rPr>
          <w:rFonts w:ascii="Times New Roman" w:hAnsi="Times New Roman"/>
          <w:sz w:val="24"/>
        </w:rPr>
        <w:t>(правильный ответ)</w:t>
      </w:r>
    </w:p>
    <w:p w:rsidR="001D4459" w:rsidRDefault="001D4459" w:rsidP="001D445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D4459" w:rsidRDefault="00C35AAA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холодильником можно заменить холодильник Либиха в установке для простой перегонки?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C35AAA">
        <w:rPr>
          <w:rFonts w:ascii="Times New Roman" w:hAnsi="Times New Roman"/>
          <w:sz w:val="24"/>
        </w:rPr>
        <w:t>холодильник</w:t>
      </w:r>
      <w:r w:rsidR="004E5885">
        <w:rPr>
          <w:rFonts w:ascii="Times New Roman" w:hAnsi="Times New Roman"/>
          <w:sz w:val="24"/>
        </w:rPr>
        <w:t xml:space="preserve">ом Аллена, </w:t>
      </w:r>
      <w:proofErr w:type="spellStart"/>
      <w:r w:rsidR="004E5885">
        <w:rPr>
          <w:rFonts w:ascii="Times New Roman" w:hAnsi="Times New Roman"/>
          <w:sz w:val="24"/>
        </w:rPr>
        <w:t>Димрота</w:t>
      </w:r>
      <w:proofErr w:type="spellEnd"/>
      <w:r w:rsidR="004E5885">
        <w:rPr>
          <w:rFonts w:ascii="Times New Roman" w:hAnsi="Times New Roman"/>
          <w:sz w:val="24"/>
        </w:rPr>
        <w:t xml:space="preserve"> или змеевиковым холодильником</w:t>
      </w:r>
    </w:p>
    <w:p w:rsidR="001D4459" w:rsidRDefault="0086547F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</w:t>
      </w:r>
      <w:proofErr w:type="spellStart"/>
      <w:r>
        <w:rPr>
          <w:rFonts w:ascii="Times New Roman" w:hAnsi="Times New Roman"/>
          <w:sz w:val="24"/>
        </w:rPr>
        <w:t>покапельного</w:t>
      </w:r>
      <w:proofErr w:type="spellEnd"/>
      <w:r>
        <w:rPr>
          <w:rFonts w:ascii="Times New Roman" w:hAnsi="Times New Roman"/>
          <w:sz w:val="24"/>
        </w:rPr>
        <w:t xml:space="preserve"> добавления вещества в сосуд в процессе лабораторного испытания следует воспользоваться ______</w:t>
      </w:r>
      <w:r w:rsidR="001D4459">
        <w:rPr>
          <w:rFonts w:ascii="Times New Roman" w:hAnsi="Times New Roman"/>
          <w:sz w:val="24"/>
        </w:rPr>
        <w:t>?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6547F">
        <w:rPr>
          <w:rFonts w:ascii="Times New Roman" w:hAnsi="Times New Roman"/>
          <w:sz w:val="24"/>
        </w:rPr>
        <w:t>капельной воронкой</w:t>
      </w:r>
    </w:p>
    <w:p w:rsidR="001D4459" w:rsidRPr="00F61859" w:rsidRDefault="0086547F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Измерение температуры пара в процессе простой перегонки осуществляется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86547F">
        <w:rPr>
          <w:rFonts w:ascii="Times New Roman" w:hAnsi="Times New Roman"/>
          <w:sz w:val="24"/>
        </w:rPr>
        <w:t>в месте перехода пара в прямой холодильник</w:t>
      </w:r>
    </w:p>
    <w:p w:rsidR="001D4459" w:rsidRDefault="0011667B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перемешивания вещества в сосуде во время простой перегонки можно воспользоваться</w:t>
      </w:r>
    </w:p>
    <w:p w:rsidR="001D4459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11667B">
        <w:rPr>
          <w:rFonts w:ascii="Times New Roman" w:hAnsi="Times New Roman"/>
          <w:sz w:val="24"/>
        </w:rPr>
        <w:t xml:space="preserve">магнитной мешалкой и якорем или </w:t>
      </w:r>
      <w:proofErr w:type="spellStart"/>
      <w:r w:rsidR="0011667B">
        <w:rPr>
          <w:rFonts w:ascii="Times New Roman" w:hAnsi="Times New Roman"/>
          <w:sz w:val="24"/>
        </w:rPr>
        <w:t>кипелками</w:t>
      </w:r>
      <w:proofErr w:type="spellEnd"/>
    </w:p>
    <w:p w:rsidR="001D4459" w:rsidRDefault="0004284F" w:rsidP="001D4459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Привести пример хотя бы одного</w:t>
      </w:r>
      <w:r w:rsidR="0011667B">
        <w:rPr>
          <w:rFonts w:ascii="Times New Roman" w:hAnsi="Times New Roman"/>
          <w:sz w:val="24"/>
        </w:rPr>
        <w:t xml:space="preserve"> метод</w:t>
      </w:r>
      <w:r>
        <w:rPr>
          <w:rFonts w:ascii="Times New Roman" w:hAnsi="Times New Roman"/>
          <w:sz w:val="24"/>
        </w:rPr>
        <w:t xml:space="preserve">а, </w:t>
      </w:r>
      <w:r w:rsidR="0011667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 помощи которого </w:t>
      </w:r>
      <w:r w:rsidR="0011667B">
        <w:rPr>
          <w:rFonts w:ascii="Times New Roman" w:hAnsi="Times New Roman"/>
          <w:sz w:val="24"/>
        </w:rPr>
        <w:t xml:space="preserve">можно разделить </w:t>
      </w:r>
      <w:r>
        <w:rPr>
          <w:rFonts w:ascii="Times New Roman" w:hAnsi="Times New Roman"/>
          <w:sz w:val="24"/>
        </w:rPr>
        <w:t>образованные в ходе химической реакции полярное и неполярное вещества</w:t>
      </w:r>
      <w:r w:rsidR="001D4459">
        <w:rPr>
          <w:rFonts w:ascii="Times New Roman" w:hAnsi="Times New Roman"/>
          <w:sz w:val="24"/>
        </w:rPr>
        <w:t>?</w:t>
      </w:r>
    </w:p>
    <w:p w:rsidR="001D4459" w:rsidRPr="0070577C" w:rsidRDefault="001D4459" w:rsidP="001D4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4284F">
        <w:rPr>
          <w:rFonts w:ascii="Times New Roman" w:hAnsi="Times New Roman"/>
          <w:sz w:val="24"/>
        </w:rPr>
        <w:t>жидкостная экстракция, перегонка</w:t>
      </w: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8"/>
  </w:num>
  <w:num w:numId="7">
    <w:abstractNumId w:val="6"/>
  </w:num>
  <w:num w:numId="8">
    <w:abstractNumId w:val="12"/>
  </w:num>
  <w:num w:numId="9">
    <w:abstractNumId w:val="16"/>
  </w:num>
  <w:num w:numId="10">
    <w:abstractNumId w:val="2"/>
  </w:num>
  <w:num w:numId="11">
    <w:abstractNumId w:val="8"/>
  </w:num>
  <w:num w:numId="12">
    <w:abstractNumId w:val="19"/>
  </w:num>
  <w:num w:numId="13">
    <w:abstractNumId w:val="3"/>
  </w:num>
  <w:num w:numId="14">
    <w:abstractNumId w:val="9"/>
  </w:num>
  <w:num w:numId="15">
    <w:abstractNumId w:val="0"/>
  </w:num>
  <w:num w:numId="16">
    <w:abstractNumId w:val="7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74168"/>
    <w:rsid w:val="0009194C"/>
    <w:rsid w:val="00103AAD"/>
    <w:rsid w:val="0011667B"/>
    <w:rsid w:val="001267A9"/>
    <w:rsid w:val="00171D67"/>
    <w:rsid w:val="00195793"/>
    <w:rsid w:val="001A5EC5"/>
    <w:rsid w:val="001D4459"/>
    <w:rsid w:val="001E3B10"/>
    <w:rsid w:val="00281556"/>
    <w:rsid w:val="00284180"/>
    <w:rsid w:val="00294C0C"/>
    <w:rsid w:val="0032115C"/>
    <w:rsid w:val="003D7CA4"/>
    <w:rsid w:val="004308DB"/>
    <w:rsid w:val="00432E74"/>
    <w:rsid w:val="004751D2"/>
    <w:rsid w:val="004E5885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4078E"/>
    <w:rsid w:val="00787B57"/>
    <w:rsid w:val="007A3966"/>
    <w:rsid w:val="007B2D56"/>
    <w:rsid w:val="007C340C"/>
    <w:rsid w:val="007C75CE"/>
    <w:rsid w:val="008002EC"/>
    <w:rsid w:val="0086547F"/>
    <w:rsid w:val="008C16DE"/>
    <w:rsid w:val="008C6B10"/>
    <w:rsid w:val="008E1B29"/>
    <w:rsid w:val="0092082C"/>
    <w:rsid w:val="00925A18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C35AAA"/>
    <w:rsid w:val="00C7058F"/>
    <w:rsid w:val="00C90399"/>
    <w:rsid w:val="00CA2413"/>
    <w:rsid w:val="00D011FF"/>
    <w:rsid w:val="00D51A40"/>
    <w:rsid w:val="00DC7CAF"/>
    <w:rsid w:val="00E85E7B"/>
    <w:rsid w:val="00EC3E40"/>
    <w:rsid w:val="00F6185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48FB1-B4B3-4CA3-B180-A305C80B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44</cp:revision>
  <dcterms:created xsi:type="dcterms:W3CDTF">2022-11-22T12:23:00Z</dcterms:created>
  <dcterms:modified xsi:type="dcterms:W3CDTF">2023-01-23T13:51:00Z</dcterms:modified>
</cp:coreProperties>
</file>