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Кафедра «</w:t>
      </w:r>
      <w:r w:rsidR="002F37DD">
        <w:rPr>
          <w:sz w:val="26"/>
          <w:szCs w:val="26"/>
          <w:lang w:eastAsia="ru-RU"/>
        </w:rPr>
        <w:t>Безопасность жизнедеятельности и экологии</w:t>
      </w:r>
      <w:r w:rsidRPr="008C3E11">
        <w:rPr>
          <w:sz w:val="26"/>
          <w:szCs w:val="26"/>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bookmarkStart w:id="0" w:name="_GoBack"/>
      <w:bookmarkEnd w:id="0"/>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Б1.О.0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9D2744" w:rsidRDefault="009D2744" w:rsidP="009D2744">
      <w:pPr>
        <w:widowControl w:val="0"/>
        <w:suppressAutoHyphens w:val="0"/>
        <w:ind w:firstLine="0"/>
        <w:jc w:val="center"/>
        <w:rPr>
          <w:rFonts w:cs="Calibri"/>
          <w:bCs/>
          <w:sz w:val="28"/>
          <w:szCs w:val="28"/>
        </w:rPr>
      </w:pPr>
      <w:r>
        <w:rPr>
          <w:rFonts w:cs="Calibri"/>
          <w:sz w:val="28"/>
          <w:szCs w:val="28"/>
        </w:rPr>
        <w:t>Направление подготовки</w:t>
      </w:r>
    </w:p>
    <w:p w:rsidR="009D2744" w:rsidRDefault="009D2744" w:rsidP="009D2744">
      <w:pPr>
        <w:widowControl w:val="0"/>
        <w:suppressAutoHyphens w:val="0"/>
        <w:ind w:firstLine="0"/>
        <w:jc w:val="center"/>
        <w:rPr>
          <w:rFonts w:cs="Calibri"/>
          <w:bCs/>
          <w:sz w:val="28"/>
          <w:szCs w:val="28"/>
        </w:rPr>
      </w:pPr>
      <w:r>
        <w:rPr>
          <w:rFonts w:cs="Calibri"/>
          <w:sz w:val="28"/>
          <w:szCs w:val="28"/>
        </w:rPr>
        <w:t>38.03.02 Менеджмент</w:t>
      </w:r>
    </w:p>
    <w:p w:rsidR="009D2744" w:rsidRDefault="009D2744" w:rsidP="009D2744">
      <w:pPr>
        <w:widowControl w:val="0"/>
        <w:suppressAutoHyphens w:val="0"/>
        <w:ind w:firstLine="0"/>
        <w:jc w:val="center"/>
        <w:rPr>
          <w:rFonts w:cs="Calibri"/>
          <w:bCs/>
          <w:sz w:val="28"/>
          <w:szCs w:val="28"/>
        </w:rPr>
      </w:pPr>
    </w:p>
    <w:p w:rsidR="009D2744" w:rsidRDefault="009D2744" w:rsidP="009D2744">
      <w:pPr>
        <w:widowControl w:val="0"/>
        <w:suppressAutoHyphens w:val="0"/>
        <w:autoSpaceDE w:val="0"/>
        <w:autoSpaceDN w:val="0"/>
        <w:adjustRightInd w:val="0"/>
        <w:ind w:firstLine="0"/>
        <w:jc w:val="center"/>
        <w:rPr>
          <w:b/>
          <w:sz w:val="28"/>
          <w:szCs w:val="28"/>
          <w:lang w:eastAsia="ru-RU"/>
        </w:rPr>
      </w:pPr>
      <w:r>
        <w:rPr>
          <w:sz w:val="28"/>
          <w:szCs w:val="28"/>
          <w:lang w:eastAsia="ru-RU"/>
        </w:rPr>
        <w:t>Направленность (профиль) подготовки</w:t>
      </w:r>
    </w:p>
    <w:p w:rsidR="009D2744" w:rsidRDefault="009D2744" w:rsidP="009D2744">
      <w:pPr>
        <w:widowControl w:val="0"/>
        <w:suppressAutoHyphens w:val="0"/>
        <w:ind w:firstLine="0"/>
        <w:jc w:val="center"/>
        <w:rPr>
          <w:rFonts w:cs="Calibri"/>
          <w:bCs/>
          <w:sz w:val="28"/>
          <w:szCs w:val="28"/>
        </w:rPr>
      </w:pPr>
      <w:r>
        <w:rPr>
          <w:rFonts w:cs="Calibri"/>
          <w:sz w:val="28"/>
          <w:szCs w:val="28"/>
        </w:rPr>
        <w:t>«Производственный менеджмент»</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w:t>
      </w:r>
      <w:r w:rsidR="002F37DD">
        <w:rPr>
          <w:rFonts w:cs="Calibri"/>
          <w:sz w:val="28"/>
          <w:szCs w:val="28"/>
        </w:rPr>
        <w:t>о-заочн</w:t>
      </w:r>
      <w:r w:rsidRPr="008C3E11">
        <w:rPr>
          <w:rFonts w:cs="Calibri"/>
          <w:sz w:val="28"/>
          <w:szCs w:val="28"/>
        </w:rPr>
        <w:t>ая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630C5C" w:rsidP="008C3E11">
      <w:pPr>
        <w:widowControl w:val="0"/>
        <w:ind w:firstLine="0"/>
        <w:contextualSpacing w:val="0"/>
        <w:jc w:val="center"/>
        <w:rPr>
          <w:rFonts w:eastAsia="TimesNewRomanPSMT"/>
          <w:b/>
        </w:rPr>
      </w:pPr>
      <w:r>
        <w:rPr>
          <w:sz w:val="28"/>
          <w:szCs w:val="28"/>
          <w:lang w:eastAsia="ru-RU"/>
        </w:rPr>
        <w:t>Рязань 2024</w:t>
      </w:r>
      <w:r w:rsidR="008C3E11"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ОБУЧАЮЩИХСЯ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при подготовке к следующей лекции, нужно просмотреть текст предыдущей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1"/>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п/п</w:t>
            </w:r>
          </w:p>
        </w:tc>
        <w:tc>
          <w:tcPr>
            <w:tcW w:w="1390"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c"/>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7" w:history="1">
        <w:r w:rsidR="008C3E11" w:rsidRPr="008C3E11">
          <w:rPr>
            <w:rStyle w:val="af6"/>
            <w:bCs/>
            <w:sz w:val="22"/>
            <w:szCs w:val="22"/>
          </w:rPr>
          <w:t>https://elib.rsreu.ru/ebs/download/2599</w:t>
        </w:r>
      </w:hyperlink>
      <w:r w:rsidR="008C3E11" w:rsidRPr="008C3E11">
        <w:rPr>
          <w:bCs/>
          <w:sz w:val="22"/>
          <w:szCs w:val="22"/>
        </w:rPr>
        <w:t xml:space="preserve"> </w:t>
      </w:r>
    </w:p>
    <w:p w:rsidR="004D3F5E" w:rsidRPr="008C3E11" w:rsidRDefault="00BC4398" w:rsidP="008C3E11">
      <w:pPr>
        <w:pStyle w:val="ac"/>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8" w:history="1">
        <w:r w:rsidR="00F375EC" w:rsidRPr="008C3E11">
          <w:rPr>
            <w:rStyle w:val="af6"/>
            <w:bCs/>
            <w:sz w:val="22"/>
            <w:szCs w:val="22"/>
          </w:rPr>
          <w:t>https://elib.rsreu.ru/ebs/download/2692</w:t>
        </w:r>
      </w:hyperlink>
    </w:p>
    <w:p w:rsidR="00C12429" w:rsidRPr="008C3E11" w:rsidRDefault="00C12429" w:rsidP="008C3E11">
      <w:pPr>
        <w:pStyle w:val="ac"/>
        <w:widowControl w:val="0"/>
        <w:suppressAutoHyphens w:val="0"/>
        <w:contextualSpacing w:val="0"/>
        <w:rPr>
          <w:color w:val="000000"/>
          <w:sz w:val="22"/>
          <w:szCs w:val="22"/>
        </w:rPr>
      </w:pPr>
    </w:p>
    <w:p w:rsidR="00C12429" w:rsidRPr="008C3E11" w:rsidRDefault="00C12429" w:rsidP="008C3E11">
      <w:pPr>
        <w:pStyle w:val="ac"/>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r w:rsidRPr="008C3E11">
        <w:rPr>
          <w:sz w:val="22"/>
          <w:szCs w:val="22"/>
        </w:rPr>
        <w:t xml:space="preserve">Заключение (подводятся итоги и даются обобщённые основные выводы по теме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Допускается включение таблиц, графиков, схем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Техносфера, среда обитания и условия жизнедеятельности.</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Куражковского, виды потоков в среде обитания.</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r w:rsidRPr="008C3E11">
        <w:rPr>
          <w:rFonts w:ascii="Times New Roman" w:hAnsi="Times New Roman" w:cs="Times New Roman"/>
        </w:rPr>
        <w:t>нергозатраты.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8C3E11">
        <w:rPr>
          <w:rFonts w:ascii="Times New Roman" w:hAnsi="Times New Roman" w:cs="Times New Roman"/>
        </w:rPr>
        <w:t xml:space="preserve">Компенсации за </w:t>
      </w:r>
      <w:bookmarkEnd w:id="1"/>
      <w:bookmarkEnd w:id="2"/>
      <w:bookmarkEnd w:id="3"/>
      <w:bookmarkEnd w:id="4"/>
      <w:bookmarkEnd w:id="5"/>
      <w:bookmarkEnd w:id="6"/>
      <w:bookmarkEnd w:id="7"/>
      <w:r w:rsidRPr="008C3E11">
        <w:rPr>
          <w:rFonts w:ascii="Times New Roman" w:hAnsi="Times New Roman" w:cs="Times New Roman"/>
        </w:rPr>
        <w:t>работу во вредных и опасных условиях</w:t>
      </w:r>
      <w:bookmarkEnd w:id="8"/>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Малые напряжения, электрическая изоляция, и</w:t>
      </w:r>
      <w:r w:rsidRPr="008C3E11">
        <w:rPr>
          <w:rFonts w:ascii="Times New Roman" w:hAnsi="Times New Roman" w:cs="Times New Roman"/>
        </w:rPr>
        <w:t>золирующие средства защиты.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D4" w:rsidRDefault="004F14D4" w:rsidP="00734226">
      <w:r>
        <w:separator/>
      </w:r>
    </w:p>
  </w:endnote>
  <w:endnote w:type="continuationSeparator" w:id="0">
    <w:p w:rsidR="004F14D4" w:rsidRDefault="004F14D4"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charset w:val="CC"/>
    <w:family w:val="auto"/>
    <w:pitch w:val="default"/>
    <w:sig w:usb0="00000000" w:usb1="00000000" w:usb2="00000000" w:usb3="00000000" w:csb0="00000000"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D4" w:rsidRDefault="004F14D4" w:rsidP="00734226">
      <w:r>
        <w:separator/>
      </w:r>
    </w:p>
  </w:footnote>
  <w:footnote w:type="continuationSeparator" w:id="0">
    <w:p w:rsidR="004F14D4" w:rsidRDefault="004F14D4"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37DD"/>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4F14D4"/>
    <w:rsid w:val="00502768"/>
    <w:rsid w:val="005113A3"/>
    <w:rsid w:val="005114D5"/>
    <w:rsid w:val="00514047"/>
    <w:rsid w:val="005167C5"/>
    <w:rsid w:val="0052173D"/>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0C5C"/>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2E70"/>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D2744"/>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 w:id="178102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Павел</cp:lastModifiedBy>
  <cp:revision>7</cp:revision>
  <cp:lastPrinted>2017-05-10T07:26:00Z</cp:lastPrinted>
  <dcterms:created xsi:type="dcterms:W3CDTF">2023-03-15T10:44:00Z</dcterms:created>
  <dcterms:modified xsi:type="dcterms:W3CDTF">2024-06-15T10:44:00Z</dcterms:modified>
</cp:coreProperties>
</file>