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Default="00711CD4"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Pr="00877881" w:rsidRDefault="007C4F3A" w:rsidP="00711CD4">
      <w:pPr>
        <w:shd w:val="clear" w:color="auto" w:fill="FFFFFF"/>
        <w:suppressAutoHyphens/>
        <w:jc w:val="center"/>
        <w:rPr>
          <w:color w:val="FF0000"/>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.О.2</w:t>
      </w:r>
      <w:r w:rsidR="009F7518" w:rsidRPr="009F7518">
        <w:rPr>
          <w:b/>
          <w:bCs/>
          <w:sz w:val="28"/>
          <w:szCs w:val="28"/>
          <w:lang w:eastAsia="ar-SA"/>
        </w:rPr>
        <w:t>8</w:t>
      </w:r>
      <w:r w:rsidRPr="00A45F64">
        <w:rPr>
          <w:b/>
          <w:bCs/>
          <w:sz w:val="28"/>
          <w:szCs w:val="28"/>
          <w:lang w:eastAsia="ar-SA"/>
        </w:rPr>
        <w:t xml:space="preserve"> «</w:t>
      </w:r>
      <w:r w:rsidR="009F7518">
        <w:rPr>
          <w:b/>
          <w:bCs/>
          <w:sz w:val="28"/>
          <w:szCs w:val="28"/>
          <w:lang w:eastAsia="ar-SA"/>
        </w:rPr>
        <w:t>Методы и средства криптографической защиты информации</w:t>
      </w:r>
      <w:r w:rsidRPr="00A45F64">
        <w:rPr>
          <w:b/>
          <w:bCs/>
          <w:sz w:val="28"/>
          <w:szCs w:val="28"/>
          <w:lang w:eastAsia="ar-SA"/>
        </w:rPr>
        <w:t>»</w:t>
      </w:r>
    </w:p>
    <w:p w:rsidR="00711CD4" w:rsidRDefault="00711CD4" w:rsidP="00711CD4">
      <w:pPr>
        <w:jc w:val="center"/>
        <w:rPr>
          <w:rFonts w:eastAsia="Calibri"/>
          <w:sz w:val="28"/>
          <w:szCs w:val="28"/>
          <w:lang w:eastAsia="en-US"/>
        </w:rPr>
      </w:pPr>
    </w:p>
    <w:p w:rsidR="000C72D3" w:rsidRPr="00214EAB" w:rsidRDefault="000C72D3" w:rsidP="000C72D3">
      <w:pPr>
        <w:jc w:val="center"/>
        <w:rPr>
          <w:rFonts w:eastAsia="Calibri"/>
          <w:sz w:val="28"/>
          <w:szCs w:val="28"/>
          <w:lang w:eastAsia="en-US"/>
        </w:rPr>
      </w:pPr>
      <w:r w:rsidRPr="00214EAB">
        <w:rPr>
          <w:rFonts w:eastAsia="Calibri"/>
          <w:sz w:val="28"/>
          <w:szCs w:val="28"/>
          <w:lang w:eastAsia="en-US"/>
        </w:rPr>
        <w:t xml:space="preserve">Специальность: 10.05.01  Компьютерная  безопасность </w:t>
      </w:r>
    </w:p>
    <w:p w:rsidR="000C72D3" w:rsidRDefault="000C72D3" w:rsidP="000C72D3">
      <w:pPr>
        <w:jc w:val="center"/>
        <w:rPr>
          <w:rFonts w:eastAsia="Calibri"/>
          <w:sz w:val="28"/>
          <w:szCs w:val="28"/>
          <w:lang w:eastAsia="en-US"/>
        </w:rPr>
      </w:pPr>
    </w:p>
    <w:p w:rsidR="000C72D3" w:rsidRPr="00214EAB" w:rsidRDefault="000C72D3" w:rsidP="000C72D3">
      <w:pPr>
        <w:jc w:val="center"/>
        <w:rPr>
          <w:rFonts w:eastAsia="Calibri"/>
          <w:sz w:val="28"/>
          <w:szCs w:val="28"/>
          <w:lang w:eastAsia="en-US"/>
        </w:rPr>
      </w:pPr>
    </w:p>
    <w:p w:rsidR="000C72D3" w:rsidRPr="00214EAB" w:rsidRDefault="000C72D3" w:rsidP="000C72D3">
      <w:pPr>
        <w:ind w:firstLine="403"/>
        <w:jc w:val="center"/>
        <w:rPr>
          <w:sz w:val="28"/>
        </w:rPr>
      </w:pPr>
      <w:r w:rsidRPr="00214EAB">
        <w:rPr>
          <w:sz w:val="28"/>
        </w:rPr>
        <w:t>Специализация:  № 5</w:t>
      </w:r>
      <w:r w:rsidRPr="00214EAB">
        <w:rPr>
          <w:rFonts w:eastAsia="TimesNewRomanPSMT"/>
          <w:sz w:val="28"/>
          <w:szCs w:val="28"/>
        </w:rPr>
        <w:t xml:space="preserve"> </w:t>
      </w:r>
      <w:r w:rsidRPr="00214EAB">
        <w:rPr>
          <w:sz w:val="28"/>
        </w:rPr>
        <w:t xml:space="preserve">Разработка </w:t>
      </w:r>
      <w:proofErr w:type="gramStart"/>
      <w:r w:rsidRPr="00214EAB">
        <w:rPr>
          <w:sz w:val="28"/>
        </w:rPr>
        <w:t>систем защиты информации компьютерных систем объектов</w:t>
      </w:r>
      <w:proofErr w:type="gramEnd"/>
      <w:r w:rsidRPr="00214EAB">
        <w:rPr>
          <w:sz w:val="28"/>
        </w:rPr>
        <w:t xml:space="preserve"> информатизации" (по отрасли или в сфере профессиональной деятельности)</w:t>
      </w:r>
    </w:p>
    <w:p w:rsidR="000C72D3" w:rsidRDefault="000C72D3" w:rsidP="000C72D3">
      <w:pPr>
        <w:ind w:firstLine="403"/>
        <w:jc w:val="center"/>
        <w:rPr>
          <w:sz w:val="28"/>
        </w:rPr>
      </w:pPr>
    </w:p>
    <w:p w:rsidR="000C72D3" w:rsidRPr="00214EAB" w:rsidRDefault="000C72D3" w:rsidP="000C72D3">
      <w:pPr>
        <w:ind w:firstLine="403"/>
        <w:jc w:val="center"/>
        <w:rPr>
          <w:sz w:val="28"/>
        </w:rPr>
      </w:pPr>
    </w:p>
    <w:p w:rsidR="000C72D3" w:rsidRPr="00214EAB" w:rsidRDefault="000C72D3" w:rsidP="000C72D3">
      <w:pPr>
        <w:ind w:firstLine="403"/>
        <w:jc w:val="center"/>
        <w:rPr>
          <w:kern w:val="1"/>
          <w:sz w:val="28"/>
          <w:szCs w:val="28"/>
        </w:rPr>
      </w:pPr>
      <w:r w:rsidRPr="00214EAB">
        <w:rPr>
          <w:kern w:val="1"/>
          <w:sz w:val="28"/>
          <w:szCs w:val="28"/>
        </w:rPr>
        <w:t xml:space="preserve">ОПОП по специальности: </w:t>
      </w:r>
    </w:p>
    <w:p w:rsidR="000C72D3" w:rsidRPr="00214EAB" w:rsidRDefault="000C72D3" w:rsidP="000C72D3">
      <w:pPr>
        <w:ind w:firstLine="403"/>
        <w:jc w:val="center"/>
        <w:rPr>
          <w:sz w:val="28"/>
        </w:rPr>
      </w:pPr>
      <w:r w:rsidRPr="00214EAB">
        <w:rPr>
          <w:sz w:val="28"/>
        </w:rPr>
        <w:t>Компьютерная безопасность</w:t>
      </w:r>
    </w:p>
    <w:p w:rsidR="000C72D3" w:rsidRPr="00214EAB" w:rsidRDefault="000C72D3" w:rsidP="000C72D3">
      <w:pPr>
        <w:ind w:firstLine="403"/>
        <w:jc w:val="center"/>
        <w:rPr>
          <w:rFonts w:eastAsia="Calibri"/>
          <w:sz w:val="28"/>
          <w:szCs w:val="28"/>
          <w:lang w:eastAsia="en-US"/>
        </w:rPr>
      </w:pPr>
      <w:r w:rsidRPr="00214EAB">
        <w:rPr>
          <w:rFonts w:eastAsia="Calibri"/>
          <w:sz w:val="28"/>
          <w:szCs w:val="28"/>
          <w:lang w:eastAsia="en-US"/>
        </w:rPr>
        <w:t>Квалификация выпускника:  специалист по защите информации</w:t>
      </w:r>
    </w:p>
    <w:p w:rsidR="000C72D3" w:rsidRDefault="000C72D3" w:rsidP="000C72D3">
      <w:pPr>
        <w:suppressAutoHyphens/>
        <w:ind w:firstLine="403"/>
        <w:jc w:val="center"/>
        <w:rPr>
          <w:sz w:val="28"/>
          <w:szCs w:val="28"/>
        </w:rPr>
      </w:pPr>
    </w:p>
    <w:p w:rsidR="000C72D3" w:rsidRDefault="000C72D3" w:rsidP="000C72D3">
      <w:pPr>
        <w:suppressAutoHyphens/>
        <w:ind w:firstLine="403"/>
        <w:jc w:val="center"/>
        <w:rPr>
          <w:sz w:val="28"/>
          <w:szCs w:val="28"/>
        </w:rPr>
      </w:pPr>
    </w:p>
    <w:p w:rsidR="000C72D3" w:rsidRPr="00214EAB" w:rsidRDefault="000C72D3" w:rsidP="000C72D3">
      <w:pPr>
        <w:suppressAutoHyphens/>
        <w:ind w:firstLine="403"/>
        <w:jc w:val="center"/>
        <w:rPr>
          <w:sz w:val="28"/>
          <w:szCs w:val="28"/>
        </w:rPr>
      </w:pPr>
    </w:p>
    <w:p w:rsidR="000C72D3" w:rsidRPr="00214EAB" w:rsidRDefault="000C72D3" w:rsidP="000C72D3">
      <w:pPr>
        <w:ind w:firstLine="403"/>
        <w:jc w:val="center"/>
        <w:rPr>
          <w:rFonts w:eastAsia="Calibri"/>
          <w:sz w:val="28"/>
          <w:szCs w:val="28"/>
          <w:lang w:eastAsia="en-US"/>
        </w:rPr>
      </w:pPr>
      <w:r w:rsidRPr="00214EAB">
        <w:rPr>
          <w:rFonts w:eastAsia="Calibri"/>
          <w:sz w:val="28"/>
          <w:szCs w:val="28"/>
          <w:lang w:eastAsia="en-US"/>
        </w:rPr>
        <w:t>Форма обучения - очная</w:t>
      </w:r>
    </w:p>
    <w:p w:rsidR="000C72D3" w:rsidRPr="00214EAB" w:rsidRDefault="000C72D3" w:rsidP="000C72D3">
      <w:pPr>
        <w:ind w:firstLine="403"/>
        <w:jc w:val="center"/>
        <w:rPr>
          <w:rFonts w:eastAsia="TimesNewRomanPSMT"/>
          <w:sz w:val="28"/>
          <w:szCs w:val="28"/>
        </w:rPr>
      </w:pPr>
      <w:r w:rsidRPr="00214EAB">
        <w:rPr>
          <w:rFonts w:eastAsia="TimesNewRomanPSMT"/>
          <w:sz w:val="28"/>
          <w:szCs w:val="28"/>
        </w:rPr>
        <w:t>Срок обучения — 5,5 лет</w:t>
      </w:r>
    </w:p>
    <w:p w:rsidR="000C72D3" w:rsidRPr="00214EAB" w:rsidRDefault="000C72D3" w:rsidP="000C72D3">
      <w:pPr>
        <w:suppressAutoHyphens/>
        <w:jc w:val="center"/>
        <w:rPr>
          <w:sz w:val="28"/>
          <w:szCs w:val="28"/>
        </w:rPr>
      </w:pPr>
    </w:p>
    <w:p w:rsidR="000C72D3" w:rsidRDefault="000C72D3" w:rsidP="000C72D3">
      <w:pPr>
        <w:suppressAutoHyphens/>
        <w:jc w:val="center"/>
        <w:rPr>
          <w:rFonts w:eastAsia="TimesNewRomanPSMT"/>
          <w:sz w:val="28"/>
          <w:szCs w:val="28"/>
        </w:rPr>
      </w:pP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3116B0">
        <w:rPr>
          <w:sz w:val="28"/>
          <w:szCs w:val="28"/>
        </w:rPr>
        <w:t>3</w:t>
      </w:r>
      <w:bookmarkStart w:id="0" w:name="_GoBack"/>
      <w:bookmarkEnd w:id="0"/>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9F7518">
        <w:rPr>
          <w:sz w:val="28"/>
          <w:szCs w:val="28"/>
        </w:rPr>
        <w:t>ме</w:t>
      </w:r>
      <w:r w:rsidR="007B4186">
        <w:rPr>
          <w:sz w:val="28"/>
          <w:szCs w:val="28"/>
        </w:rPr>
        <w:t>т</w:t>
      </w:r>
      <w:r w:rsidR="009F7518">
        <w:rPr>
          <w:sz w:val="28"/>
          <w:szCs w:val="28"/>
        </w:rPr>
        <w:t>одам и средствам криптографической защиты информации</w:t>
      </w:r>
      <w:r>
        <w:rPr>
          <w:sz w:val="28"/>
          <w:szCs w:val="28"/>
        </w:rPr>
        <w:t xml:space="preserve"> 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лабораторным работам</w:t>
      </w:r>
    </w:p>
    <w:p w:rsidR="00C72DB7" w:rsidRPr="00BB1C89" w:rsidRDefault="00C72DB7" w:rsidP="00C72DB7">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w:t>
      </w:r>
      <w:r>
        <w:rPr>
          <w:sz w:val="28"/>
          <w:szCs w:val="28"/>
          <w:lang w:val="ru-RU"/>
        </w:rPr>
        <w:lastRenderedPageBreak/>
        <w:t xml:space="preserve">–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C72DB7" w:rsidRPr="00235D05" w:rsidRDefault="00C72DB7" w:rsidP="00C72DB7">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C72DB7" w:rsidRPr="00235D05" w:rsidRDefault="00C72DB7" w:rsidP="00C72DB7">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C72DB7" w:rsidRPr="00BB1C89" w:rsidRDefault="00C72DB7" w:rsidP="00C72DB7">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C72DB7" w:rsidRPr="00BB1C89" w:rsidRDefault="00C72DB7" w:rsidP="00C72DB7">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C72DB7" w:rsidRPr="00BB1C89" w:rsidRDefault="00C72DB7" w:rsidP="00C72DB7">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C72DB7" w:rsidRPr="00BB1C89" w:rsidRDefault="00C72DB7" w:rsidP="00C72DB7">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C72DB7" w:rsidRPr="00B46AA1" w:rsidRDefault="00C72DB7" w:rsidP="00C72DB7">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15265F" w:rsidRPr="0015265F" w:rsidRDefault="0015265F" w:rsidP="0015265F">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w:t>
      </w:r>
      <w:r>
        <w:rPr>
          <w:sz w:val="28"/>
          <w:szCs w:val="28"/>
        </w:rPr>
        <w:lastRenderedPageBreak/>
        <w:t xml:space="preserve">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lastRenderedPageBreak/>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 xml:space="preserve">практическим, при </w:t>
      </w:r>
      <w:r>
        <w:rPr>
          <w:sz w:val="28"/>
          <w:szCs w:val="28"/>
          <w:lang w:val="ru-RU"/>
        </w:rPr>
        <w:lastRenderedPageBreak/>
        <w:t>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0C72D3"/>
    <w:rsid w:val="0015265F"/>
    <w:rsid w:val="00194109"/>
    <w:rsid w:val="00206746"/>
    <w:rsid w:val="002E4D83"/>
    <w:rsid w:val="003116B0"/>
    <w:rsid w:val="003701D1"/>
    <w:rsid w:val="003D2B81"/>
    <w:rsid w:val="004B7F58"/>
    <w:rsid w:val="004F5B21"/>
    <w:rsid w:val="004F7CC4"/>
    <w:rsid w:val="005C40CE"/>
    <w:rsid w:val="005F4371"/>
    <w:rsid w:val="00641D91"/>
    <w:rsid w:val="00711CD4"/>
    <w:rsid w:val="00737497"/>
    <w:rsid w:val="00754C16"/>
    <w:rsid w:val="007B4186"/>
    <w:rsid w:val="007C4F3A"/>
    <w:rsid w:val="008C24F3"/>
    <w:rsid w:val="00955D95"/>
    <w:rsid w:val="009F7518"/>
    <w:rsid w:val="00A45F64"/>
    <w:rsid w:val="00A61880"/>
    <w:rsid w:val="00B43098"/>
    <w:rsid w:val="00BC63BD"/>
    <w:rsid w:val="00C72DB7"/>
    <w:rsid w:val="00CF3790"/>
    <w:rsid w:val="00D57DDC"/>
    <w:rsid w:val="00D63C46"/>
    <w:rsid w:val="00D938B2"/>
    <w:rsid w:val="00DD61E2"/>
    <w:rsid w:val="00EB6360"/>
    <w:rsid w:val="00F25407"/>
    <w:rsid w:val="00F93BD8"/>
    <w:rsid w:val="00FD6E51"/>
    <w:rsid w:val="00FD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52E7-B6E1-4773-8AC9-06810288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2022-04-08T15:06:00Z</dcterms:created>
  <dcterms:modified xsi:type="dcterms:W3CDTF">2023-09-06T09:44:00Z</dcterms:modified>
</cp:coreProperties>
</file>