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 xml:space="preserve">ПРИЛОЖЕНИЕ </w:t>
      </w:r>
    </w:p>
    <w:p>
      <w:pPr>
        <w:pStyle w:val="Normal"/>
        <w:jc w:val="right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к рабочей программе практики</w:t>
      </w:r>
    </w:p>
    <w:p>
      <w:pPr>
        <w:pStyle w:val="Normal"/>
        <w:jc w:val="center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</w:r>
    </w:p>
    <w:p>
      <w:pPr>
        <w:pStyle w:val="Normal"/>
        <w:jc w:val="center"/>
        <w:rPr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2"/>
          <w:szCs w:val="22"/>
        </w:rPr>
        <w:t>МИНИСТЕРСТВО НАУКИ И ВЫСШЕГО ОБРАЗОВАНИЯ РОССИЙСКОЙ ФЕДЕРАЦИИ</w:t>
      </w:r>
    </w:p>
    <w:p>
      <w:pPr>
        <w:pStyle w:val="Normal"/>
        <w:spacing w:before="0" w:after="5"/>
        <w:ind w:left="5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spacing w:before="0" w:after="5"/>
        <w:ind w:left="5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ФЕДЕРАЛЬНОЕ ГОСУДАРСТВЕННОЕ БЮДЖЕТНОЕ ОБРАЗОВАТЕЛЬНОЕ</w:t>
      </w:r>
    </w:p>
    <w:p>
      <w:pPr>
        <w:pStyle w:val="Normal"/>
        <w:spacing w:before="0" w:after="5"/>
        <w:ind w:left="5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УЧРЕЖДЕНИЕ ВЫСШЕГО ОБРАЗОВАНИЯ</w:t>
      </w:r>
    </w:p>
    <w:p>
      <w:pPr>
        <w:pStyle w:val="Normal"/>
        <w:spacing w:before="0" w:after="5"/>
        <w:ind w:left="5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«РЯЗАНСКИЙ ГОСУДАРСТВЕННЫЙ РАДИОТЕХНИЧЕСКИЙ УНИВЕРСИТЕТ</w:t>
      </w:r>
    </w:p>
    <w:p>
      <w:pPr>
        <w:pStyle w:val="Normal"/>
        <w:spacing w:before="0" w:after="5"/>
        <w:ind w:left="5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ИМЕНИ В.Ф. УТКИНА»</w:t>
      </w:r>
    </w:p>
    <w:p>
      <w:pPr>
        <w:pStyle w:val="Normal"/>
        <w:spacing w:before="0" w:after="5"/>
        <w:ind w:left="5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spacing w:before="0" w:after="5"/>
        <w:ind w:left="5" w:hanging="0"/>
        <w:jc w:val="center"/>
        <w:rPr>
          <w:rFonts w:eastAsia="TimesNewRomanPSMT"/>
          <w:color w:val="000000" w:themeColor="text1"/>
          <w:sz w:val="24"/>
          <w:szCs w:val="24"/>
        </w:rPr>
      </w:pPr>
      <w:r>
        <w:rPr>
          <w:rFonts w:eastAsia="TimesNewRomanPSMT"/>
          <w:color w:val="000000" w:themeColor="text1"/>
          <w:sz w:val="24"/>
          <w:szCs w:val="24"/>
        </w:rPr>
        <w:t>Кафедра «Экономическая безопасность, анализ и учет»</w:t>
      </w:r>
    </w:p>
    <w:p>
      <w:pPr>
        <w:pStyle w:val="Normal"/>
        <w:spacing w:before="0" w:after="5"/>
        <w:ind w:left="5" w:hanging="0"/>
        <w:jc w:val="center"/>
        <w:rPr>
          <w:rFonts w:eastAsia="TimesNewRomanPSMT"/>
          <w:color w:val="000000" w:themeColor="text1"/>
          <w:sz w:val="24"/>
          <w:szCs w:val="24"/>
        </w:rPr>
      </w:pPr>
      <w:r>
        <w:rPr>
          <w:rFonts w:eastAsia="TimesNewRomanPSMT"/>
          <w:color w:val="000000" w:themeColor="text1"/>
          <w:sz w:val="24"/>
          <w:szCs w:val="24"/>
        </w:rPr>
      </w:r>
    </w:p>
    <w:p>
      <w:pPr>
        <w:pStyle w:val="Normal"/>
        <w:spacing w:lineRule="auto" w:line="360" w:before="0" w:after="5"/>
        <w:ind w:left="5" w:hanging="0"/>
        <w:jc w:val="center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</w:p>
    <w:p>
      <w:pPr>
        <w:pStyle w:val="Normal"/>
        <w:spacing w:lineRule="auto" w:line="360" w:before="0" w:after="5"/>
        <w:ind w:left="5" w:hanging="0"/>
        <w:jc w:val="center"/>
        <w:rPr>
          <w:b/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</w:rPr>
        <w:t>Оценочные материалы</w:t>
      </w:r>
    </w:p>
    <w:p>
      <w:pPr>
        <w:pStyle w:val="Normal"/>
        <w:widowControl/>
        <w:suppressAutoHyphens w:val="false"/>
        <w:jc w:val="center"/>
        <w:rPr>
          <w:rFonts w:eastAsia="Calibri"/>
          <w:color w:val="000000" w:themeColor="text1"/>
          <w:sz w:val="24"/>
          <w:szCs w:val="24"/>
        </w:rPr>
      </w:pPr>
      <w:r>
        <w:rPr>
          <w:b/>
          <w:color w:val="000000"/>
          <w:sz w:val="28"/>
          <w:szCs w:val="28"/>
          <w:u w:val="single"/>
          <w:lang w:val="en-US" w:eastAsia="ru-RU"/>
        </w:rPr>
        <w:t>Б2.0.0</w:t>
      </w:r>
      <w:r>
        <w:rPr>
          <w:b/>
          <w:color w:val="000000"/>
          <w:sz w:val="28"/>
          <w:szCs w:val="28"/>
          <w:u w:val="single"/>
          <w:lang w:val="en-US" w:eastAsia="ru-RU"/>
        </w:rPr>
        <w:t>1</w:t>
      </w:r>
      <w:r>
        <w:rPr>
          <w:b/>
          <w:color w:val="000000"/>
          <w:sz w:val="28"/>
          <w:szCs w:val="28"/>
          <w:u w:val="single"/>
          <w:lang w:val="en-US" w:eastAsia="ru-RU"/>
        </w:rPr>
        <w:t>.01</w:t>
      </w:r>
      <w:r>
        <w:rPr>
          <w:b/>
          <w:color w:val="000000"/>
          <w:sz w:val="28"/>
          <w:szCs w:val="28"/>
          <w:u w:val="single"/>
          <w:lang w:eastAsia="ru-RU"/>
        </w:rPr>
        <w:t>(</w:t>
      </w:r>
      <w:r>
        <w:rPr>
          <w:b/>
          <w:color w:val="000000"/>
          <w:sz w:val="28"/>
          <w:szCs w:val="28"/>
          <w:u w:val="single"/>
          <w:lang w:val="ru-RU" w:eastAsia="ru-RU"/>
        </w:rPr>
        <w:t>У</w:t>
      </w:r>
      <w:r>
        <w:rPr>
          <w:b/>
          <w:color w:val="000000"/>
          <w:sz w:val="28"/>
          <w:szCs w:val="28"/>
          <w:u w:val="single"/>
          <w:lang w:eastAsia="ru-RU"/>
        </w:rPr>
        <w:t>)</w:t>
      </w:r>
      <w:r>
        <w:rPr>
          <w:rFonts w:cs="Tahoma" w:ascii="Tahoma" w:hAnsi="Tahoma"/>
          <w:color w:val="000000"/>
          <w:sz w:val="18"/>
          <w:szCs w:val="18"/>
          <w:lang w:eastAsia="ru-RU"/>
        </w:rPr>
        <w:t xml:space="preserve"> </w:t>
      </w:r>
      <w:r>
        <w:rPr>
          <w:b/>
          <w:color w:val="FF0000"/>
          <w:sz w:val="24"/>
          <w:szCs w:val="24"/>
          <w:u w:val="single"/>
        </w:rPr>
        <w:t xml:space="preserve"> </w:t>
      </w:r>
      <w:r>
        <w:rPr>
          <w:b/>
          <w:color w:val="000000" w:themeColor="text1"/>
          <w:sz w:val="24"/>
          <w:szCs w:val="24"/>
          <w:u w:val="single"/>
        </w:rPr>
        <w:t xml:space="preserve">«ОЗНАКОМИТЕЛЬНАЯ ПРАКТИКА» </w:t>
      </w:r>
    </w:p>
    <w:p>
      <w:pPr>
        <w:pStyle w:val="Normal"/>
        <w:spacing w:before="0" w:after="5"/>
        <w:ind w:left="5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</w:r>
    </w:p>
    <w:p>
      <w:pPr>
        <w:pStyle w:val="Normal"/>
        <w:jc w:val="center"/>
        <w:rPr>
          <w:color w:val="000000" w:themeColor="text1"/>
          <w:sz w:val="24"/>
          <w:szCs w:val="24"/>
          <w:u w:val="single"/>
        </w:rPr>
      </w:pPr>
      <w:r>
        <w:rPr>
          <w:rFonts w:eastAsia="Calibri"/>
          <w:color w:val="000000" w:themeColor="text1"/>
          <w:sz w:val="24"/>
          <w:szCs w:val="24"/>
        </w:rPr>
        <w:t>Специальность</w:t>
      </w:r>
    </w:p>
    <w:p>
      <w:pPr>
        <w:pStyle w:val="Normal"/>
        <w:ind w:left="5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</w:rPr>
        <w:t>38.05.01 Экономическая безопасность</w:t>
      </w:r>
    </w:p>
    <w:p>
      <w:pPr>
        <w:pStyle w:val="Normal"/>
        <w:ind w:left="5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ind w:left="5" w:hanging="0"/>
        <w:jc w:val="center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 xml:space="preserve">Специализация </w:t>
      </w:r>
    </w:p>
    <w:p>
      <w:pPr>
        <w:pStyle w:val="Normal"/>
        <w:ind w:left="5" w:hanging="0"/>
        <w:jc w:val="center"/>
        <w:rPr>
          <w:b/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</w:rPr>
        <w:t>Экономическая безопасность хозяйствующих субъектов</w:t>
      </w:r>
    </w:p>
    <w:p>
      <w:pPr>
        <w:pStyle w:val="Normal"/>
        <w:ind w:left="5" w:hanging="0"/>
        <w:jc w:val="center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</w:p>
    <w:p>
      <w:pPr>
        <w:pStyle w:val="Normal"/>
        <w:ind w:left="5" w:hanging="0"/>
        <w:jc w:val="center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>Уровень подготовки</w:t>
      </w:r>
    </w:p>
    <w:p>
      <w:pPr>
        <w:pStyle w:val="Normal"/>
        <w:ind w:left="5" w:hanging="0"/>
        <w:jc w:val="center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специалитет</w:t>
      </w:r>
    </w:p>
    <w:p>
      <w:pPr>
        <w:pStyle w:val="Normal"/>
        <w:ind w:left="5" w:hanging="0"/>
        <w:jc w:val="center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</w:r>
    </w:p>
    <w:p>
      <w:pPr>
        <w:pStyle w:val="Normal"/>
        <w:ind w:left="5" w:hanging="0"/>
        <w:jc w:val="center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</w:p>
    <w:p>
      <w:pPr>
        <w:pStyle w:val="Normal"/>
        <w:ind w:left="5" w:hanging="0"/>
        <w:jc w:val="center"/>
        <w:rPr>
          <w:b/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Квалификация выпускника – </w:t>
      </w:r>
      <w:r>
        <w:rPr>
          <w:color w:val="000000" w:themeColor="text1"/>
          <w:sz w:val="24"/>
          <w:szCs w:val="24"/>
          <w:u w:val="single"/>
        </w:rPr>
        <w:t>экономист</w:t>
      </w:r>
    </w:p>
    <w:p>
      <w:pPr>
        <w:pStyle w:val="Normal"/>
        <w:ind w:left="2165" w:firstLine="715"/>
        <w:jc w:val="center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</w:p>
    <w:p>
      <w:pPr>
        <w:pStyle w:val="Normal"/>
        <w:ind w:left="5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ind w:left="5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ind w:left="5" w:hanging="0"/>
        <w:jc w:val="center"/>
        <w:rPr>
          <w:color w:val="000000" w:themeColor="text1"/>
          <w:sz w:val="16"/>
          <w:szCs w:val="16"/>
        </w:rPr>
      </w:pPr>
      <w:r>
        <w:rPr>
          <w:color w:val="000000" w:themeColor="text1"/>
          <w:sz w:val="24"/>
          <w:szCs w:val="24"/>
        </w:rPr>
        <w:t>Формы обучения – очная</w:t>
      </w:r>
    </w:p>
    <w:p>
      <w:pPr>
        <w:pStyle w:val="Normal"/>
        <w:ind w:left="5" w:hanging="0"/>
        <w:jc w:val="center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widowControl/>
        <w:spacing w:lineRule="auto" w:line="254" w:before="0" w:after="16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Рязань 2021г</w:t>
      </w:r>
      <w:r>
        <w:br w:type="page"/>
      </w:r>
    </w:p>
    <w:p>
      <w:pPr>
        <w:pStyle w:val="Normal"/>
        <w:ind w:firstLine="460"/>
        <w:jc w:val="center"/>
        <w:rPr>
          <w:b/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1. ОБЩИЕ ПОЛОЖЕНИЯ</w:t>
      </w:r>
    </w:p>
    <w:p>
      <w:pPr>
        <w:pStyle w:val="Normal"/>
        <w:widowControl/>
        <w:jc w:val="center"/>
        <w:rPr>
          <w:b/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</w:r>
    </w:p>
    <w:p>
      <w:pPr>
        <w:pStyle w:val="Normal"/>
        <w:ind w:firstLine="7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прохождения обучающимися данной практики как части ОПОП.</w:t>
      </w:r>
    </w:p>
    <w:p>
      <w:pPr>
        <w:pStyle w:val="Normal"/>
        <w:ind w:firstLine="7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Цель – оценить соответствие знаний, умений и владений, приобретенных обучающимся в процессе прохождения практики, целям и требованиям ОПОП в ходе проведения промежуточной аттестации.</w:t>
      </w:r>
    </w:p>
    <w:p>
      <w:pPr>
        <w:pStyle w:val="Normal"/>
        <w:ind w:firstLine="7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Промежуточная аттестация проводится в форме зачета с оценкой – защиты отчета по практике. При оценивании результатов прохождения практики применяется пятибалльная система: «отлично», «хорошо», «удовлетворительно», «неудовлетворительно».</w:t>
      </w:r>
    </w:p>
    <w:p>
      <w:pPr>
        <w:pStyle w:val="Normal"/>
        <w:widowControl/>
        <w:jc w:val="center"/>
        <w:rPr>
          <w:b/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</w:r>
    </w:p>
    <w:p>
      <w:pPr>
        <w:pStyle w:val="Normal"/>
        <w:widowControl/>
        <w:jc w:val="center"/>
        <w:rPr>
          <w:b/>
          <w:b/>
          <w:bCs/>
          <w:iCs/>
          <w:color w:val="000000" w:themeColor="text1"/>
          <w:sz w:val="22"/>
          <w:szCs w:val="22"/>
        </w:rPr>
      </w:pPr>
      <w:r>
        <w:rPr>
          <w:b/>
          <w:bCs/>
          <w:iCs/>
          <w:color w:val="000000" w:themeColor="text1"/>
          <w:sz w:val="22"/>
          <w:szCs w:val="22"/>
        </w:rPr>
        <w:t>2. ПАСПОРТ ОЦЕНОЧНЫХ МАТЕРИАЛОВ ПО ПРАКТИКЕ</w:t>
      </w:r>
    </w:p>
    <w:p>
      <w:pPr>
        <w:pStyle w:val="Normal"/>
        <w:widowControl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</w:p>
    <w:tbl>
      <w:tblPr>
        <w:tblW w:w="9645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1" w:noVBand="1" w:lastRow="0" w:firstColumn="1" w:lastColumn="0" w:noHBand="0" w:val="04a0"/>
      </w:tblPr>
      <w:tblGrid>
        <w:gridCol w:w="3262"/>
        <w:gridCol w:w="3121"/>
        <w:gridCol w:w="3262"/>
      </w:tblGrid>
      <w:tr>
        <w:trPr>
          <w:tblHeader w:val="true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x-none"/>
              </w:rPr>
              <w:t xml:space="preserve">Контролируемые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этапы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x-none"/>
              </w:rPr>
              <w:t xml:space="preserve">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практики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color w:val="000000" w:themeColor="text1"/>
                <w:sz w:val="22"/>
                <w:szCs w:val="22"/>
                <w:lang w:val="x-none"/>
              </w:rPr>
            </w:pPr>
            <w:r>
              <w:rPr>
                <w:b/>
                <w:color w:val="000000" w:themeColor="text1"/>
                <w:sz w:val="22"/>
                <w:szCs w:val="22"/>
                <w:lang w:val="x-none"/>
              </w:rPr>
              <w:t>(результаты по разделам)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center"/>
              <w:rPr>
                <w:b/>
                <w:b/>
                <w:bCs/>
                <w:color w:val="000000" w:themeColor="text1"/>
                <w:sz w:val="22"/>
                <w:szCs w:val="22"/>
                <w:lang w:val="x-none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x-none"/>
              </w:rPr>
              <w:t>Код контролируемой компетенции (или её части)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Вид, метод, форма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оценочного мероприятия</w:t>
            </w:r>
          </w:p>
        </w:tc>
      </w:tr>
      <w:tr>
        <w:trPr>
          <w:trHeight w:val="465" w:hRule="atLeast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521" w:leader="none"/>
              </w:tabs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1. Организационный этап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Cs/>
                <w:iCs/>
                <w:color w:val="000000" w:themeColor="text1"/>
                <w:sz w:val="22"/>
                <w:szCs w:val="22"/>
                <w:lang w:eastAsia="en-US"/>
              </w:rPr>
              <w:t>УК-3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Задание на практику</w:t>
            </w:r>
          </w:p>
        </w:tc>
      </w:tr>
      <w:tr>
        <w:trPr/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2. Индивидуальное задание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УК-1; УК-2; УК-3; УК-4; УК-5; УК-6; УК-7; УК-8; УК-9; УК-11; ОПК-7; ПК-5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Отчет о результатах практики</w:t>
            </w:r>
          </w:p>
        </w:tc>
      </w:tr>
      <w:tr>
        <w:trPr>
          <w:trHeight w:val="848" w:hRule="atLeast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3. Оформление отчета и защита результатов практики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УК-4; УК-6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Отчет о результатах практики. Защита отчета</w:t>
            </w:r>
          </w:p>
        </w:tc>
      </w:tr>
    </w:tbl>
    <w:p>
      <w:pPr>
        <w:pStyle w:val="Normal"/>
        <w:widowControl/>
        <w:jc w:val="center"/>
        <w:rPr>
          <w:b/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</w:r>
    </w:p>
    <w:p>
      <w:pPr>
        <w:pStyle w:val="Normal"/>
        <w:widowControl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Результаты практики должны быть оформлены в виде отчета. Отчет является основанием для промежуточной аттестации обучающихся.</w:t>
      </w:r>
    </w:p>
    <w:p>
      <w:pPr>
        <w:pStyle w:val="Normal"/>
        <w:widowControl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 итогам практики в семестре (учебном году) предусмотрена защита.</w:t>
      </w:r>
    </w:p>
    <w:p>
      <w:pPr>
        <w:pStyle w:val="Normal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Сформированность каждой компетенции в процессе прохождения практики оценивается по трехуровневой шкале:</w:t>
      </w:r>
    </w:p>
    <w:p>
      <w:pPr>
        <w:pStyle w:val="Normal"/>
        <w:widowControl/>
        <w:numPr>
          <w:ilvl w:val="0"/>
          <w:numId w:val="5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пороговый уровень является обязательным для всех обучающихся по завершении прохождения практики;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продвинутый уровень характеризуется превышением минимальных характеристик сформированности компетенций по завершении практики;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>
      <w:pPr>
        <w:pStyle w:val="Normal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 оценивании результатов прохождения практики применяется традиционная система: «отлично», «хорошо», «удовлетворительно», «неудовлетворительно».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Таблица 3 – Шкала и  критерии  оценивания результатов прохождения </w:t>
      </w:r>
      <w:r>
        <w:rPr>
          <w:rFonts w:eastAsia="Calibri"/>
          <w:sz w:val="24"/>
          <w:szCs w:val="24"/>
          <w:lang w:eastAsia="en-US"/>
        </w:rPr>
        <w:t>ознакомительной</w:t>
      </w:r>
      <w:r>
        <w:rPr>
          <w:color w:val="000000"/>
          <w:sz w:val="24"/>
          <w:szCs w:val="24"/>
        </w:rPr>
        <w:t xml:space="preserve"> практики</w:t>
      </w:r>
    </w:p>
    <w:tbl>
      <w:tblPr>
        <w:tblW w:w="9356" w:type="dxa"/>
        <w:jc w:val="left"/>
        <w:tblInd w:w="-5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0" w:noVBand="0" w:lastRow="0" w:firstColumn="0" w:lastColumn="0" w:noHBand="0" w:val="0000"/>
      </w:tblPr>
      <w:tblGrid>
        <w:gridCol w:w="2614"/>
        <w:gridCol w:w="6741"/>
      </w:tblGrid>
      <w:tr>
        <w:trPr>
          <w:tblHeader w:val="true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eastAsia="Calibri"/>
                <w:b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Критерий оценивания</w:t>
            </w:r>
          </w:p>
        </w:tc>
      </w:tr>
      <w:tr>
        <w:trPr/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i/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Зачтено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с оценкой «отлично»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(эталонный уровень)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ind w:left="0" w:hanging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обучающийся строго соблюдал план и график прохождения практики;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ind w:left="0" w:hanging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индивидуальное задание выполнялось полностью самостоятельно;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ind w:left="0" w:hanging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отчет полностью соответствует требованиям;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ind w:left="0" w:hanging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 этапы практики выполнены в полном объеме;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ind w:left="0" w:hanging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ответы на вопросы отражают результаты, полученные обучающимся в период практики и представленные в отчете;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грамотно, развернуто и логично ответил на все поставленные вопросы</w:t>
            </w:r>
          </w:p>
        </w:tc>
      </w:tr>
      <w:tr>
        <w:trPr/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i/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Зачтено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с оценкой «хорошо»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(продвинутый уровень)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ind w:left="0" w:hanging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обучающийся соблюдал план и график прохождения практики;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ind w:left="0" w:hanging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индивидуальное задание выполнялось полностью самостоятельно;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ind w:left="0" w:hanging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отчет полностью соответствует требованиям, допущены несущественные ошибки;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ind w:left="0" w:hanging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 этапы практики выполнены в полном объеме;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ind w:left="0" w:hanging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ответы на вопросы отражают результаты, полученные обучающимся в период практики и представленные в отчете;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грамотно, развернуто и логично ответил не на все поставленные вопросы</w:t>
            </w:r>
          </w:p>
        </w:tc>
      </w:tr>
      <w:tr>
        <w:trPr>
          <w:trHeight w:val="2437" w:hRule="atLeast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i/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Зачтено</w:t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с оценкой «удовлетворительно»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(пороговый уровень)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ind w:left="0" w:hanging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обучающийся соблюдал план и график прохождения практики;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ind w:left="0" w:hanging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индивидуальное задание выполнялось полностью самостоятельно;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ind w:left="0" w:hanging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отчет полностью соответствует требованиям/ допущены несущественные ошибки;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ind w:left="0" w:hanging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 этапы практики выполнены не в полном объеме;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ind w:left="0" w:hanging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ответы на вопросы отражают результаты, полученные обучающимся в период практики и представленные в отчете;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ind w:left="0" w:hanging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обучающийся не дал полных и аргументированных ответов на заданные вопросы</w:t>
            </w:r>
          </w:p>
        </w:tc>
      </w:tr>
      <w:tr>
        <w:trPr/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i/>
                <w:i/>
                <w:iCs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Не зачтено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i/>
                <w:iCs/>
                <w:sz w:val="24"/>
                <w:szCs w:val="24"/>
              </w:rPr>
              <w:t>с оценкой «неудовлетворительно»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ind w:left="0" w:hanging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обучающийся не соблюдал план и график прохождения практики без уважительной причины;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ind w:left="0" w:hanging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индивидуальное задание не выполнялось;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ind w:left="0" w:hanging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отчет не соответствует требованиям;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ind w:left="0" w:hanging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 этапы практики не выполнены;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ind w:left="0" w:hanging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обучающийся затруднился ответить на поставленные вопросы или допустил в ответах принципиальные ошибки;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ind w:left="0" w:hanging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отчет не размещен в электронной информационно-образовательной среде</w:t>
            </w:r>
          </w:p>
        </w:tc>
      </w:tr>
    </w:tbl>
    <w:p>
      <w:pPr>
        <w:pStyle w:val="Normal"/>
        <w:ind w:firstLine="460"/>
        <w:jc w:val="both"/>
        <w:rPr>
          <w:rFonts w:ascii="Courier New" w:hAnsi="Courier New" w:cs="Calibri"/>
          <w:color w:val="FF0000"/>
          <w:sz w:val="22"/>
          <w:szCs w:val="22"/>
        </w:rPr>
      </w:pPr>
      <w:r>
        <w:rPr>
          <w:rFonts w:cs="Calibri" w:ascii="Courier New" w:hAnsi="Courier New"/>
          <w:color w:val="FF0000"/>
          <w:sz w:val="22"/>
          <w:szCs w:val="22"/>
        </w:rPr>
      </w:r>
    </w:p>
    <w:p>
      <w:pPr>
        <w:pStyle w:val="Normal"/>
        <w:widowControl/>
        <w:ind w:firstLine="72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widowControl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оценивании результатов прохождения </w:t>
      </w:r>
      <w:r>
        <w:rPr>
          <w:rFonts w:eastAsia="Calibri"/>
          <w:sz w:val="24"/>
          <w:szCs w:val="24"/>
          <w:lang w:eastAsia="en-US"/>
        </w:rPr>
        <w:t>ознакомительной</w:t>
      </w:r>
      <w:r>
        <w:rPr>
          <w:color w:val="000000"/>
          <w:sz w:val="24"/>
          <w:szCs w:val="24"/>
        </w:rPr>
        <w:t xml:space="preserve"> практики </w:t>
      </w:r>
      <w:r>
        <w:rPr>
          <w:bCs/>
          <w:color w:val="000000"/>
          <w:sz w:val="24"/>
          <w:szCs w:val="24"/>
        </w:rPr>
        <w:t>учитываются:</w:t>
      </w:r>
    </w:p>
    <w:p>
      <w:pPr>
        <w:pStyle w:val="Normal"/>
        <w:widowControl/>
        <w:numPr>
          <w:ilvl w:val="0"/>
          <w:numId w:val="3"/>
        </w:numPr>
        <w:suppressAutoHyphens w:val="false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соблюдение плана и графика </w:t>
      </w:r>
      <w:r>
        <w:rPr>
          <w:sz w:val="24"/>
          <w:szCs w:val="24"/>
        </w:rPr>
        <w:t>ознакомительной</w:t>
      </w:r>
      <w:r>
        <w:rPr>
          <w:color w:val="000000"/>
          <w:sz w:val="24"/>
          <w:szCs w:val="24"/>
        </w:rPr>
        <w:t xml:space="preserve"> практики;</w:t>
      </w:r>
    </w:p>
    <w:p>
      <w:pPr>
        <w:pStyle w:val="Normal"/>
        <w:widowControl/>
        <w:numPr>
          <w:ilvl w:val="0"/>
          <w:numId w:val="3"/>
        </w:numPr>
        <w:suppressAutoHyphens w:val="false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качество подготовки отчетной документации (проверка отчета на соблюдение требований по формальным признакам);</w:t>
      </w:r>
    </w:p>
    <w:p>
      <w:pPr>
        <w:pStyle w:val="Normal"/>
        <w:widowControl/>
        <w:numPr>
          <w:ilvl w:val="0"/>
          <w:numId w:val="3"/>
        </w:numPr>
        <w:suppressAutoHyphens w:val="false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выполнение программы практики и отражение результатов в отчете;</w:t>
      </w:r>
    </w:p>
    <w:p>
      <w:pPr>
        <w:pStyle w:val="Normal"/>
        <w:widowControl/>
        <w:numPr>
          <w:ilvl w:val="0"/>
          <w:numId w:val="3"/>
        </w:numPr>
        <w:suppressAutoHyphens w:val="false"/>
        <w:ind w:left="0" w:firstLine="709"/>
        <w:jc w:val="both"/>
        <w:rPr>
          <w:i/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грамотность, развернутость, структурированность и логичность ответов на вопросы.</w:t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both"/>
        <w:rPr>
          <w:i/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</w:r>
    </w:p>
    <w:p>
      <w:pPr>
        <w:pStyle w:val="Normal"/>
        <w:widowControl/>
        <w:jc w:val="center"/>
        <w:rPr>
          <w:b/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3. ТИПОВЫЕ КОНТРОЛЬНЫЕ ВОПРОСЫ ДЛЯ ПРОЦЕДУРЫ ЗАЩИТЫ ОТЧЕТА</w:t>
      </w:r>
    </w:p>
    <w:p>
      <w:pPr>
        <w:pStyle w:val="Normal"/>
        <w:widowControl/>
        <w:jc w:val="center"/>
        <w:rPr>
          <w:b/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</w:r>
    </w:p>
    <w:p>
      <w:pPr>
        <w:pStyle w:val="Normal"/>
        <w:tabs>
          <w:tab w:val="clear" w:pos="708"/>
          <w:tab w:val="left" w:pos="993" w:leader="none"/>
        </w:tabs>
        <w:ind w:left="687" w:hang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</w:p>
    <w:p>
      <w:pPr>
        <w:pStyle w:val="Normal"/>
        <w:tabs>
          <w:tab w:val="clear" w:pos="708"/>
          <w:tab w:val="left" w:pos="993" w:leader="none"/>
        </w:tabs>
        <w:ind w:left="687" w:hang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1.</w:t>
        <w:tab/>
        <w:t>Назовите основные законодательные и нормативные акты, регулирующие обеспечение экономической безопасности и профессиональную деятельность специалиста по экономической безопасности.</w:t>
      </w:r>
    </w:p>
    <w:p>
      <w:pPr>
        <w:pStyle w:val="Normal"/>
        <w:tabs>
          <w:tab w:val="clear" w:pos="708"/>
          <w:tab w:val="left" w:pos="993" w:leader="none"/>
        </w:tabs>
        <w:ind w:left="687" w:hang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2.</w:t>
        <w:tab/>
        <w:t xml:space="preserve">Требования к эссе и его оформлению. </w:t>
      </w:r>
    </w:p>
    <w:p>
      <w:pPr>
        <w:pStyle w:val="Normal"/>
        <w:tabs>
          <w:tab w:val="clear" w:pos="708"/>
          <w:tab w:val="left" w:pos="993" w:leader="none"/>
        </w:tabs>
        <w:ind w:left="687" w:hang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3.</w:t>
        <w:tab/>
        <w:t>Назовите основные источники информации, которыми вы пользовались при написании эссе.</w:t>
      </w:r>
    </w:p>
    <w:p>
      <w:pPr>
        <w:pStyle w:val="Normal"/>
        <w:tabs>
          <w:tab w:val="clear" w:pos="708"/>
          <w:tab w:val="left" w:pos="993" w:leader="none"/>
        </w:tabs>
        <w:ind w:left="687" w:hang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4.</w:t>
        <w:tab/>
        <w:t>Роль профессиональной этики и служебного этикета в выполнении профессиональных задач.</w:t>
      </w:r>
    </w:p>
    <w:p>
      <w:pPr>
        <w:pStyle w:val="Normal"/>
        <w:tabs>
          <w:tab w:val="clear" w:pos="708"/>
          <w:tab w:val="left" w:pos="993" w:leader="none"/>
        </w:tabs>
        <w:ind w:left="687" w:hang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5.</w:t>
        <w:tab/>
        <w:t>Как понимаете взаимосвязь профессиональной карьеры и   здорового образа жизни?</w:t>
      </w:r>
    </w:p>
    <w:p>
      <w:pPr>
        <w:pStyle w:val="Normal"/>
        <w:tabs>
          <w:tab w:val="clear" w:pos="708"/>
          <w:tab w:val="left" w:pos="993" w:leader="none"/>
        </w:tabs>
        <w:ind w:left="687" w:hang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6.</w:t>
        <w:tab/>
        <w:t xml:space="preserve">Назовите информационные ресурсы Рязанской областной универсальной научной библиотеки им. А.М. Горького. </w:t>
      </w:r>
    </w:p>
    <w:p>
      <w:pPr>
        <w:pStyle w:val="Normal"/>
        <w:tabs>
          <w:tab w:val="clear" w:pos="708"/>
          <w:tab w:val="left" w:pos="993" w:leader="none"/>
        </w:tabs>
        <w:ind w:left="687" w:hang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7.</w:t>
        <w:tab/>
        <w:t xml:space="preserve">Расскажите про историю создания, основные этапы развития посещаемой организации. </w:t>
      </w:r>
    </w:p>
    <w:p>
      <w:pPr>
        <w:pStyle w:val="Normal"/>
        <w:tabs>
          <w:tab w:val="clear" w:pos="708"/>
          <w:tab w:val="left" w:pos="993" w:leader="none"/>
        </w:tabs>
        <w:ind w:left="687" w:hang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8.</w:t>
        <w:tab/>
        <w:t>Общие сведения о посещаемой организации: ее краткая характеристика и виды деятельности.</w:t>
      </w:r>
    </w:p>
    <w:p>
      <w:pPr>
        <w:pStyle w:val="Normal"/>
        <w:tabs>
          <w:tab w:val="clear" w:pos="708"/>
          <w:tab w:val="left" w:pos="993" w:leader="none"/>
        </w:tabs>
        <w:ind w:left="687" w:hang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9.</w:t>
        <w:tab/>
        <w:t>Информация об основных видах деятельности посещаемой организации.</w:t>
      </w:r>
    </w:p>
    <w:p>
      <w:pPr>
        <w:pStyle w:val="Normal"/>
        <w:tabs>
          <w:tab w:val="clear" w:pos="708"/>
          <w:tab w:val="left" w:pos="993" w:leader="none"/>
        </w:tabs>
        <w:ind w:left="687" w:hang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10.</w:t>
        <w:tab/>
        <w:t xml:space="preserve">Охарактеризуйте востребованность продукции организации на соответствующих рынках, а также рекомендации по совершенствованию организационных и экономических аспектов ее деятельности. </w:t>
      </w:r>
    </w:p>
    <w:p>
      <w:pPr>
        <w:pStyle w:val="Normal"/>
        <w:tabs>
          <w:tab w:val="clear" w:pos="708"/>
          <w:tab w:val="left" w:pos="993" w:leader="none"/>
        </w:tabs>
        <w:ind w:left="687" w:hang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11.</w:t>
        <w:tab/>
        <w:t xml:space="preserve"> Информация о санитарно-гигиенических условиях и охране труда в посещаемых организациях, мероприятиях, обеспечивающих безопасность работы персонала.</w:t>
      </w:r>
    </w:p>
    <w:p>
      <w:pPr>
        <w:pStyle w:val="Normal"/>
        <w:tabs>
          <w:tab w:val="clear" w:pos="708"/>
          <w:tab w:val="left" w:pos="993" w:leader="none"/>
        </w:tabs>
        <w:ind w:left="687" w:hang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12.</w:t>
        <w:tab/>
        <w:t>Назовите основные базы правовой информации, которыми вы пользовались при изучении организации, режим доступа к ним.</w:t>
      </w:r>
    </w:p>
    <w:p>
      <w:pPr>
        <w:pStyle w:val="Normal"/>
        <w:tabs>
          <w:tab w:val="clear" w:pos="708"/>
          <w:tab w:val="left" w:pos="993" w:leader="none"/>
        </w:tabs>
        <w:ind w:left="687" w:hang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13.</w:t>
        <w:tab/>
        <w:t xml:space="preserve">Назовите иностранные источники, какими пользовались при написании отчета. </w:t>
      </w:r>
    </w:p>
    <w:p>
      <w:pPr>
        <w:pStyle w:val="Normal"/>
        <w:tabs>
          <w:tab w:val="clear" w:pos="708"/>
          <w:tab w:val="left" w:pos="993" w:leader="none"/>
        </w:tabs>
        <w:ind w:left="687" w:hang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14.</w:t>
        <w:tab/>
        <w:t>Предназначение, сфера применения справочно-правовой системы «КонсультантПлюс».</w:t>
      </w:r>
    </w:p>
    <w:p>
      <w:pPr>
        <w:pStyle w:val="Normal"/>
        <w:tabs>
          <w:tab w:val="clear" w:pos="708"/>
          <w:tab w:val="left" w:pos="993" w:leader="none"/>
        </w:tabs>
        <w:ind w:left="687" w:hang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15.</w:t>
        <w:tab/>
        <w:t>Назовите нормативный документ (ГОСТ), регламентирующий оформление списка литературы.</w:t>
      </w:r>
    </w:p>
    <w:p>
      <w:pPr>
        <w:pStyle w:val="Normal"/>
        <w:tabs>
          <w:tab w:val="clear" w:pos="708"/>
          <w:tab w:val="left" w:pos="993" w:leader="none"/>
        </w:tabs>
        <w:ind w:left="687" w:hang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16.</w:t>
        <w:tab/>
        <w:t xml:space="preserve">Требования к оформлению списка литературы. </w:t>
      </w:r>
    </w:p>
    <w:p>
      <w:pPr>
        <w:pStyle w:val="Normal"/>
        <w:tabs>
          <w:tab w:val="clear" w:pos="708"/>
          <w:tab w:val="left" w:pos="993" w:leader="none"/>
        </w:tabs>
        <w:ind w:left="687" w:hang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17.</w:t>
        <w:tab/>
        <w:t>Требования к публичному докладу и оформлению презентации.</w:t>
      </w:r>
    </w:p>
    <w:p>
      <w:pPr>
        <w:pStyle w:val="Normal"/>
        <w:tabs>
          <w:tab w:val="clear" w:pos="708"/>
          <w:tab w:val="left" w:pos="993" w:leader="none"/>
        </w:tabs>
        <w:ind w:left="687" w:hang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18.</w:t>
        <w:tab/>
        <w:t>Принимали ли участие в формировании общей информации для сайта кафедры о прохождении ознакомительной практики?</w:t>
      </w:r>
    </w:p>
    <w:p>
      <w:pPr>
        <w:pStyle w:val="Normal"/>
        <w:tabs>
          <w:tab w:val="clear" w:pos="708"/>
          <w:tab w:val="left" w:pos="993" w:leader="none"/>
        </w:tabs>
        <w:ind w:left="687" w:hanging="0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p>
      <w:pPr>
        <w:pStyle w:val="Normal"/>
        <w:tabs>
          <w:tab w:val="clear" w:pos="708"/>
          <w:tab w:val="left" w:pos="993" w:leader="none"/>
        </w:tabs>
        <w:ind w:left="687" w:hanging="0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p>
      <w:pPr>
        <w:pStyle w:val="Normal"/>
        <w:tabs>
          <w:tab w:val="clear" w:pos="708"/>
          <w:tab w:val="left" w:pos="993" w:leader="none"/>
        </w:tabs>
        <w:ind w:left="687" w:hanging="0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p>
      <w:pPr>
        <w:pStyle w:val="Normal"/>
        <w:tabs>
          <w:tab w:val="clear" w:pos="708"/>
          <w:tab w:val="left" w:pos="993" w:leader="none"/>
        </w:tabs>
        <w:ind w:left="687" w:hanging="0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p>
      <w:pPr>
        <w:pStyle w:val="Normal"/>
        <w:rPr>
          <w:color w:val="FF0000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769" w:hanging="10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14f34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LibreOffice/7.0.1.2$Windows_x86 LibreOffice_project/7cbcfc562f6eb6708b5ff7d7397325de9e764452</Application>
  <Pages>4</Pages>
  <Words>789</Words>
  <Characters>5932</Characters>
  <CharactersWithSpaces>6607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2022-04-15T11:27:00Z</dcterms:created>
  <dc:creator>1</dc:creator>
  <dc:description/>
  <dc:language>ru-RU</dc:language>
  <cp:lastModifiedBy/>
  <cp:lastPrinted>2022-04-15T11:36:00Z</cp:lastPrinted>
  <dcterms:modified xsi:type="dcterms:W3CDTF">2022-04-15T16:34:53Z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