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ФОС по дисциплине </w:t>
      </w:r>
    </w:p>
    <w:p>
      <w:pPr>
        <w:pStyle w:val="Default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«Перспективные технологии нефтехимии»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/>
          <w:b/>
          <w:sz w:val="24"/>
        </w:rPr>
        <w:t>ПРОМЕЖУТОЧНЫЙ КОНТРОЛЬ. ЗАЧЕТ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Формой промежуточной аттестации</w:t>
      </w:r>
      <w:r>
        <w:rPr>
          <w:rFonts w:cs="Times New Roman"/>
          <w:sz w:val="24"/>
          <w:shd w:fill="auto" w:val="clear"/>
        </w:rPr>
        <w:t xml:space="preserve"> в 2 семестре является зачет. В билет</w:t>
      </w:r>
      <w:r>
        <w:rPr>
          <w:rFonts w:cs="Times New Roman"/>
          <w:sz w:val="24"/>
        </w:rPr>
        <w:t xml:space="preserve"> включается 2 вопроса.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Пример билета при проведении промежуточной аттестации в форме зачета: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</w:r>
    </w:p>
    <w:tbl>
      <w:tblPr>
        <w:tblW w:w="93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23"/>
        <w:gridCol w:w="6231"/>
        <w:gridCol w:w="2101"/>
      </w:tblGrid>
      <w:tr>
        <w:trPr>
          <w:trHeight w:val="1069" w:hRule="atLeast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widowControl w:val="false"/>
              <w:rPr/>
            </w:pPr>
            <w:r>
              <w:rPr/>
              <w:t>РГРТУ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rPr>
                <w:rFonts w:eastAsia="Calibri"/>
                <w:bCs w:val="false"/>
                <w:szCs w:val="26"/>
                <w:lang w:eastAsia="en-US"/>
              </w:rPr>
            </w:pPr>
            <w:r>
              <w:rPr>
                <w:rFonts w:eastAsia="Calibri"/>
                <w:bCs w:val="false"/>
                <w:szCs w:val="26"/>
                <w:lang w:eastAsia="en-US"/>
              </w:rPr>
              <w:t>Экзаменационный билет  № 1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Кафедра ХТ</w:t>
            </w:r>
          </w:p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Дисциплина  «Перспективные технологии нефтехимии»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Направление 18.04.01 – Химическая технология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Утверждаю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Зав. кафедрой ХТ</w:t>
              <w:br/>
              <w:t>______________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Коваленко В.В.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eastAsia="Calibri" w:cs="Times New Roman"/>
                <w:sz w:val="24"/>
                <w:szCs w:val="26"/>
              </w:rPr>
              <w:t>«__» _____ 20__</w:t>
            </w:r>
          </w:p>
        </w:tc>
      </w:tr>
      <w:tr>
        <w:trPr>
          <w:trHeight w:val="2201" w:hRule="atLeast"/>
          <w:cantSplit w:val="true"/>
        </w:trPr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6"/>
              </w:rPr>
            </w:pPr>
            <w:r>
              <w:rPr/>
              <w:t xml:space="preserve">Пиролиз углеводородного сырья и газоразделение продуктов пиролиза. Инновационные технологии. Повышение качества получаемой продукции. Повышение эффективности работы узлов газоразделения. </w:t>
              <w:tab/>
              <w:br/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jc w:val="both"/>
              <w:rPr>
                <w:lang w:val="ru-RU"/>
              </w:rPr>
            </w:pPr>
            <w:r>
              <w:rPr>
                <w:sz w:val="24"/>
                <w:szCs w:val="26"/>
                <w:lang w:val="ru-RU"/>
              </w:rPr>
              <w:t>Инновационные технологии по производству карбамида.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ВОПРОСЫ К ЗАЧЕТУ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 xml:space="preserve">Олигомеризация этилена. Инновационные технологии. Повышение качества получаемой продукции. Повышение эффективности работы. 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Пиролиз углеводородного сырья и газоразделение продуктов пиролиза. Инновационные технологии. Повышение качества получаемой продукции. Повышение эффективности работы печей.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Пиролиз углеводородного сырья и газоразделение продуктов пиролиза. Инновационные технологии. Повышение качества получаемой продукции. Повышение эффективности работы узлов газоразделения.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Полимеризация пропилена. Инновационные технологии. Новые каталитические системы. Повышение качества получаемой продукции. Повышение эффективности работы узлов очистки, полимеризации.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Полимеризация этилена. Инновационные технологии. Новые каталитические системы. Повышение качества получаемой продукции. Повышение эффективности работы узлов очистки, полимеризации.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Инновационные технологии по переработке ароматических углеводородов.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Инновационные технологии по производству карбамида.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Инновационные технологии по производству олефинов.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Инновационные технологии по производству полимеров.</w:t>
      </w:r>
    </w:p>
    <w:p>
      <w:pPr>
        <w:pStyle w:val="ListParagraph"/>
        <w:numPr>
          <w:ilvl w:val="0"/>
          <w:numId w:val="7"/>
        </w:numPr>
        <w:jc w:val="both"/>
        <w:rPr>
          <w:lang w:val="ru-RU"/>
        </w:rPr>
      </w:pPr>
      <w:r>
        <w:rPr>
          <w:sz w:val="24"/>
          <w:szCs w:val="26"/>
          <w:lang w:val="ru-RU"/>
        </w:rPr>
        <w:t>Монетизация природного газа в продукты нефтегазохимии. Производство малотоннажной химии из продукции нефтепереработки.</w:t>
      </w:r>
    </w:p>
    <w:p>
      <w:pPr>
        <w:pStyle w:val="Normal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КРИТЕРИИ ОЦЕНКИ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При промежуточной аттестации обучающегося учитываются: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sz w:val="24"/>
        </w:rPr>
        <w:t>полнота и глубина ответа (учитывается объем изученного материала, количество усвоенных фактов, понятий);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/>
      </w:pPr>
      <w:r>
        <w:rPr>
          <w:sz w:val="24"/>
        </w:rPr>
        <w:t>осознанность ответа (учитывается понимание излагаемого материала);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</w:rPr>
      </w:pPr>
      <w:r>
        <w:rPr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35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30"/>
        <w:gridCol w:w="7723"/>
      </w:tblGrid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«зачтено»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«зачтено»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>
        <w:trPr/>
        <w:tc>
          <w:tcPr>
            <w:tcW w:w="163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 зачтено»</w:t>
            </w:r>
          </w:p>
        </w:tc>
        <w:tc>
          <w:tcPr>
            <w:tcW w:w="772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Оценка </w:t>
            </w:r>
            <w:r>
              <w:rPr>
                <w:rFonts w:eastAsia="Calibri" w:cs="Times New Roman"/>
                <w:b/>
                <w:kern w:val="0"/>
                <w:sz w:val="24"/>
                <w:szCs w:val="22"/>
                <w:lang w:val="ru-RU" w:eastAsia="en-US" w:bidi="ar-SA"/>
              </w:rPr>
              <w:t>«не зачтено»</w:t>
            </w:r>
            <w:r>
              <w:rPr>
                <w:rFonts w:eastAsia="Calibri" w:cs="Times New Roman"/>
                <w:kern w:val="0"/>
                <w:sz w:val="24"/>
                <w:szCs w:val="22"/>
                <w:lang w:val="ru-RU" w:eastAsia="en-US" w:bidi="ar-SA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>
      <w:pPr>
        <w:pStyle w:val="ListParagraph"/>
        <w:jc w:val="both"/>
        <w:rPr>
          <w:rFonts w:ascii="Times New Roman" w:hAnsi="Times New Roman"/>
          <w:szCs w:val="26"/>
        </w:rPr>
      </w:pPr>
      <w:r>
        <w:rPr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Умение обучающегося предоставить ответы на вопросы демонстрирует освоение им следующих индикаторов компетенций: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ОПК-</w:t>
      </w:r>
      <w:r>
        <w:rPr>
          <w:rFonts w:cs="Times New Roman"/>
          <w:sz w:val="24"/>
          <w:lang w:val="en-US"/>
        </w:rPr>
        <w:t>1</w:t>
      </w:r>
      <w:r>
        <w:rPr>
          <w:rFonts w:cs="Times New Roman"/>
          <w:sz w:val="24"/>
        </w:rPr>
        <w:t>.1. Организует поиск, обработку и систематизацию научно-технической информации в условиях коллективной и самостоятельной работы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/>
          <w:sz w:val="24"/>
        </w:rPr>
        <w:t>Задан</w:t>
      </w:r>
      <w:r>
        <w:rPr>
          <w:rFonts w:cs="Times New Roman"/>
          <w:sz w:val="24"/>
          <w:szCs w:val="24"/>
        </w:rPr>
        <w:t>ия закрытого типа:</w:t>
      </w:r>
    </w:p>
    <w:p>
      <w:pPr>
        <w:pStyle w:val="Normal"/>
        <w:numPr>
          <w:ilvl w:val="0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 шифре установки </w:t>
      </w:r>
      <w:r>
        <w:rPr>
          <w:rFonts w:eastAsia="Times New Roman" w:cs="Times New Roman"/>
          <w:szCs w:val="24"/>
          <w:lang w:val="ru-RU" w:eastAsia="ru-RU"/>
        </w:rPr>
        <w:t>отражено: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Производительность по сырью в год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Номер трудового договора проектировщика установки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Шифр производственной специальности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Проектный срок эксплуатации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3232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Блок подготовки сырья, реакторный блок и блок стабилизации</w:t>
      </w:r>
      <w:r>
        <w:rPr>
          <w:rFonts w:eastAsia="Times New Roman" w:cs="Times New Roman"/>
          <w:szCs w:val="24"/>
          <w:lang w:eastAsia="ru-RU"/>
        </w:rPr>
        <w:t xml:space="preserve"> являются основными для </w:t>
      </w:r>
      <w:r>
        <w:rPr>
          <w:rFonts w:eastAsia="Times New Roman" w:cs="Times New Roman"/>
          <w:szCs w:val="24"/>
          <w:u w:val="single"/>
          <w:lang w:eastAsia="ru-RU"/>
        </w:rPr>
        <w:tab/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товарно-сырьевого цеха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установки ЭЛОУ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установки первичной переработки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установки вторичной переработки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882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Бомбы Рейда используются д</w:t>
      </w:r>
      <w:r>
        <w:rPr>
          <w:rFonts w:eastAsia="Times New Roman" w:cs="Times New Roman"/>
          <w:color w:val="181818"/>
          <w:szCs w:val="24"/>
          <w:lang w:eastAsia="ru-RU"/>
        </w:rPr>
        <w:t xml:space="preserve">ля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 xml:space="preserve">. 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пиратства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добычи нефти в горах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определения давления насыщенных паров нефтепродуктов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определения октанового числа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409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В процессе риформинга подаётся и отводится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водосодержащий газ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кислородсодержащий газ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серосодержащий газ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водородсодержащий газ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62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При пониженной энергии активации протекают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процессы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некаталитические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органические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каталитические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2"/>
        </w:numPr>
        <w:rPr>
          <w:rFonts w:eastAsia="Times New Roman" w:cs="Times New Roman"/>
          <w:szCs w:val="24"/>
          <w:lang w:eastAsia="ru-RU"/>
        </w:rPr>
      </w:pPr>
      <w:r>
        <w:rPr/>
        <w:t>термические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Установка атмосферной и вакуумной переработки нефти относится к установкам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первичной переработки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4132" w:leader="none"/>
        </w:tabs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Облагораживание сырой нефти и ее подготовку к дальнейшей нефтепереработке обеспечивают установки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u w:val="none"/>
          <w:lang w:eastAsia="ru-RU"/>
        </w:rPr>
        <w:t xml:space="preserve"> сырой нефти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обезвоживания и обессоливания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обеспечивает удаление гетероатомных соединений серы, азота, кислорода, металлов, предотвращают отравление дорогостоящих катализаторов последующих вторичных процессов риформинга и изомеризации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 гидроочистка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Разделение нефтепродуктов по агрегатному состоянию обеспечивается с помощью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сепарации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5836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Введение антикоррозионных присадок и </w:t>
      </w:r>
      <w:r>
        <w:rPr>
          <w:rFonts w:eastAsia="Times New Roman" w:cs="Times New Roman"/>
          <w:b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очистка на стадии первичной переработки обеспечивают защиту технологического оборудования от коррозии агрессивными соединениями, присутствующими в нефти и нефтепродуктах.</w:t>
      </w:r>
      <w:r>
        <w:rPr>
          <w:rFonts w:eastAsia="Times New Roman" w:cs="Times New Roman"/>
          <w:bCs/>
          <w:sz w:val="24"/>
          <w:szCs w:val="24"/>
          <w:lang w:eastAsia="ru-RU"/>
        </w:rPr>
        <w:br/>
      </w:r>
      <w:r>
        <w:rPr>
          <w:rFonts w:eastAsia="Times New Roman" w:cs="Times New Roman"/>
          <w:bCs/>
          <w:sz w:val="24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bCs/>
          <w:sz w:val="24"/>
          <w:szCs w:val="24"/>
          <w:lang w:eastAsia="ru-RU"/>
        </w:rPr>
        <w:t>:</w:t>
      </w:r>
      <w:r>
        <w:rPr>
          <w:rFonts w:eastAsia="Times New Roman" w:cs="Times New Roman"/>
          <w:bCs/>
          <w:color w:val="181818"/>
          <w:sz w:val="24"/>
          <w:szCs w:val="24"/>
          <w:lang w:eastAsia="ru-RU"/>
        </w:rPr>
        <w:t xml:space="preserve"> щелочная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>
      <w:pPr>
        <w:pStyle w:val="ListParagraph"/>
        <w:spacing w:lineRule="auto" w:line="240" w:before="0" w:after="0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ОПК-3.1. Разрабатывает нормы выработки, технологические нормативы на расход материалов, топлива и электроэнергии, контролирует параметры технологического процесса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закрытого типа:</w:t>
      </w:r>
    </w:p>
    <w:p>
      <w:pPr>
        <w:pStyle w:val="Normal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Куда смещается равновесие химической реакции с увеличением температуры</w:t>
      </w:r>
      <w:r>
        <w:rPr>
          <w:rFonts w:eastAsia="Times New Roman" w:cs="Times New Roman"/>
          <w:szCs w:val="24"/>
          <w:lang w:eastAsia="ru-RU"/>
        </w:rPr>
        <w:t>?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 сторону уменьшения энтальпии</w:t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 сторону увеличения энтальпии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влево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вправо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/>
        <w:t>Какой закон устанавливает взаимосвязь между скоростью реакции и концентрацией веществ?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правило Ван-Гоффа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</w:t>
      </w:r>
      <w:r>
        <w:rPr>
          <w:rFonts w:eastAsia="Times New Roman" w:cs="Times New Roman"/>
          <w:position w:val="0"/>
          <w:sz w:val="24"/>
          <w:sz w:val="24"/>
          <w:szCs w:val="24"/>
          <w:vertAlign w:val="baseline"/>
          <w:lang w:eastAsia="ru-RU"/>
        </w:rPr>
        <w:t>-й</w:t>
      </w:r>
      <w:r>
        <w:rPr>
          <w:rFonts w:eastAsia="Times New Roman" w:cs="Times New Roman"/>
          <w:szCs w:val="24"/>
          <w:lang w:eastAsia="ru-RU"/>
        </w:rPr>
        <w:t xml:space="preserve"> закон Ньютона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закон сохранения массы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закон действующих масс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позволяет оценить массовый выход продукта реакции исходя из массы реагентов и степени их чистоты.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константа равновесия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проектная документация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>материальный баланс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диплом бакалавра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/>
        <w:t>Как меняется скорость химической реакции с увеличением концентрации продуктов?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зависит от конкретного процесса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возрастает скорость заполнения холодильника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возрастает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уменьшается скорость прямой реакции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Normal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Методом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определяют плотность продукта химической реакции в лаборатории.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на ощупь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сравнения с плотностью воды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>денсиметрии</w:t>
      </w:r>
      <w:r>
        <w:rPr>
          <w:rFonts w:eastAsia="Times New Roman" w:cs="Times New Roman"/>
          <w:szCs w:val="24"/>
          <w:lang w:eastAsia="ru-RU"/>
        </w:rPr>
        <w:tab/>
        <w:t>(Правильный ответ)</w:t>
      </w:r>
    </w:p>
    <w:p>
      <w:pPr>
        <w:pStyle w:val="ListParagraph"/>
        <w:numPr>
          <w:ilvl w:val="1"/>
          <w:numId w:val="4"/>
        </w:numPr>
        <w:rPr>
          <w:rFonts w:eastAsia="Times New Roman" w:cs="Times New Roman"/>
          <w:szCs w:val="24"/>
          <w:lang w:eastAsia="ru-RU"/>
        </w:rPr>
      </w:pPr>
      <w:r>
        <w:rPr/>
        <w:t>материального баланса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Задания открытого типа: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5727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Температура, давление, наличие катализатора, концентрация вещества, степень дробления твердого вещества влияют на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скорость химической реакции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Массовый расход — это масса жидкости или газа, протекающей через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потока в единицу времени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поперечное сечение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8277" w:leader="none"/>
        </w:tabs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Cs w:val="24"/>
          <w:lang w:eastAsia="ru-RU"/>
        </w:rPr>
        <w:t xml:space="preserve">Коэффициент скорости реакции показывает скорость реакции при </w:t>
      </w:r>
      <w:r>
        <w:rPr>
          <w:rFonts w:eastAsia="Times New Roman" w:cs="Times New Roman"/>
          <w:color w:val="181818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 xml:space="preserve">: </w:t>
      </w:r>
      <w:r>
        <w:rPr>
          <w:rFonts w:eastAsia="Times New Roman" w:cs="Times New Roman"/>
          <w:color w:val="181818"/>
          <w:szCs w:val="24"/>
          <w:lang w:eastAsia="ru-RU"/>
        </w:rPr>
        <w:t>единичной концентрации веществ.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6518" w:leader="none"/>
        </w:tabs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Чтобы пересчитать массовый расход вещества в </w:t>
      </w:r>
      <w:r>
        <w:rPr>
          <w:rFonts w:eastAsia="Times New Roman" w:cs="Times New Roman"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 xml:space="preserve"> необходимо знать плотность вещества</w:t>
      </w:r>
      <w:r>
        <w:rPr>
          <w:rFonts w:eastAsia="Times New Roman" w:cs="Times New Roman"/>
          <w:color w:val="181818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br/>
      </w:r>
      <w:r>
        <w:rPr>
          <w:rFonts w:eastAsia="Times New Roman" w:cs="Times New Roman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szCs w:val="24"/>
          <w:lang w:eastAsia="ru-RU"/>
        </w:rPr>
        <w:t>:</w:t>
      </w:r>
      <w:r>
        <w:rPr>
          <w:rFonts w:eastAsia="Times New Roman" w:cs="Times New Roman"/>
          <w:color w:val="181818"/>
          <w:szCs w:val="24"/>
          <w:lang w:eastAsia="ru-RU"/>
        </w:rPr>
        <w:t xml:space="preserve"> </w:t>
      </w:r>
      <w:r>
        <w:rPr>
          <w:rFonts w:eastAsia="Times New Roman" w:cs="Times New Roman"/>
          <w:color w:val="181818"/>
          <w:sz w:val="24"/>
          <w:szCs w:val="24"/>
          <w:lang w:eastAsia="ru-RU"/>
        </w:rPr>
        <w:t>объемный расход</w:t>
      </w:r>
      <w:r>
        <w:rPr>
          <w:rFonts w:eastAsia="Times New Roman" w:cs="Times New Roman"/>
          <w:szCs w:val="24"/>
          <w:lang w:eastAsia="ru-RU"/>
        </w:rPr>
        <w:t>.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2550" w:leader="none"/>
        </w:tabs>
        <w:jc w:val="lef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Методом </w:t>
      </w:r>
      <w:r>
        <w:rPr>
          <w:rFonts w:eastAsia="Times New Roman" w:cs="Times New Roman"/>
          <w:b w:val="false"/>
          <w:bCs w:val="false"/>
          <w:i/>
          <w:iCs/>
          <w:color w:val="181818"/>
          <w:sz w:val="24"/>
          <w:szCs w:val="24"/>
          <w:u w:val="single"/>
          <w:lang w:eastAsia="ru-RU"/>
        </w:rPr>
        <w:tab/>
      </w: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 можно определить показатель преломления продукта химической реакции.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br/>
      </w:r>
      <w:r>
        <w:rPr>
          <w:rFonts w:eastAsia="Times New Roman" w:cs="Times New Roman"/>
          <w:b w:val="false"/>
          <w:bCs w:val="false"/>
          <w:sz w:val="24"/>
          <w:szCs w:val="24"/>
          <w:u w:val="single"/>
          <w:lang w:eastAsia="ru-RU"/>
        </w:rPr>
        <w:t>Ответ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t>:</w:t>
      </w:r>
      <w:r>
        <w:rPr>
          <w:rFonts w:eastAsia="Times New Roman" w:cs="Times New Roman"/>
          <w:b w:val="false"/>
          <w:bCs w:val="false"/>
          <w:color w:val="181818"/>
          <w:sz w:val="24"/>
          <w:szCs w:val="24"/>
          <w:u w:val="none"/>
          <w:lang w:eastAsia="ru-RU"/>
        </w:rPr>
        <w:t xml:space="preserve"> рефрактометрии</w:t>
      </w:r>
      <w:r>
        <w:rPr>
          <w:rFonts w:eastAsia="Times New Roman" w:cs="Times New Roman"/>
          <w:b w:val="false"/>
          <w:bCs w:val="false"/>
          <w:sz w:val="24"/>
          <w:szCs w:val="24"/>
          <w:u w:val="none"/>
          <w:lang w:eastAsia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russianLow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a27c5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552b88"/>
    <w:pPr>
      <w:keepNext w:val="tru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552b8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rong">
    <w:name w:val="Strong"/>
    <w:qFormat/>
    <w:rPr>
      <w:rFonts w:ascii="Times New Roman" w:hAnsi="Times New Roman" w:eastAsia="Times New Roman" w:cs="Times New Roman"/>
      <w:b/>
      <w:bCs/>
      <w:color w:val="000000"/>
      <w:sz w:val="24"/>
      <w:szCs w:val="24"/>
    </w:rPr>
  </w:style>
  <w:style w:type="character" w:styleId="Hgkelc">
    <w:name w:val="hgkelc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1">
    <w:name w:val="c1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xtendedtextshort">
    <w:name w:val="extendedtext-shor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3">
    <w:name w:val="c3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Markedcontent">
    <w:name w:val="markedcontent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2">
    <w:name w:val="c2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3">
    <w:name w:val="Основной текст Знак"/>
    <w:qFormat/>
    <w:rPr>
      <w:rFonts w:ascii="Times New Roman" w:hAnsi="Times New Roman" w:eastAsia="0" w:cs="Times New Roman"/>
      <w:color w:val="000000"/>
      <w:sz w:val="24"/>
      <w:szCs w:val="24"/>
      <w:lang w:eastAsia="zh-CN"/>
    </w:rPr>
  </w:style>
  <w:style w:type="character" w:styleId="Style14">
    <w:name w:val="Текст выноски Знак"/>
    <w:qFormat/>
    <w:rPr>
      <w:rFonts w:ascii="Tahoma" w:hAnsi="Tahoma" w:eastAsia="Times New Roman" w:cs="Tahoma"/>
      <w:color w:val="000000"/>
      <w:sz w:val="16"/>
      <w:szCs w:val="16"/>
    </w:rPr>
  </w:style>
  <w:style w:type="character" w:styleId="Hl">
    <w:name w:val="hl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ListParagraph">
    <w:name w:val="List Paragraph"/>
    <w:basedOn w:val="Normal"/>
    <w:uiPriority w:val="34"/>
    <w:qFormat/>
    <w:rsid w:val="00552b88"/>
    <w:pPr>
      <w:tabs>
        <w:tab w:val="clear" w:pos="720"/>
        <w:tab w:val="right" w:pos="9354" w:leader="dot"/>
      </w:tabs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</w:rPr>
  </w:style>
  <w:style w:type="paragraph" w:styleId="Default" w:customStyle="1">
    <w:name w:val="Default"/>
    <w:qFormat/>
    <w:rsid w:val="008c16d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Western">
    <w:name w:val="western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29">
    <w:name w:val="p29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P30">
    <w:name w:val="p30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Listparagraph1">
    <w:name w:val="listparagraph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Formattext">
    <w:name w:val="formattext"/>
    <w:basedOn w:val="Normal"/>
    <w:qFormat/>
    <w:pPr>
      <w:spacing w:lineRule="exact" w:line="240" w:beforeAutospacing="1" w:afterAutospacing="1"/>
    </w:pPr>
    <w:rPr>
      <w:rFonts w:eastAsia="Times New Roman" w:cs="Times New Roman"/>
      <w:szCs w:val="24"/>
      <w:lang w:eastAsia="ru-RU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2">
    <w:name w:val="Обычная таблиц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qFormat/>
    <w:pPr>
      <w:spacing w:beforeAutospacing="1" w:after="142"/>
    </w:pPr>
    <w:rPr>
      <w:rFonts w:eastAsia="Times New Roman" w:cs="Times New Roman"/>
      <w:szCs w:val="24"/>
      <w:lang w:eastAsia="ru-RU"/>
    </w:rPr>
  </w:style>
  <w:style w:type="paragraph" w:styleId="Indexheading">
    <w:name w:val="index heading"/>
    <w:basedOn w:val="Normal"/>
    <w:qFormat/>
    <w:pPr/>
    <w:rPr>
      <w:rFonts w:cs="Mangal"/>
    </w:rPr>
  </w:style>
  <w:style w:type="paragraph" w:styleId="Caption">
    <w:name w:val="caption"/>
    <w:basedOn w:val="Normal"/>
    <w:qFormat/>
    <w:pPr>
      <w:spacing w:before="120" w:after="120"/>
    </w:pPr>
    <w:rPr>
      <w:rFonts w:cs="Mangal"/>
      <w:i/>
      <w:iCs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1F328-0B1C-482E-B282-5708D4A7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Application>LibreOffice/7.4.7.2$Windows_x86 LibreOffice_project/723314e595e8007d3cf785c16538505a1c878ca5</Application>
  <AppVersion>15.0000</AppVersion>
  <Pages>4</Pages>
  <Words>809</Words>
  <Characters>6094</Characters>
  <CharactersWithSpaces>6758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2022-11-22T12:23:00Z</dcterms:created>
  <dc:creator>Алексей</dc:creator>
  <dc:description/>
  <dc:language>ru-RU</dc:language>
  <cp:lastModifiedBy/>
  <dcterms:modified xsi:type="dcterms:W3CDTF">2023-07-07T12:15:54Z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