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89A" w:rsidRPr="0001389A" w:rsidRDefault="0001389A" w:rsidP="0001389A">
      <w:pPr>
        <w:pStyle w:val="aa"/>
        <w:jc w:val="center"/>
        <w:rPr>
          <w:i w:val="0"/>
          <w:color w:val="000000"/>
          <w:szCs w:val="24"/>
        </w:rPr>
      </w:pPr>
      <w:bookmarkStart w:id="0" w:name="_GoBack"/>
      <w:bookmarkEnd w:id="0"/>
      <w:r w:rsidRPr="0001389A">
        <w:rPr>
          <w:i w:val="0"/>
          <w:color w:val="000000"/>
          <w:szCs w:val="24"/>
        </w:rPr>
        <w:t xml:space="preserve">МИНИСТЕРСТВО НАУКИ И ВЫСШЕГО ОБРАЗОВАНИЯ </w:t>
      </w:r>
    </w:p>
    <w:p w:rsidR="00014063" w:rsidRPr="0001389A" w:rsidRDefault="0001389A" w:rsidP="0001389A">
      <w:pPr>
        <w:pStyle w:val="aa"/>
        <w:ind w:firstLine="0"/>
        <w:jc w:val="center"/>
        <w:rPr>
          <w:i w:val="0"/>
          <w:color w:val="000000"/>
          <w:szCs w:val="24"/>
        </w:rPr>
      </w:pPr>
      <w:r w:rsidRPr="0001389A">
        <w:rPr>
          <w:i w:val="0"/>
          <w:color w:val="000000"/>
          <w:szCs w:val="24"/>
        </w:rPr>
        <w:t>РОССИЙСКОЙ ФЕДЕРАЦИИ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</w:t>
      </w:r>
    </w:p>
    <w:p w:rsidR="00014063" w:rsidRDefault="00014063">
      <w:pPr>
        <w:pStyle w:val="12"/>
        <w:spacing w:after="0" w:line="240" w:lineRule="auto"/>
        <w:ind w:firstLine="0"/>
        <w:jc w:val="center"/>
      </w:pPr>
      <w:r>
        <w:rPr>
          <w:rFonts w:ascii="Times New Roman" w:hAnsi="Times New Roman" w:cs="Times New Roman"/>
          <w:sz w:val="24"/>
        </w:rPr>
        <w:t>«РЯЗАНСКИЙ ГОСУДАРСТВЕННЫЙ РАДИОТЕХНИЧЕСКИЙ УНИВЕРСИТЕТ</w:t>
      </w:r>
      <w:r w:rsidR="0001389A">
        <w:rPr>
          <w:rFonts w:ascii="Times New Roman" w:hAnsi="Times New Roman" w:cs="Times New Roman"/>
          <w:sz w:val="24"/>
        </w:rPr>
        <w:t xml:space="preserve"> </w:t>
      </w:r>
      <w:r w:rsidR="0001389A" w:rsidRPr="0001389A">
        <w:rPr>
          <w:rFonts w:ascii="Times New Roman" w:hAnsi="Times New Roman" w:cs="Times New Roman"/>
          <w:sz w:val="24"/>
        </w:rPr>
        <w:t>ИМЕНИ В.Ф. УТКИНА</w:t>
      </w:r>
      <w:r>
        <w:rPr>
          <w:rFonts w:ascii="Times New Roman" w:hAnsi="Times New Roman" w:cs="Times New Roman"/>
          <w:sz w:val="24"/>
        </w:rPr>
        <w:t>»</w:t>
      </w:r>
    </w:p>
    <w:p w:rsidR="00014063" w:rsidRDefault="00014063">
      <w:pPr>
        <w:shd w:val="clear" w:color="auto" w:fill="FFFFFF"/>
        <w:jc w:val="center"/>
        <w:rPr>
          <w:rFonts w:ascii="Times New Roman" w:hAnsi="Times New Roman"/>
          <w:color w:val="000000"/>
          <w:sz w:val="24"/>
        </w:rPr>
      </w:pPr>
    </w:p>
    <w:p w:rsidR="00014063" w:rsidRDefault="00014063">
      <w:pPr>
        <w:shd w:val="clear" w:color="auto" w:fill="FFFFFF"/>
        <w:jc w:val="center"/>
      </w:pPr>
      <w:r>
        <w:rPr>
          <w:rFonts w:ascii="Times New Roman" w:hAnsi="Times New Roman"/>
          <w:sz w:val="28"/>
          <w:szCs w:val="28"/>
        </w:rPr>
        <w:t>Кафедра «Радиоуправления и связи»</w:t>
      </w: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rPr>
          <w:rFonts w:ascii="Times New Roman" w:hAnsi="Times New Roman"/>
          <w:sz w:val="28"/>
          <w:szCs w:val="28"/>
        </w:rPr>
      </w:pPr>
    </w:p>
    <w:p w:rsidR="00014063" w:rsidRDefault="00014063">
      <w:pPr>
        <w:widowControl w:val="0"/>
        <w:shd w:val="clear" w:color="auto" w:fill="FFFFFF"/>
        <w:autoSpaceDE w:val="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ОЦЕНОЧНЫЕ МАТЕРИАЛЫ ПО ДИСЦИПЛИНЕ</w:t>
      </w:r>
    </w:p>
    <w:p w:rsidR="00014063" w:rsidRPr="0001389A" w:rsidRDefault="00014063" w:rsidP="0001389A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«</w:t>
      </w:r>
      <w:r w:rsidR="00A62B2A" w:rsidRPr="00A62B2A">
        <w:rPr>
          <w:rFonts w:ascii="Times New Roman" w:hAnsi="Times New Roman"/>
          <w:b/>
          <w:sz w:val="32"/>
          <w:szCs w:val="32"/>
        </w:rPr>
        <w:t>Принципы и средства коммутации в РСПИ</w:t>
      </w:r>
      <w:r>
        <w:rPr>
          <w:rFonts w:ascii="Times New Roman" w:hAnsi="Times New Roman"/>
          <w:sz w:val="28"/>
        </w:rPr>
        <w:t>»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BD71CF">
      <w:pPr>
        <w:jc w:val="center"/>
      </w:pPr>
      <w:r>
        <w:rPr>
          <w:rFonts w:ascii="Times New Roman" w:hAnsi="Times New Roman"/>
          <w:sz w:val="28"/>
        </w:rPr>
        <w:t xml:space="preserve">Направление подготовки </w:t>
      </w:r>
      <w:r w:rsidR="00A62B2A">
        <w:rPr>
          <w:rFonts w:ascii="Times New Roman" w:hAnsi="Times New Roman"/>
          <w:sz w:val="28"/>
        </w:rPr>
        <w:t>11.05.01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A62B2A" w:rsidRPr="00A62B2A">
        <w:rPr>
          <w:rFonts w:ascii="Times New Roman" w:hAnsi="Times New Roman"/>
          <w:sz w:val="28"/>
          <w:szCs w:val="28"/>
        </w:rPr>
        <w:t>Радиоэлектронные системы и комплексы</w:t>
      </w:r>
      <w:r>
        <w:rPr>
          <w:rFonts w:ascii="Times New Roman" w:hAnsi="Times New Roman"/>
          <w:sz w:val="28"/>
        </w:rPr>
        <w:t>»</w:t>
      </w:r>
    </w:p>
    <w:p w:rsidR="0001389A" w:rsidRDefault="0001389A">
      <w:pPr>
        <w:jc w:val="center"/>
      </w:pPr>
    </w:p>
    <w:p w:rsidR="0001389A" w:rsidRPr="0001389A" w:rsidRDefault="0001389A" w:rsidP="0001389A">
      <w:pPr>
        <w:jc w:val="center"/>
        <w:rPr>
          <w:rFonts w:ascii="Times New Roman" w:hAnsi="Times New Roman"/>
          <w:sz w:val="28"/>
        </w:rPr>
      </w:pPr>
      <w:r w:rsidRPr="0001389A">
        <w:rPr>
          <w:rFonts w:ascii="Times New Roman" w:hAnsi="Times New Roman"/>
          <w:sz w:val="28"/>
        </w:rPr>
        <w:t>Направленность (профиль) подготовки</w:t>
      </w:r>
    </w:p>
    <w:p w:rsidR="00014063" w:rsidRDefault="00A62B2A">
      <w:pPr>
        <w:jc w:val="center"/>
        <w:rPr>
          <w:rFonts w:ascii="Times New Roman" w:hAnsi="Times New Roman"/>
          <w:sz w:val="28"/>
        </w:rPr>
      </w:pPr>
      <w:r w:rsidRPr="00A62B2A">
        <w:rPr>
          <w:rFonts w:ascii="Times New Roman" w:hAnsi="Times New Roman"/>
          <w:sz w:val="28"/>
        </w:rPr>
        <w:t>Радиоэлектронные системы передачи информации</w:t>
      </w:r>
    </w:p>
    <w:p w:rsidR="00A62B2A" w:rsidRDefault="00A62B2A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>Квалификация (степень) вып</w:t>
      </w:r>
      <w:r w:rsidR="00BD71CF">
        <w:rPr>
          <w:rFonts w:ascii="Times New Roman" w:hAnsi="Times New Roman"/>
          <w:sz w:val="28"/>
        </w:rPr>
        <w:t xml:space="preserve">ускника – </w:t>
      </w:r>
      <w:r w:rsidR="00A62B2A">
        <w:rPr>
          <w:rFonts w:ascii="Times New Roman" w:hAnsi="Times New Roman"/>
          <w:sz w:val="28"/>
        </w:rPr>
        <w:t>специалист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</w:pPr>
      <w:r>
        <w:rPr>
          <w:rFonts w:ascii="Times New Roman" w:hAnsi="Times New Roman"/>
          <w:sz w:val="28"/>
        </w:rPr>
        <w:t xml:space="preserve">Форма </w:t>
      </w:r>
      <w:proofErr w:type="gramStart"/>
      <w:r>
        <w:rPr>
          <w:rFonts w:ascii="Times New Roman" w:hAnsi="Times New Roman"/>
          <w:sz w:val="28"/>
        </w:rPr>
        <w:t>обучения  -</w:t>
      </w:r>
      <w:proofErr w:type="gramEnd"/>
      <w:r>
        <w:rPr>
          <w:rFonts w:ascii="Times New Roman" w:hAnsi="Times New Roman"/>
          <w:sz w:val="28"/>
        </w:rPr>
        <w:t xml:space="preserve"> очная</w:t>
      </w: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4063">
      <w:pPr>
        <w:jc w:val="center"/>
        <w:rPr>
          <w:rFonts w:ascii="Times New Roman" w:hAnsi="Times New Roman"/>
          <w:sz w:val="28"/>
        </w:rPr>
      </w:pPr>
    </w:p>
    <w:p w:rsidR="00014063" w:rsidRDefault="0001389A">
      <w:pPr>
        <w:jc w:val="center"/>
      </w:pPr>
      <w:r>
        <w:rPr>
          <w:rFonts w:ascii="Times New Roman" w:hAnsi="Times New Roman"/>
          <w:sz w:val="28"/>
        </w:rPr>
        <w:t>Рязань 202</w:t>
      </w:r>
      <w:r w:rsidR="00700714">
        <w:rPr>
          <w:rFonts w:ascii="Times New Roman" w:hAnsi="Times New Roman"/>
          <w:sz w:val="28"/>
        </w:rPr>
        <w:t>3</w:t>
      </w:r>
      <w:r w:rsidR="00140605">
        <w:rPr>
          <w:rFonts w:ascii="Times New Roman" w:hAnsi="Times New Roman"/>
          <w:sz w:val="28"/>
        </w:rPr>
        <w:t>.</w:t>
      </w:r>
    </w:p>
    <w:p w:rsidR="00014063" w:rsidRDefault="00014063">
      <w:pPr>
        <w:pageBreakBefore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1. Общие положения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Оценочные материалы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Основная задача – обеспечить оценку уровня сформированности общепрофессиональных и профессиональных компетенций, приобретаемых обучающимся в соответствии с этими требованиями.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К контролю текущей успеваемости относятся проверка знаний, умений и навыков, приобретённых обучающимися на лабораторных работах и практических занятиях.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При выполнении лабораторных работ применяется система оценки «зачтено – не зачтено». Защита лабораторных работ </w:t>
      </w:r>
      <w:r>
        <w:rPr>
          <w:rStyle w:val="a4"/>
          <w:rFonts w:ascii="Times New Roman" w:hAnsi="Times New Roman"/>
          <w:i w:val="0"/>
          <w:color w:val="000000"/>
          <w:sz w:val="28"/>
          <w:szCs w:val="28"/>
        </w:rPr>
        <w:t>-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 с</w:t>
      </w:r>
      <w:r>
        <w:rPr>
          <w:rFonts w:ascii="Times New Roman" w:hAnsi="Times New Roman"/>
          <w:b w:val="0"/>
          <w:i w:val="0"/>
          <w:sz w:val="28"/>
          <w:szCs w:val="28"/>
        </w:rPr>
        <w:t>редство, позволяющее оценить умение и владение обучающегося излагать суть поставленной задачи, самостоятельно применять стандартные методы решения поставленной задачи с использованием имеющейся лабораторной базы, проводить анализ полученного результата работы.</w:t>
      </w:r>
      <w:r>
        <w:t xml:space="preserve">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Выполнение и защита всех лабораторных работ, предусмотренных программой, является допуском к экзамену по изучаемой дисциплине.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Целью проведения практических занятий является углубление изучения разделов дисциплины с целью получения навыков применения теоретических знаний к решению практических задач. Средством текущего контроля по данному виду занятий является итоговое тестирование в письменной форме. Каждый студент получает вариант задания, состоящий из 5 вопросов, на которые нужно выбрать ответ. Результат тестирования учитывается преподавателем при проведении промежуточного контроля по дисциплине. </w:t>
      </w:r>
    </w:p>
    <w:p w:rsidR="00014063" w:rsidRDefault="00014063">
      <w:pPr>
        <w:pStyle w:val="ad"/>
        <w:spacing w:line="240" w:lineRule="auto"/>
        <w:ind w:firstLine="708"/>
        <w:jc w:val="both"/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Промежуточный контроль по дисциплине осуществляется проведением экзамена. </w:t>
      </w:r>
    </w:p>
    <w:p w:rsidR="00014063" w:rsidRDefault="00014063">
      <w:pPr>
        <w:pStyle w:val="ad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 xml:space="preserve">Форма проведения экзамена – устный ответ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вопроса. В процессе подготовки к устному ответу экзаменуемый может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lastRenderedPageBreak/>
        <w:t xml:space="preserve">составить в письменном виде план ответа, включающий в себя определения, выводы формул, рисунки и т.п. </w:t>
      </w:r>
    </w:p>
    <w:p w:rsidR="00E96156" w:rsidRDefault="00E96156">
      <w:pPr>
        <w:pStyle w:val="ad"/>
        <w:spacing w:line="240" w:lineRule="auto"/>
        <w:ind w:firstLine="708"/>
        <w:jc w:val="both"/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</w:pPr>
    </w:p>
    <w:p w:rsidR="00E96156" w:rsidRDefault="00E96156" w:rsidP="00E96156">
      <w:pPr>
        <w:pStyle w:val="ad"/>
        <w:spacing w:line="240" w:lineRule="auto"/>
        <w:ind w:firstLine="708"/>
        <w:jc w:val="center"/>
        <w:rPr>
          <w:rStyle w:val="a4"/>
          <w:rFonts w:ascii="Times New Roman" w:hAnsi="Times New Roman"/>
          <w:i w:val="0"/>
          <w:color w:val="000000"/>
          <w:sz w:val="28"/>
          <w:szCs w:val="28"/>
        </w:rPr>
      </w:pPr>
      <w:r w:rsidRPr="00E96156">
        <w:rPr>
          <w:rStyle w:val="a4"/>
          <w:rFonts w:ascii="Times New Roman" w:hAnsi="Times New Roman"/>
          <w:i w:val="0"/>
          <w:color w:val="000000"/>
          <w:sz w:val="28"/>
          <w:szCs w:val="28"/>
        </w:rPr>
        <w:t>2. Перечень компетенций</w:t>
      </w:r>
    </w:p>
    <w:p w:rsidR="003F02EB" w:rsidRPr="003F02EB" w:rsidRDefault="003F02EB" w:rsidP="003F02EB">
      <w:pPr>
        <w:pStyle w:val="ad"/>
        <w:spacing w:line="240" w:lineRule="auto"/>
        <w:ind w:firstLine="708"/>
        <w:rPr>
          <w:rFonts w:ascii="Times New Roman" w:hAnsi="Times New Roman"/>
          <w:b w:val="0"/>
          <w:i w:val="0"/>
          <w:sz w:val="28"/>
        </w:rPr>
      </w:pPr>
      <w:r w:rsidRPr="003F02EB">
        <w:rPr>
          <w:rFonts w:ascii="Times New Roman" w:hAnsi="Times New Roman"/>
          <w:b w:val="0"/>
          <w:i w:val="0"/>
          <w:color w:val="000000"/>
          <w:sz w:val="28"/>
        </w:rPr>
        <w:t>ПК-4 Способен разрабатывать конструкторскую и организационно-техническую документацию на радиоэлектронные системы и комплексы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jc w:val="center"/>
      </w:pPr>
    </w:p>
    <w:p w:rsidR="00014063" w:rsidRDefault="00E96156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</w:t>
      </w:r>
      <w:r w:rsidR="00014063">
        <w:rPr>
          <w:rStyle w:val="21"/>
          <w:b/>
          <w:color w:val="000000"/>
          <w:sz w:val="28"/>
          <w:szCs w:val="28"/>
        </w:rPr>
        <w:t xml:space="preserve">. </w:t>
      </w:r>
      <w:r w:rsidR="00014063">
        <w:rPr>
          <w:rFonts w:ascii="Times New Roman" w:hAnsi="Times New Roman"/>
          <w:b/>
          <w:sz w:val="28"/>
          <w:szCs w:val="28"/>
        </w:rPr>
        <w:t>Описание показателей и критериев оценивания компетенций на различных этапах их формирования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E96156">
      <w:pPr>
        <w:spacing w:after="0" w:line="240" w:lineRule="auto"/>
        <w:jc w:val="center"/>
      </w:pPr>
      <w:r>
        <w:rPr>
          <w:rFonts w:ascii="Times New Roman" w:hAnsi="Times New Roman"/>
          <w:b/>
          <w:sz w:val="28"/>
          <w:szCs w:val="28"/>
        </w:rPr>
        <w:t>3</w:t>
      </w:r>
      <w:r w:rsidR="00014063">
        <w:rPr>
          <w:rFonts w:ascii="Times New Roman" w:hAnsi="Times New Roman"/>
          <w:b/>
          <w:sz w:val="28"/>
          <w:szCs w:val="28"/>
        </w:rPr>
        <w:t>.1 Лабораторная работа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sz w:val="28"/>
          <w:szCs w:val="28"/>
        </w:rPr>
        <w:t xml:space="preserve">Защита работы проводится индивидуально каждым студентом, </w:t>
      </w:r>
      <w:r>
        <w:rPr>
          <w:rStyle w:val="a4"/>
          <w:rFonts w:ascii="Times New Roman" w:hAnsi="Times New Roman"/>
          <w:b w:val="0"/>
          <w:i w:val="0"/>
          <w:color w:val="000000"/>
          <w:sz w:val="28"/>
          <w:szCs w:val="28"/>
        </w:rPr>
        <w:t>система оценки «зачтено – не зачтено».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Оценка «зачтено»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з</w:t>
      </w:r>
      <w:r>
        <w:rPr>
          <w:rFonts w:ascii="Times New Roman" w:hAnsi="Times New Roman"/>
          <w:sz w:val="28"/>
          <w:szCs w:val="28"/>
        </w:rPr>
        <w:t>адание по работе выполнено в полном объеме. Студент точно ответил на контрольные вопросы, свободно ориентируется в предложенном решении, может его модифицировать при изменении условия задачи. Отчет выполнен аккуратно и в соответствии с предъявляемыми требованиями.</w:t>
      </w:r>
    </w:p>
    <w:p w:rsidR="00014063" w:rsidRDefault="00014063">
      <w:pPr>
        <w:spacing w:after="0" w:line="240" w:lineRule="auto"/>
        <w:ind w:firstLine="708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Оценка «не зачтено»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выставляется, если с</w:t>
      </w:r>
      <w:r>
        <w:rPr>
          <w:rFonts w:ascii="Times New Roman" w:hAnsi="Times New Roman"/>
          <w:sz w:val="28"/>
          <w:szCs w:val="28"/>
        </w:rPr>
        <w:t>тудент не выполнил все задания работы и не может объяснить полученные результаты.</w:t>
      </w:r>
    </w:p>
    <w:p w:rsidR="00014063" w:rsidRDefault="00014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14063" w:rsidRDefault="00E96156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</w:t>
      </w:r>
      <w:r w:rsidR="00014063">
        <w:rPr>
          <w:rStyle w:val="21"/>
          <w:b/>
          <w:color w:val="000000"/>
          <w:sz w:val="28"/>
          <w:szCs w:val="28"/>
        </w:rPr>
        <w:t xml:space="preserve">.2 </w:t>
      </w:r>
      <w:r w:rsidR="00014063">
        <w:rPr>
          <w:rFonts w:ascii="Times New Roman" w:hAnsi="Times New Roman"/>
          <w:b/>
          <w:sz w:val="28"/>
          <w:szCs w:val="28"/>
        </w:rPr>
        <w:t>Тестирование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14063" w:rsidRDefault="00014063">
      <w:pPr>
        <w:pStyle w:val="70"/>
        <w:shd w:val="clear" w:color="auto" w:fill="auto"/>
        <w:spacing w:before="0" w:after="0" w:line="240" w:lineRule="auto"/>
        <w:ind w:firstLine="708"/>
        <w:jc w:val="both"/>
      </w:pPr>
      <w:r>
        <w:rPr>
          <w:rFonts w:ascii="Times New Roman" w:hAnsi="Times New Roman"/>
          <w:b w:val="0"/>
          <w:i w:val="0"/>
          <w:sz w:val="28"/>
          <w:szCs w:val="28"/>
        </w:rPr>
        <w:t xml:space="preserve">Типовые критерии оценки по 5-ти бальной шкале оценивания для контрольного задания в виде теста основаны на том, что правильный ответ на вопрос оценивается в 1 балл. Соответственно, количество правильных ответов формируют итоговую оценку за выполнение предложенного варианта задания. </w:t>
      </w:r>
    </w:p>
    <w:p w:rsidR="00014063" w:rsidRDefault="00014063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014063" w:rsidRDefault="00E96156">
      <w:pPr>
        <w:spacing w:after="0" w:line="240" w:lineRule="auto"/>
        <w:jc w:val="center"/>
      </w:pPr>
      <w:r>
        <w:rPr>
          <w:rStyle w:val="21"/>
          <w:b/>
          <w:color w:val="000000"/>
          <w:sz w:val="28"/>
          <w:szCs w:val="28"/>
        </w:rPr>
        <w:t>3</w:t>
      </w:r>
      <w:r w:rsidR="00014063">
        <w:rPr>
          <w:rStyle w:val="21"/>
          <w:b/>
          <w:color w:val="000000"/>
          <w:sz w:val="28"/>
          <w:szCs w:val="28"/>
        </w:rPr>
        <w:t>.3 Экзамен</w:t>
      </w:r>
    </w:p>
    <w:p w:rsidR="00014063" w:rsidRDefault="00014063">
      <w:pPr>
        <w:spacing w:after="0" w:line="240" w:lineRule="auto"/>
        <w:jc w:val="center"/>
      </w:pPr>
    </w:p>
    <w:p w:rsidR="00014063" w:rsidRDefault="00014063">
      <w:pPr>
        <w:spacing w:after="0" w:line="240" w:lineRule="auto"/>
        <w:ind w:firstLine="708"/>
      </w:pPr>
      <w:r>
        <w:rPr>
          <w:rFonts w:ascii="Times New Roman" w:hAnsi="Times New Roman"/>
          <w:sz w:val="28"/>
          <w:szCs w:val="28"/>
        </w:rPr>
        <w:t>Критерии оценивания: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Уровень усвоения материала, предусмотренного программой.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Умение анализировать материал, устанавливать причинно-следственные связи.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Качество ответа на вопросы: полнота, аргументированность, убежденность, логичность.</w:t>
      </w:r>
    </w:p>
    <w:p w:rsidR="00014063" w:rsidRDefault="00014063">
      <w:pPr>
        <w:numPr>
          <w:ilvl w:val="0"/>
          <w:numId w:val="2"/>
        </w:numPr>
        <w:spacing w:after="0" w:line="240" w:lineRule="auto"/>
        <w:jc w:val="both"/>
      </w:pPr>
      <w:r>
        <w:rPr>
          <w:rStyle w:val="21"/>
          <w:color w:val="000000"/>
          <w:sz w:val="28"/>
          <w:szCs w:val="28"/>
        </w:rPr>
        <w:t>Использование дополнительной литературы при подготовке ответов.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Уровень освоения сформированности знаний, умений и навыков по дисциплине оценивается в форме бальной отметки: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«Отлично»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заслуживает студент, обнаруживший всестороннее, систематическое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литературой, рекомендованной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программой. Как правило, оценка «отлично» выставляется студентам, усвоившим взаимосвязь основных понятий дисциплины в их значении для приобретаемой профессии, проявившим творческие способности в понимании, изложении и использовании учебно-программного материала.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«Хорошо»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полное знание учебно-программного материала, успешно выполняющий предусмотренные в программе задания, усвоивший основную литературу, рекомендованную в программе. Как правило, оценка «хорошо» выставляется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заслуживает студент, обнаруживший знания основного учебно-программного материала в объеме, необходимом для дальнейшей учебы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«удовлетворительно» выставляется студентам, допустившим погрешности в ответе на экзамене, но обладающим необходимыми знаниями для их устранения под руководством преподавателя.</w:t>
      </w:r>
    </w:p>
    <w:p w:rsidR="00014063" w:rsidRDefault="00014063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«Неудовлетворительно»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выставляется студенту, обнаружившему пробелы в знаниях основного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соответствующей дисциплине.</w:t>
      </w:r>
    </w:p>
    <w:p w:rsidR="00014063" w:rsidRDefault="0001406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014063" w:rsidRDefault="00E96156">
      <w:pPr>
        <w:pStyle w:val="70"/>
        <w:shd w:val="clear" w:color="auto" w:fill="auto"/>
        <w:spacing w:before="0" w:after="0" w:line="240" w:lineRule="auto"/>
        <w:ind w:firstLine="0"/>
        <w:jc w:val="center"/>
      </w:pPr>
      <w:r>
        <w:rPr>
          <w:rStyle w:val="7"/>
          <w:rFonts w:ascii="Times New Roman" w:hAnsi="Times New Roman"/>
          <w:i w:val="0"/>
          <w:color w:val="000000"/>
          <w:sz w:val="28"/>
          <w:szCs w:val="28"/>
        </w:rPr>
        <w:t>4</w:t>
      </w:r>
      <w:r w:rsidR="00014063">
        <w:rPr>
          <w:rStyle w:val="7"/>
          <w:rFonts w:ascii="Times New Roman" w:hAnsi="Times New Roman"/>
          <w:i w:val="0"/>
          <w:color w:val="000000"/>
          <w:sz w:val="28"/>
          <w:szCs w:val="28"/>
        </w:rPr>
        <w:t>. Типовые контрольные задания или иные материалы</w:t>
      </w:r>
    </w:p>
    <w:p w:rsidR="00014063" w:rsidRDefault="00014063">
      <w:pPr>
        <w:pStyle w:val="70"/>
        <w:shd w:val="clear" w:color="auto" w:fill="auto"/>
        <w:spacing w:before="0" w:after="0" w:line="240" w:lineRule="auto"/>
        <w:ind w:firstLine="0"/>
        <w:jc w:val="center"/>
      </w:pP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1. В каком году А. Г. Белл (США) получил патент на изобретенное им телефонное устройство?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2. В какой стране была открыта первая в мире телефонная станция общего пользования?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3. Дайте определение телефонной сети.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4. Дайте определение коммутации. 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5.  Что называют сетью связи?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6. Какие три вида систем коммутации вы знаете?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lastRenderedPageBreak/>
        <w:t>7. Какой способ построения сетей связи обеспечивает наибольшую надежность?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8. Какой способ построения сетей подходит для малых территорий?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9. На основе какой топологии организуются цифровые сети?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10. По какому принципу организуются сети звукового и телевизионного вещания?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 11. По каким принципам строятся сельские сети?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12. Как расшифровывается аббревиатура ISDN?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13. Какой канал является основным в ЦСИС?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14. Какими методам модернизируются аналоговые СТС?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15.Какими методами модернизируются цифровые СТС?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16. Какие виды сигнализации распространены в сетях телефонной связи?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17. Перечислите достоинствами стандарта DECT.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18. Что относится к основным понятиям теории телетрафика?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19. Что относится к важнейшим параметрам нагрузки?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20. Виды противоместных схем.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21. Какой коммутационный коэффициент достаточно иметь в </w:t>
      </w:r>
      <w:proofErr w:type="gramStart"/>
      <w:r w:rsidRPr="00140605">
        <w:rPr>
          <w:rFonts w:ascii="Times New Roman" w:hAnsi="Times New Roman"/>
          <w:color w:val="000000"/>
          <w:sz w:val="28"/>
          <w:szCs w:val="28"/>
        </w:rPr>
        <w:t>коммутационных приборах</w:t>
      </w:r>
      <w:proofErr w:type="gramEnd"/>
      <w:r w:rsidRPr="00140605">
        <w:rPr>
          <w:rFonts w:ascii="Times New Roman" w:hAnsi="Times New Roman"/>
          <w:color w:val="000000"/>
          <w:sz w:val="28"/>
          <w:szCs w:val="28"/>
        </w:rPr>
        <w:t xml:space="preserve"> используемых в устройствах управления?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22. Какой коммутационный коэффициент достаточно иметь в </w:t>
      </w:r>
      <w:proofErr w:type="gramStart"/>
      <w:r w:rsidRPr="00140605">
        <w:rPr>
          <w:rFonts w:ascii="Times New Roman" w:hAnsi="Times New Roman"/>
          <w:color w:val="000000"/>
          <w:sz w:val="28"/>
          <w:szCs w:val="28"/>
        </w:rPr>
        <w:t>коммутационных приборах</w:t>
      </w:r>
      <w:proofErr w:type="gramEnd"/>
      <w:r w:rsidRPr="00140605">
        <w:rPr>
          <w:rFonts w:ascii="Times New Roman" w:hAnsi="Times New Roman"/>
          <w:color w:val="000000"/>
          <w:sz w:val="28"/>
          <w:szCs w:val="28"/>
        </w:rPr>
        <w:t xml:space="preserve"> используемых в разговорном тракте?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23. Для чего в состав декадно-шаговых АТС вводят ступень предварительного искания?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24. Какое включение называют однозвенным полнодоступным включением?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25. Каким преимуществом обладает двухзвенная схема по сравнению с однозвенной?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26. Что понимают под коэффициентом расширения (сжатия)?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27. В каких видах АТС невозможно объединение коммутационного оборудования ступени предварительного искания и ступени линейного искания в единую коммутационную систему, образующую ступень абонентского искания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28. Перечислите функции управляющего устройства?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lastRenderedPageBreak/>
        <w:t>29. Преимущества косвенного управления перед непосредственным.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30. К какому классу сигналов относится сигнал вызова абонентом станции?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31. Чем определяется емкость телефонной сети в декадно-шаговых АТС?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32.  Какая система управления характерна для координатных АТС?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33. Перечислите виды координатных АТС.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 xml:space="preserve">34. На какой элементной базе выполнены коммутационные приборы в квазиэлектронных АТС? 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35. Какие коммутационные блоки используются в квазиэлектронных АТС?</w:t>
      </w:r>
    </w:p>
    <w:p w:rsidR="00140605" w:rsidRPr="00140605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36. Какие блоки включает в себя структурная схема электронной АТС?</w:t>
      </w:r>
    </w:p>
    <w:p w:rsidR="00014063" w:rsidRDefault="00140605" w:rsidP="00140605">
      <w:pPr>
        <w:widowControl w:val="0"/>
        <w:tabs>
          <w:tab w:val="left" w:pos="1068"/>
        </w:tabs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r w:rsidRPr="00140605">
        <w:rPr>
          <w:rFonts w:ascii="Times New Roman" w:hAnsi="Times New Roman"/>
          <w:color w:val="000000"/>
          <w:sz w:val="28"/>
          <w:szCs w:val="28"/>
        </w:rPr>
        <w:t>37. Какие способы разделения каналов используются в электронных АТС?</w:t>
      </w:r>
    </w:p>
    <w:p w:rsidR="00014063" w:rsidRDefault="00014063">
      <w:pPr>
        <w:pStyle w:val="aa"/>
        <w:widowControl w:val="0"/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a"/>
        <w:widowControl w:val="0"/>
        <w:tabs>
          <w:tab w:val="right" w:pos="9638"/>
        </w:tabs>
        <w:rPr>
          <w:rFonts w:eastAsia="Symbol"/>
          <w:i w:val="0"/>
          <w:sz w:val="28"/>
          <w:szCs w:val="28"/>
          <w:lang w:val="ru-RU"/>
        </w:rPr>
      </w:pPr>
    </w:p>
    <w:p w:rsidR="00014063" w:rsidRDefault="00014063">
      <w:pPr>
        <w:pStyle w:val="ad"/>
        <w:shd w:val="clear" w:color="auto" w:fill="auto"/>
        <w:spacing w:line="240" w:lineRule="auto"/>
        <w:rPr>
          <w:i w:val="0"/>
          <w:sz w:val="28"/>
          <w:szCs w:val="28"/>
        </w:rPr>
      </w:pPr>
    </w:p>
    <w:p w:rsidR="00014063" w:rsidRDefault="00014063">
      <w:pPr>
        <w:pStyle w:val="ad"/>
        <w:spacing w:line="240" w:lineRule="auto"/>
        <w:ind w:firstLine="708"/>
        <w:jc w:val="both"/>
        <w:rPr>
          <w:rFonts w:ascii="Times New Roman" w:eastAsia="Symbol" w:hAnsi="Times New Roman"/>
          <w:b w:val="0"/>
          <w:i w:val="0"/>
          <w:sz w:val="28"/>
          <w:szCs w:val="28"/>
          <w:lang w:val="x-none"/>
        </w:rPr>
      </w:pPr>
    </w:p>
    <w:sectPr w:rsidR="00014063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Noto Sans CJK SC Regular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318"/>
    <w:rsid w:val="0001389A"/>
    <w:rsid w:val="00014063"/>
    <w:rsid w:val="00121667"/>
    <w:rsid w:val="00140605"/>
    <w:rsid w:val="00200306"/>
    <w:rsid w:val="003F02EB"/>
    <w:rsid w:val="00700714"/>
    <w:rsid w:val="00A62B2A"/>
    <w:rsid w:val="00B76318"/>
    <w:rsid w:val="00BD71CF"/>
    <w:rsid w:val="00CE0F1C"/>
    <w:rsid w:val="00E96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5B5DE75-BFE6-4126-AEE1-3D9A055D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/>
      <w:sz w:val="24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sz w:val="28"/>
      <w:szCs w:val="28"/>
    </w:rPr>
  </w:style>
  <w:style w:type="character" w:customStyle="1" w:styleId="WW8Num3z0">
    <w:name w:val="WW8Num3z0"/>
    <w:rPr>
      <w:rFonts w:ascii="Times New Roman" w:eastAsia="Calibri" w:hAnsi="Times New Roman" w:cs="Times New Roman"/>
      <w:sz w:val="28"/>
      <w:szCs w:val="28"/>
      <w:lang w:val="ru-RU" w:eastAsia="ru-RU" w:bidi="ar-SA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Times New Roman" w:hAnsi="Times New Roman" w:cs="Times New Roman"/>
      <w:i/>
      <w:sz w:val="24"/>
      <w:lang w:val="x-none"/>
    </w:rPr>
  </w:style>
  <w:style w:type="character" w:customStyle="1" w:styleId="a4">
    <w:name w:val="Подпись к таблице_"/>
    <w:rPr>
      <w:b/>
      <w:bCs/>
      <w:i/>
      <w:iCs/>
      <w:shd w:val="clear" w:color="auto" w:fill="FFFFFF"/>
    </w:rPr>
  </w:style>
  <w:style w:type="character" w:customStyle="1" w:styleId="20">
    <w:name w:val="Заголовок 2 Знак"/>
    <w:rPr>
      <w:rFonts w:ascii="Times New Roman" w:eastAsia="Times New Roman" w:hAnsi="Times New Roman" w:cs="Times New Roman"/>
      <w:sz w:val="24"/>
      <w:lang w:val="x-none"/>
    </w:rPr>
  </w:style>
  <w:style w:type="character" w:customStyle="1" w:styleId="11">
    <w:name w:val="Основной текст + 11"/>
    <w:rPr>
      <w:rFonts w:ascii="Times New Roman" w:hAnsi="Times New Roman" w:cs="Times New Roman"/>
      <w:sz w:val="23"/>
      <w:szCs w:val="23"/>
      <w:u w:val="none"/>
    </w:rPr>
  </w:style>
  <w:style w:type="character" w:customStyle="1" w:styleId="21">
    <w:name w:val="Основной текст (2)_"/>
    <w:rPr>
      <w:rFonts w:ascii="Times New Roman" w:hAnsi="Times New Roman" w:cs="Times New Roman"/>
      <w:u w:val="none"/>
    </w:rPr>
  </w:style>
  <w:style w:type="character" w:customStyle="1" w:styleId="7">
    <w:name w:val="Основной текст (7)_"/>
    <w:rPr>
      <w:b/>
      <w:bCs/>
      <w:i/>
      <w:iCs/>
      <w:shd w:val="clear" w:color="auto" w:fill="FFFFFF"/>
    </w:rPr>
  </w:style>
  <w:style w:type="character" w:customStyle="1" w:styleId="a5">
    <w:name w:val="Основной текст с отступом Знак"/>
    <w:rPr>
      <w:sz w:val="22"/>
      <w:szCs w:val="22"/>
    </w:rPr>
  </w:style>
  <w:style w:type="character" w:customStyle="1" w:styleId="a6">
    <w:name w:val="Верхний колонтитул Знак"/>
    <w:rPr>
      <w:sz w:val="22"/>
      <w:szCs w:val="22"/>
    </w:rPr>
  </w:style>
  <w:style w:type="character" w:customStyle="1" w:styleId="a7">
    <w:name w:val="Нижний колонтитул Знак"/>
    <w:rPr>
      <w:sz w:val="22"/>
      <w:szCs w:val="22"/>
    </w:rPr>
  </w:style>
  <w:style w:type="character" w:customStyle="1" w:styleId="a8">
    <w:name w:val="Символ нумерации"/>
  </w:style>
  <w:style w:type="paragraph" w:styleId="a9">
    <w:name w:val="Title"/>
    <w:basedOn w:val="a"/>
    <w:next w:val="a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a">
    <w:name w:val="Body Text"/>
    <w:basedOn w:val="a"/>
    <w:pPr>
      <w:tabs>
        <w:tab w:val="left" w:pos="851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/>
      <w:i/>
      <w:sz w:val="24"/>
      <w:szCs w:val="20"/>
      <w:lang w:val="x-none"/>
    </w:rPr>
  </w:style>
  <w:style w:type="paragraph" w:styleId="ab">
    <w:name w:val="List"/>
    <w:basedOn w:val="aa"/>
    <w:rPr>
      <w:rFonts w:cs="FreeSan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customStyle="1" w:styleId="12">
    <w:name w:val="Текст1"/>
    <w:basedOn w:val="a"/>
    <w:pPr>
      <w:spacing w:line="300" w:lineRule="auto"/>
      <w:ind w:firstLine="760"/>
    </w:pPr>
    <w:rPr>
      <w:rFonts w:ascii="Courier New" w:hAnsi="Courier New" w:cs="Calibri"/>
    </w:rPr>
  </w:style>
  <w:style w:type="paragraph" w:customStyle="1" w:styleId="ad">
    <w:name w:val="Подпись к таблице"/>
    <w:basedOn w:val="a"/>
    <w:pPr>
      <w:widowControl w:val="0"/>
      <w:shd w:val="clear" w:color="auto" w:fill="FFFFFF"/>
      <w:spacing w:after="0" w:line="240" w:lineRule="atLeast"/>
    </w:pPr>
    <w:rPr>
      <w:b/>
      <w:bCs/>
      <w:i/>
      <w:iCs/>
      <w:sz w:val="20"/>
      <w:szCs w:val="20"/>
    </w:rPr>
  </w:style>
  <w:style w:type="paragraph" w:customStyle="1" w:styleId="70">
    <w:name w:val="Основной текст (7)"/>
    <w:basedOn w:val="a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  <w:sz w:val="20"/>
      <w:szCs w:val="20"/>
    </w:rPr>
  </w:style>
  <w:style w:type="paragraph" w:styleId="ae">
    <w:name w:val="Body Text Indent"/>
    <w:basedOn w:val="a"/>
    <w:pPr>
      <w:spacing w:after="120"/>
      <w:ind w:left="283"/>
    </w:pPr>
  </w:style>
  <w:style w:type="paragraph" w:styleId="af">
    <w:name w:val="List Paragraph"/>
    <w:basedOn w:val="a"/>
    <w:qFormat/>
    <w:pPr>
      <w:ind w:left="720"/>
      <w:contextualSpacing/>
    </w:pPr>
  </w:style>
  <w:style w:type="paragraph" w:styleId="af0">
    <w:name w:val="header"/>
    <w:basedOn w:val="a"/>
    <w:pPr>
      <w:tabs>
        <w:tab w:val="center" w:pos="4677"/>
        <w:tab w:val="right" w:pos="9355"/>
      </w:tabs>
    </w:pPr>
  </w:style>
  <w:style w:type="paragraph" w:styleId="af1">
    <w:name w:val="footer"/>
    <w:basedOn w:val="a"/>
    <w:pPr>
      <w:tabs>
        <w:tab w:val="center" w:pos="4677"/>
        <w:tab w:val="right" w:pos="9355"/>
      </w:tabs>
    </w:pPr>
  </w:style>
  <w:style w:type="paragraph" w:customStyle="1" w:styleId="af2">
    <w:name w:val="Содержимое таблицы"/>
    <w:basedOn w:val="a"/>
    <w:pPr>
      <w:suppressLineNumbers/>
    </w:pPr>
  </w:style>
  <w:style w:type="paragraph" w:customStyle="1" w:styleId="af3">
    <w:name w:val="Заголовок таблицы"/>
    <w:basedOn w:val="af2"/>
    <w:pPr>
      <w:jc w:val="center"/>
    </w:pPr>
    <w:rPr>
      <w:b/>
      <w:bCs/>
    </w:rPr>
  </w:style>
  <w:style w:type="paragraph" w:customStyle="1" w:styleId="ListParagraph">
    <w:name w:val="List Paragraph"/>
    <w:basedOn w:val="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3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RCaC_514</cp:lastModifiedBy>
  <cp:revision>2</cp:revision>
  <cp:lastPrinted>1601-01-01T00:00:00Z</cp:lastPrinted>
  <dcterms:created xsi:type="dcterms:W3CDTF">2023-09-21T08:15:00Z</dcterms:created>
  <dcterms:modified xsi:type="dcterms:W3CDTF">2023-09-21T08:15:00Z</dcterms:modified>
</cp:coreProperties>
</file>