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«СИСТЕМЫ ШИРОКОПОЛОСНОГО РАДИОДОСТУПА»</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11.04.02 «Инфокоммуникационные технологии и системы связи»</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«Программно-конфигурируемые беспроводные инфокоммуникационные системы и сети»</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Магистратура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магистр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очно-заочная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rPr/>
      </w:pPr>
      <w:r>
        <w:rPr>
          <w:szCs w:val="24"/>
        </w:rPr>
        <w:t xml:space="preserve">Эволюция СШР, организация пакетной передачи данных в сетях </w:t>
      </w:r>
      <w:r>
        <w:rPr>
          <w:szCs w:val="24"/>
          <w:lang w:val="en-US"/>
        </w:rPr>
        <w:t>GSM</w:t>
      </w:r>
      <w:r>
        <w:rPr>
          <w:szCs w:val="24"/>
        </w:rPr>
        <w:t>/</w:t>
      </w:r>
      <w:r>
        <w:rPr>
          <w:szCs w:val="24"/>
          <w:lang w:val="en-US"/>
        </w:rPr>
        <w:t>GPRS</w:t>
      </w:r>
    </w:p>
    <w:p>
      <w:pPr>
        <w:pStyle w:val="Normal"/>
        <w:numPr>
          <w:ilvl w:val="0"/>
          <w:numId w:val="1"/>
        </w:numPr>
        <w:suppressAutoHyphens w:val="false"/>
        <w:rPr/>
      </w:pPr>
      <w:r>
        <w:rPr/>
        <w:t xml:space="preserve">Обобщенная архитектура систем радиодоступа </w:t>
      </w:r>
    </w:p>
    <w:p>
      <w:pPr>
        <w:pStyle w:val="Normal"/>
        <w:numPr>
          <w:ilvl w:val="0"/>
          <w:numId w:val="1"/>
        </w:numPr>
        <w:suppressAutoHyphens w:val="false"/>
        <w:rPr/>
      </w:pPr>
      <w:r>
        <w:rPr/>
        <w:t>Поколения систем радиодоступа</w:t>
      </w:r>
    </w:p>
    <w:p>
      <w:pPr>
        <w:pStyle w:val="Normal"/>
        <w:numPr>
          <w:ilvl w:val="0"/>
          <w:numId w:val="1"/>
        </w:numPr>
        <w:suppressAutoHyphens w:val="false"/>
        <w:rPr>
          <w:bCs/>
        </w:rPr>
      </w:pPr>
      <w:r>
        <w:rPr>
          <w:bCs/>
        </w:rPr>
        <w:t>Признаки классификации систем радиодоступа</w:t>
      </w:r>
    </w:p>
    <w:p>
      <w:pPr>
        <w:pStyle w:val="Normal"/>
        <w:numPr>
          <w:ilvl w:val="0"/>
          <w:numId w:val="1"/>
        </w:numPr>
        <w:suppressAutoHyphens w:val="false"/>
        <w:rPr/>
      </w:pPr>
      <w:r>
        <w:rPr/>
        <w:t xml:space="preserve">Эталонная архитектура </w:t>
      </w:r>
      <w:r>
        <w:rPr>
          <w:lang w:val="en-US"/>
        </w:rPr>
        <w:t>GPRS</w:t>
      </w:r>
    </w:p>
    <w:p>
      <w:pPr>
        <w:pStyle w:val="Normal"/>
        <w:numPr>
          <w:ilvl w:val="0"/>
          <w:numId w:val="1"/>
        </w:numPr>
        <w:suppressAutoHyphens w:val="false"/>
        <w:rPr/>
      </w:pPr>
      <w:r>
        <w:rPr/>
        <w:t xml:space="preserve">Сетевая платформа </w:t>
      </w:r>
      <w:r>
        <w:rPr>
          <w:lang w:val="en-US"/>
        </w:rPr>
        <w:t>GPRS</w:t>
      </w:r>
      <w:r>
        <w:rPr/>
        <w:t xml:space="preserve">, плоскость управления </w:t>
      </w:r>
      <w:r>
        <w:rPr>
          <w:lang w:val="en-US"/>
        </w:rPr>
        <w:t>GSM</w:t>
      </w:r>
      <w:r>
        <w:rPr/>
        <w:t>/</w:t>
      </w:r>
      <w:r>
        <w:rPr>
          <w:lang w:val="en-US"/>
        </w:rPr>
        <w:t>GPRS</w:t>
      </w:r>
    </w:p>
    <w:p>
      <w:pPr>
        <w:pStyle w:val="Normal"/>
        <w:numPr>
          <w:ilvl w:val="0"/>
          <w:numId w:val="1"/>
        </w:numPr>
        <w:suppressAutoHyphens w:val="false"/>
        <w:rPr/>
      </w:pPr>
      <w:r>
        <w:rPr/>
        <w:t xml:space="preserve">Контексты </w:t>
      </w:r>
      <w:r>
        <w:rPr>
          <w:lang w:val="en-US"/>
        </w:rPr>
        <w:t>GPRS</w:t>
      </w:r>
      <w:r>
        <w:rPr/>
        <w:t xml:space="preserve">, диаграмма выполнения процедуры </w:t>
      </w:r>
      <w:r>
        <w:rPr>
          <w:bCs/>
          <w:lang w:val="en-US"/>
        </w:rPr>
        <w:t>GPRS</w:t>
      </w:r>
      <w:r>
        <w:rPr>
          <w:bCs/>
        </w:rPr>
        <w:t xml:space="preserve"> </w:t>
      </w:r>
      <w:r>
        <w:rPr>
          <w:bCs/>
          <w:lang w:val="en-US"/>
        </w:rPr>
        <w:t>attach</w:t>
      </w:r>
    </w:p>
    <w:p>
      <w:pPr>
        <w:pStyle w:val="Normal"/>
        <w:numPr>
          <w:ilvl w:val="0"/>
          <w:numId w:val="1"/>
        </w:numPr>
        <w:suppressAutoHyphens w:val="false"/>
        <w:rPr/>
      </w:pPr>
      <w:r>
        <w:rPr/>
        <w:t xml:space="preserve">Диаграмма выполнения процедуры активизации </w:t>
      </w:r>
      <w:r>
        <w:rPr>
          <w:lang w:val="en-US"/>
        </w:rPr>
        <w:t>PDP</w:t>
      </w:r>
      <w:r>
        <w:rPr/>
        <w:t xml:space="preserve"> контекста</w:t>
      </w:r>
    </w:p>
    <w:p>
      <w:pPr>
        <w:pStyle w:val="Normal"/>
        <w:numPr>
          <w:ilvl w:val="0"/>
          <w:numId w:val="1"/>
        </w:numPr>
        <w:suppressAutoHyphens w:val="false"/>
        <w:rPr/>
      </w:pPr>
      <w:r>
        <w:rPr/>
        <w:t xml:space="preserve">Распределение канальных ресурсов </w:t>
      </w:r>
      <w:r>
        <w:rPr>
          <w:lang w:val="en-US"/>
        </w:rPr>
        <w:t>GPRS</w:t>
      </w:r>
    </w:p>
    <w:p>
      <w:pPr>
        <w:pStyle w:val="Normal"/>
        <w:numPr>
          <w:ilvl w:val="0"/>
          <w:numId w:val="1"/>
        </w:numPr>
        <w:suppressAutoHyphens w:val="false"/>
        <w:rPr/>
      </w:pPr>
      <w:r>
        <w:rPr/>
        <w:t xml:space="preserve">Структура мультикадра </w:t>
      </w:r>
      <w:r>
        <w:rPr>
          <w:lang w:val="en-US"/>
        </w:rPr>
        <w:t>GPRS</w:t>
      </w:r>
    </w:p>
    <w:p>
      <w:pPr>
        <w:pStyle w:val="Normal"/>
        <w:numPr>
          <w:ilvl w:val="0"/>
          <w:numId w:val="1"/>
        </w:numPr>
        <w:suppressAutoHyphens w:val="false"/>
        <w:rPr/>
      </w:pPr>
      <w:r>
        <w:rPr/>
        <w:t>Процедура установления</w:t>
      </w:r>
      <w:r>
        <w:rPr>
          <w:lang w:val="en-US"/>
        </w:rPr>
        <w:t xml:space="preserve"> </w:t>
      </w:r>
      <w:r>
        <w:rPr/>
        <w:t xml:space="preserve">потока </w:t>
      </w:r>
      <w:r>
        <w:rPr>
          <w:lang w:val="en-US"/>
        </w:rPr>
        <w:t>TBF</w:t>
      </w:r>
    </w:p>
    <w:p>
      <w:pPr>
        <w:pStyle w:val="Normal"/>
        <w:numPr>
          <w:ilvl w:val="0"/>
          <w:numId w:val="1"/>
        </w:numPr>
        <w:suppressAutoHyphens w:val="false"/>
        <w:rPr/>
      </w:pPr>
      <w:r>
        <w:rPr/>
        <w:t xml:space="preserve">Влияние многолучевого распространения на </w:t>
      </w:r>
      <w:r>
        <w:rPr>
          <w:lang w:val="en-US"/>
        </w:rPr>
        <w:t>CDMA</w:t>
      </w:r>
    </w:p>
    <w:p>
      <w:pPr>
        <w:pStyle w:val="Normal"/>
        <w:numPr>
          <w:ilvl w:val="0"/>
          <w:numId w:val="1"/>
        </w:numPr>
        <w:suppressAutoHyphens w:val="false"/>
        <w:rPr/>
      </w:pPr>
      <w:r>
        <w:rPr/>
        <w:t xml:space="preserve">Многостанционный доступ </w:t>
      </w:r>
      <w:r>
        <w:rPr>
          <w:lang w:val="en-US"/>
        </w:rPr>
        <w:t>CDMA</w:t>
      </w:r>
      <w:r>
        <w:rPr/>
        <w:t xml:space="preserve"> </w:t>
      </w:r>
    </w:p>
    <w:p>
      <w:pPr>
        <w:pStyle w:val="Normal"/>
        <w:numPr>
          <w:ilvl w:val="0"/>
          <w:numId w:val="1"/>
        </w:numPr>
        <w:suppressAutoHyphens w:val="false"/>
        <w:rPr/>
      </w:pPr>
      <w:r>
        <w:rPr/>
        <w:t xml:space="preserve">Основные параметры системы </w:t>
      </w:r>
      <w:r>
        <w:rPr>
          <w:lang w:val="en-US"/>
        </w:rPr>
        <w:t>CDMAone</w:t>
      </w:r>
    </w:p>
    <w:p>
      <w:pPr>
        <w:pStyle w:val="Normal"/>
        <w:numPr>
          <w:ilvl w:val="0"/>
          <w:numId w:val="1"/>
        </w:numPr>
        <w:suppressAutoHyphens w:val="false"/>
        <w:rPr/>
      </w:pPr>
      <w:r>
        <w:rPr/>
        <w:t xml:space="preserve">Функциональные схемы передачи сообщений системы </w:t>
      </w:r>
      <w:r>
        <w:rPr>
          <w:lang w:val="en-US"/>
        </w:rPr>
        <w:t>CDMAone</w:t>
      </w:r>
      <w:r>
        <w:rPr/>
        <w:t xml:space="preserve"> в обратном и обратном направлениях </w:t>
      </w:r>
    </w:p>
    <w:p>
      <w:pPr>
        <w:pStyle w:val="Normal"/>
        <w:numPr>
          <w:ilvl w:val="0"/>
          <w:numId w:val="1"/>
        </w:numPr>
        <w:suppressAutoHyphens w:val="false"/>
        <w:rPr/>
      </w:pPr>
      <w:r>
        <w:rPr/>
        <w:t>Организация каналов передачи сообщений в обратном направлении</w:t>
      </w:r>
    </w:p>
    <w:p>
      <w:pPr>
        <w:pStyle w:val="Normal"/>
        <w:numPr>
          <w:ilvl w:val="0"/>
          <w:numId w:val="1"/>
        </w:numPr>
        <w:suppressAutoHyphens w:val="false"/>
        <w:rPr/>
      </w:pPr>
      <w:r>
        <w:rPr/>
        <w:t xml:space="preserve">Организация каналов передачи сообщений в прямом направлении </w:t>
      </w:r>
    </w:p>
    <w:p>
      <w:pPr>
        <w:pStyle w:val="Normal"/>
        <w:numPr>
          <w:ilvl w:val="0"/>
          <w:numId w:val="1"/>
        </w:numPr>
        <w:suppressAutoHyphens w:val="false"/>
        <w:rPr/>
      </w:pPr>
      <w:r>
        <w:rPr/>
        <w:t>Эволюция CDMA</w:t>
      </w:r>
      <w:r>
        <w:rPr>
          <w:lang w:val="en-US"/>
        </w:rPr>
        <w:t>one</w:t>
      </w:r>
      <w:r>
        <w:rPr/>
        <w:t xml:space="preserve"> (</w:t>
      </w:r>
      <w:r>
        <w:rPr>
          <w:lang w:val="en-US"/>
        </w:rPr>
        <w:t>IS</w:t>
      </w:r>
      <w:r>
        <w:rPr/>
        <w:t>-95) к поколению 3</w:t>
      </w:r>
      <w:r>
        <w:rPr>
          <w:lang w:val="en-US"/>
        </w:rPr>
        <w:t>G</w:t>
      </w:r>
      <w:r>
        <w:rPr/>
        <w:t xml:space="preserve">. Концепция организации сетей </w:t>
      </w:r>
      <w:r>
        <w:rPr>
          <w:lang w:val="en-US"/>
        </w:rPr>
        <w:t>CDMA</w:t>
      </w:r>
      <w:r>
        <w:rPr/>
        <w:t>2000 1xRTT, 1</w:t>
      </w:r>
      <w:r>
        <w:rPr>
          <w:lang w:val="en-US"/>
        </w:rPr>
        <w:t>x</w:t>
      </w:r>
      <w:r>
        <w:rPr/>
        <w:t>-</w:t>
      </w:r>
      <w:r>
        <w:rPr>
          <w:lang w:val="en-US"/>
        </w:rPr>
        <w:t>EVDO</w:t>
      </w:r>
      <w:r>
        <w:rPr/>
        <w:t xml:space="preserve"> и 1</w:t>
      </w:r>
      <w:r>
        <w:rPr>
          <w:lang w:val="en-US"/>
        </w:rPr>
        <w:t>x</w:t>
      </w:r>
      <w:r>
        <w:rPr/>
        <w:t>-</w:t>
      </w:r>
      <w:r>
        <w:rPr>
          <w:lang w:val="en-US"/>
        </w:rPr>
        <w:t>EV</w:t>
      </w:r>
      <w:r>
        <w:rPr/>
        <w:t xml:space="preserve"> </w:t>
      </w:r>
      <w:r>
        <w:rPr>
          <w:lang w:val="en-US"/>
        </w:rPr>
        <w:t>DV</w:t>
      </w:r>
      <w:r>
        <w:rPr/>
        <w:t>.</w:t>
      </w:r>
    </w:p>
    <w:p>
      <w:pPr>
        <w:pStyle w:val="Normal"/>
        <w:suppressAutoHyphens w:val="false"/>
        <w:rPr/>
      </w:pPr>
      <w:r>
        <w:rPr/>
      </w:r>
    </w:p>
    <w:p>
      <w:pPr>
        <w:pStyle w:val="Normal"/>
        <w:suppressAutoHyphens w:val="false"/>
        <w:rPr/>
      </w:pPr>
      <w:r>
        <w:rPr>
          <w:color w:val="000000"/>
          <w:szCs w:val="24"/>
        </w:rPr>
        <w:t xml:space="preserve">Технологии широкополосного радиодоступа </w:t>
      </w:r>
      <w:r>
        <w:rPr>
          <w:rFonts w:cs="Times New Roman CYR" w:ascii="Times New Roman CYR" w:hAnsi="Times New Roman CYR"/>
          <w:szCs w:val="24"/>
          <w:lang w:val="en-US"/>
        </w:rPr>
        <w:t>WCDMA</w:t>
      </w:r>
      <w:r>
        <w:rPr>
          <w:rFonts w:cs="Times New Roman CYR" w:ascii="Times New Roman CYR" w:hAnsi="Times New Roman CYR"/>
          <w:szCs w:val="24"/>
        </w:rPr>
        <w:t xml:space="preserve">/ </w:t>
      </w:r>
      <w:r>
        <w:rPr>
          <w:rFonts w:cs="Times New Roman CYR" w:ascii="Times New Roman CYR" w:hAnsi="Times New Roman CYR"/>
          <w:szCs w:val="24"/>
          <w:lang w:val="en-US"/>
        </w:rPr>
        <w:t>HSPA</w:t>
      </w:r>
    </w:p>
    <w:p>
      <w:pPr>
        <w:pStyle w:val="Normal"/>
        <w:numPr>
          <w:ilvl w:val="0"/>
          <w:numId w:val="1"/>
        </w:numPr>
        <w:suppressAutoHyphens w:val="false"/>
        <w:rPr/>
      </w:pPr>
      <w:r>
        <w:rPr/>
        <w:t xml:space="preserve">Архитектура и принципы построения сети UMTS как системы широкополосного доступа. Отличия технологий </w:t>
      </w:r>
      <w:r>
        <w:rPr>
          <w:lang w:val="en-US"/>
        </w:rPr>
        <w:t xml:space="preserve">WCDMA </w:t>
      </w:r>
      <w:r>
        <w:rPr/>
        <w:t xml:space="preserve">и </w:t>
      </w:r>
      <w:r>
        <w:rPr>
          <w:lang w:val="en-US"/>
        </w:rPr>
        <w:t>GSM</w:t>
      </w:r>
    </w:p>
    <w:p>
      <w:pPr>
        <w:pStyle w:val="Normal"/>
        <w:numPr>
          <w:ilvl w:val="0"/>
          <w:numId w:val="1"/>
        </w:numPr>
        <w:suppressAutoHyphens w:val="false"/>
        <w:rPr/>
      </w:pPr>
      <w:r>
        <w:rPr/>
        <w:t>Понятия UT</w:t>
      </w:r>
      <w:r>
        <w:rPr>
          <w:lang w:val="en-US"/>
        </w:rPr>
        <w:t>RAN</w:t>
      </w:r>
      <w:r>
        <w:rPr/>
        <w:t xml:space="preserve">, CN, доменов и опорных точек UMTS.  </w:t>
      </w:r>
    </w:p>
    <w:p>
      <w:pPr>
        <w:pStyle w:val="Normal"/>
        <w:numPr>
          <w:ilvl w:val="0"/>
          <w:numId w:val="1"/>
        </w:numPr>
        <w:suppressAutoHyphens w:val="false"/>
        <w:rPr/>
      </w:pPr>
      <w:r>
        <w:rPr/>
        <w:t xml:space="preserve">Архитектура сети </w:t>
      </w:r>
      <w:r>
        <w:rPr>
          <w:lang w:val="en-US"/>
        </w:rPr>
        <w:t>UMTS</w:t>
      </w:r>
      <w:r>
        <w:rPr/>
        <w:t xml:space="preserve"> на основе 3</w:t>
      </w:r>
      <w:r>
        <w:rPr>
          <w:lang w:val="en-US"/>
        </w:rPr>
        <w:t>GPP</w:t>
      </w:r>
      <w:r>
        <w:rPr/>
        <w:t xml:space="preserve"> </w:t>
      </w:r>
      <w:r>
        <w:rPr>
          <w:lang w:val="en-US"/>
        </w:rPr>
        <w:t>R</w:t>
      </w:r>
      <w:r>
        <w:rPr/>
        <w:t xml:space="preserve">99, эволюция сети </w:t>
      </w:r>
      <w:r>
        <w:rPr>
          <w:lang w:val="en-US"/>
        </w:rPr>
        <w:t>UMTS</w:t>
      </w:r>
      <w:r>
        <w:rPr/>
        <w:t xml:space="preserve"> к релизам </w:t>
      </w:r>
      <w:r>
        <w:rPr>
          <w:lang w:val="en-US"/>
        </w:rPr>
        <w:t>R</w:t>
      </w:r>
      <w:r>
        <w:rPr/>
        <w:t>5/</w:t>
      </w:r>
      <w:r>
        <w:rPr>
          <w:lang w:val="en-US"/>
        </w:rPr>
        <w:t>R</w:t>
      </w:r>
      <w:r>
        <w:rPr/>
        <w:t>6.</w:t>
      </w:r>
    </w:p>
    <w:p>
      <w:pPr>
        <w:pStyle w:val="Normal"/>
        <w:numPr>
          <w:ilvl w:val="0"/>
          <w:numId w:val="1"/>
        </w:numPr>
        <w:suppressAutoHyphens w:val="false"/>
        <w:rPr/>
      </w:pPr>
      <w:r>
        <w:rPr/>
        <w:t xml:space="preserve">Мультимедийная </w:t>
      </w:r>
      <w:r>
        <w:rPr>
          <w:lang w:val="en-US"/>
        </w:rPr>
        <w:t>IP</w:t>
      </w:r>
      <w:r>
        <w:rPr/>
        <w:t xml:space="preserve">-подсистема </w:t>
      </w:r>
      <w:r>
        <w:rPr>
          <w:bCs/>
          <w:lang w:val="en-US"/>
        </w:rPr>
        <w:t>IMS</w:t>
      </w:r>
      <w:r>
        <w:rPr/>
        <w:t xml:space="preserve">, архитектура </w:t>
      </w:r>
      <w:r>
        <w:rPr>
          <w:lang w:val="en-US"/>
        </w:rPr>
        <w:t>IMS</w:t>
      </w:r>
    </w:p>
    <w:p>
      <w:pPr>
        <w:pStyle w:val="Normal"/>
        <w:numPr>
          <w:ilvl w:val="0"/>
          <w:numId w:val="1"/>
        </w:numPr>
        <w:suppressAutoHyphens w:val="false"/>
        <w:rPr/>
      </w:pPr>
      <w:r>
        <w:rPr/>
        <w:t xml:space="preserve">Слои и протоколы </w:t>
      </w:r>
      <w:r>
        <w:rPr>
          <w:lang w:val="en-US"/>
        </w:rPr>
        <w:t>UMTS</w:t>
      </w:r>
      <w:r>
        <w:rPr/>
        <w:t xml:space="preserve">, структура транспортного слоя </w:t>
      </w:r>
      <w:r>
        <w:rPr>
          <w:lang w:val="en-US"/>
        </w:rPr>
        <w:t>UMTS</w:t>
      </w:r>
    </w:p>
    <w:p>
      <w:pPr>
        <w:pStyle w:val="Normal"/>
        <w:numPr>
          <w:ilvl w:val="0"/>
          <w:numId w:val="1"/>
        </w:numPr>
        <w:suppressAutoHyphens w:val="false"/>
        <w:rPr/>
      </w:pPr>
      <w:r>
        <w:rPr/>
        <w:t xml:space="preserve">Упрощенная иерархическая модель </w:t>
      </w:r>
      <w:r>
        <w:rPr>
          <w:lang w:val="en-US"/>
        </w:rPr>
        <w:t>UTRAN</w:t>
      </w:r>
      <w:r>
        <w:rPr/>
        <w:t xml:space="preserve">, плоскость пользователя </w:t>
      </w:r>
      <w:r>
        <w:rPr>
          <w:lang w:val="en-US"/>
        </w:rPr>
        <w:t>UTRAN</w:t>
      </w:r>
    </w:p>
    <w:p>
      <w:pPr>
        <w:pStyle w:val="Normal"/>
        <w:numPr>
          <w:ilvl w:val="0"/>
          <w:numId w:val="1"/>
        </w:numPr>
        <w:suppressAutoHyphens w:val="false"/>
        <w:rPr/>
      </w:pPr>
      <w:r>
        <w:rPr/>
        <w:t xml:space="preserve">Модель </w:t>
      </w:r>
      <w:r>
        <w:rPr>
          <w:lang w:val="en-US"/>
        </w:rPr>
        <w:t>RLC</w:t>
      </w:r>
      <w:r>
        <w:rPr/>
        <w:t xml:space="preserve">, функциональная структура точки доступа </w:t>
      </w:r>
      <w:r>
        <w:rPr>
          <w:lang w:val="en-US"/>
        </w:rPr>
        <w:t>AM</w:t>
      </w:r>
      <w:r>
        <w:rPr/>
        <w:t>-</w:t>
      </w:r>
      <w:r>
        <w:rPr>
          <w:lang w:val="en-US"/>
        </w:rPr>
        <w:t>SAP</w:t>
      </w:r>
    </w:p>
    <w:p>
      <w:pPr>
        <w:pStyle w:val="Normal"/>
        <w:numPr>
          <w:ilvl w:val="0"/>
          <w:numId w:val="1"/>
        </w:numPr>
        <w:suppressAutoHyphens w:val="false"/>
        <w:rPr/>
      </w:pPr>
      <w:r>
        <w:rPr/>
        <w:t xml:space="preserve">Функциональные особенности каналов связи </w:t>
      </w:r>
      <w:r>
        <w:rPr>
          <w:rFonts w:cs="Times New Roman CYR" w:ascii="Times New Roman CYR" w:hAnsi="Times New Roman CYR"/>
          <w:lang w:val="en-US"/>
        </w:rPr>
        <w:t>WCDMA</w:t>
      </w:r>
    </w:p>
    <w:p>
      <w:pPr>
        <w:pStyle w:val="Normal"/>
        <w:numPr>
          <w:ilvl w:val="0"/>
          <w:numId w:val="1"/>
        </w:numPr>
        <w:suppressAutoHyphens w:val="false"/>
        <w:rPr/>
      </w:pPr>
      <w:r>
        <w:rPr/>
        <w:t xml:space="preserve">Особенности распределения радиоресурсов в </w:t>
      </w:r>
      <w:r>
        <w:rPr>
          <w:rFonts w:cs="Times New Roman CYR" w:ascii="Times New Roman CYR" w:hAnsi="Times New Roman CYR"/>
          <w:lang w:val="en-US"/>
        </w:rPr>
        <w:t>WCDMA</w:t>
      </w:r>
    </w:p>
    <w:p>
      <w:pPr>
        <w:pStyle w:val="Normal"/>
        <w:numPr>
          <w:ilvl w:val="0"/>
          <w:numId w:val="1"/>
        </w:numPr>
        <w:suppressAutoHyphens w:val="false"/>
        <w:rPr/>
      </w:pPr>
      <w:r>
        <w:rPr/>
        <w:t xml:space="preserve">Логические и транспортные каналы </w:t>
      </w:r>
      <w:r>
        <w:rPr>
          <w:rFonts w:cs="Times New Roman CYR" w:ascii="Times New Roman CYR" w:hAnsi="Times New Roman CYR"/>
          <w:lang w:val="en-US"/>
        </w:rPr>
        <w:t>WCDMA</w:t>
      </w:r>
    </w:p>
    <w:p>
      <w:pPr>
        <w:pStyle w:val="Normal"/>
        <w:numPr>
          <w:ilvl w:val="0"/>
          <w:numId w:val="1"/>
        </w:numPr>
        <w:suppressAutoHyphens w:val="false"/>
        <w:rPr/>
      </w:pPr>
      <w:r>
        <w:rPr/>
        <w:t xml:space="preserve">Диапазоны частот </w:t>
      </w:r>
      <w:r>
        <w:rPr>
          <w:lang w:val="en-US"/>
        </w:rPr>
        <w:t>WCDMA</w:t>
      </w:r>
      <w:r>
        <w:rPr/>
        <w:t xml:space="preserve">, структура кадров физического уровня </w:t>
      </w:r>
      <w:r>
        <w:rPr>
          <w:lang w:val="en-US"/>
        </w:rPr>
        <w:t>UTRAN</w:t>
      </w:r>
      <w:r>
        <w:rPr/>
        <w:t xml:space="preserve"> </w:t>
      </w:r>
    </w:p>
    <w:p>
      <w:pPr>
        <w:pStyle w:val="Normal"/>
        <w:numPr>
          <w:ilvl w:val="0"/>
          <w:numId w:val="1"/>
        </w:numPr>
        <w:tabs>
          <w:tab w:val="clear" w:pos="142"/>
          <w:tab w:val="left" w:pos="540" w:leader="none"/>
        </w:tabs>
        <w:suppressAutoHyphens w:val="false"/>
        <w:rPr/>
      </w:pPr>
      <w:r>
        <w:rPr/>
        <w:t xml:space="preserve">Расширяющее кодирование и шифрование в прямом и обратном направлениях </w:t>
      </w:r>
    </w:p>
    <w:p>
      <w:pPr>
        <w:pStyle w:val="Normal"/>
        <w:numPr>
          <w:ilvl w:val="0"/>
          <w:numId w:val="1"/>
        </w:numPr>
        <w:tabs>
          <w:tab w:val="clear" w:pos="142"/>
          <w:tab w:val="left" w:pos="540" w:leader="none"/>
        </w:tabs>
        <w:suppressAutoHyphens w:val="false"/>
        <w:rPr/>
      </w:pPr>
      <w:r>
        <w:rPr/>
        <w:t xml:space="preserve">Кадровая структура каналов </w:t>
      </w:r>
      <w:r>
        <w:rPr>
          <w:lang w:val="en-US"/>
        </w:rPr>
        <w:t>DPDCH</w:t>
      </w:r>
      <w:r>
        <w:rPr/>
        <w:t xml:space="preserve"> и </w:t>
      </w:r>
      <w:r>
        <w:rPr>
          <w:lang w:val="en-US"/>
        </w:rPr>
        <w:t>DPCCH</w:t>
      </w:r>
    </w:p>
    <w:p>
      <w:pPr>
        <w:pStyle w:val="Normal"/>
        <w:numPr>
          <w:ilvl w:val="0"/>
          <w:numId w:val="1"/>
        </w:numPr>
        <w:tabs>
          <w:tab w:val="clear" w:pos="142"/>
          <w:tab w:val="left" w:pos="540" w:leader="none"/>
        </w:tabs>
        <w:suppressAutoHyphens w:val="false"/>
        <w:rPr/>
      </w:pPr>
      <w:r>
        <w:rPr/>
        <w:t xml:space="preserve">Прямые физические каналы, кадровая структура каналов </w:t>
      </w:r>
      <w:r>
        <w:rPr>
          <w:lang w:val="en-US"/>
        </w:rPr>
        <w:t>SCH</w:t>
      </w:r>
      <w:r>
        <w:rPr/>
        <w:t>/</w:t>
      </w:r>
      <w:r>
        <w:rPr>
          <w:lang w:val="en-US"/>
        </w:rPr>
        <w:t>P</w:t>
      </w:r>
      <w:r>
        <w:rPr/>
        <w:t>-</w:t>
      </w:r>
      <w:r>
        <w:rPr>
          <w:lang w:val="en-US"/>
        </w:rPr>
        <w:t>CCPCH</w:t>
      </w:r>
    </w:p>
    <w:p>
      <w:pPr>
        <w:pStyle w:val="Normal"/>
        <w:numPr>
          <w:ilvl w:val="0"/>
          <w:numId w:val="1"/>
        </w:numPr>
        <w:tabs>
          <w:tab w:val="clear" w:pos="142"/>
          <w:tab w:val="left" w:pos="540" w:leader="none"/>
        </w:tabs>
        <w:suppressAutoHyphens w:val="false"/>
        <w:rPr/>
      </w:pPr>
      <w:r>
        <w:rPr/>
        <w:t xml:space="preserve">Помехоустойчивое кодирование </w:t>
      </w:r>
      <w:r>
        <w:rPr>
          <w:rFonts w:cs="Times New Roman CYR" w:ascii="Times New Roman CYR" w:hAnsi="Times New Roman CYR"/>
          <w:lang w:val="en-US"/>
        </w:rPr>
        <w:t>WCDMA</w:t>
      </w:r>
    </w:p>
    <w:p>
      <w:pPr>
        <w:pStyle w:val="Normal"/>
        <w:numPr>
          <w:ilvl w:val="0"/>
          <w:numId w:val="1"/>
        </w:numPr>
        <w:tabs>
          <w:tab w:val="clear" w:pos="142"/>
          <w:tab w:val="left" w:pos="540" w:leader="none"/>
        </w:tabs>
        <w:suppressAutoHyphens w:val="false"/>
        <w:rPr/>
      </w:pPr>
      <w:r>
        <w:rPr/>
        <w:t xml:space="preserve">Мультиплексирование прямых каналов в UTRAN </w:t>
      </w:r>
    </w:p>
    <w:p>
      <w:pPr>
        <w:pStyle w:val="Normal"/>
        <w:numPr>
          <w:ilvl w:val="0"/>
          <w:numId w:val="1"/>
        </w:numPr>
        <w:tabs>
          <w:tab w:val="clear" w:pos="142"/>
          <w:tab w:val="left" w:pos="540" w:leader="none"/>
        </w:tabs>
        <w:suppressAutoHyphens w:val="false"/>
        <w:rPr/>
      </w:pPr>
      <w:r>
        <w:rPr/>
        <w:t>Мультиплексирование обратных каналов в UTRAN</w:t>
      </w:r>
    </w:p>
    <w:p>
      <w:pPr>
        <w:pStyle w:val="Normal"/>
        <w:numPr>
          <w:ilvl w:val="0"/>
          <w:numId w:val="1"/>
        </w:numPr>
        <w:tabs>
          <w:tab w:val="clear" w:pos="142"/>
          <w:tab w:val="left" w:pos="540" w:leader="none"/>
        </w:tabs>
        <w:suppressAutoHyphens w:val="false"/>
        <w:rPr/>
      </w:pPr>
      <w:r>
        <w:rPr/>
        <w:t xml:space="preserve">Сценарий доставки сообщения в режиме случайного доступа </w:t>
      </w:r>
      <w:r>
        <w:rPr>
          <w:lang w:val="en-US"/>
        </w:rPr>
        <w:t>RACH</w:t>
      </w:r>
    </w:p>
    <w:p>
      <w:pPr>
        <w:pStyle w:val="Normal"/>
        <w:numPr>
          <w:ilvl w:val="0"/>
          <w:numId w:val="1"/>
        </w:numPr>
        <w:tabs>
          <w:tab w:val="clear" w:pos="142"/>
          <w:tab w:val="left" w:pos="540" w:leader="none"/>
        </w:tabs>
        <w:suppressAutoHyphens w:val="false"/>
        <w:rPr/>
      </w:pPr>
      <w:r>
        <w:rPr/>
        <w:t xml:space="preserve">Эволюция пропускной способности </w:t>
      </w:r>
      <w:r>
        <w:rPr>
          <w:lang w:val="en-US"/>
        </w:rPr>
        <w:t>UMTS</w:t>
      </w:r>
      <w:r>
        <w:rPr/>
        <w:t xml:space="preserve">, особенности </w:t>
      </w:r>
      <w:r>
        <w:rPr>
          <w:lang w:val="en-US"/>
        </w:rPr>
        <w:t>HSPA</w:t>
      </w:r>
    </w:p>
    <w:p>
      <w:pPr>
        <w:pStyle w:val="Normal"/>
        <w:numPr>
          <w:ilvl w:val="0"/>
          <w:numId w:val="1"/>
        </w:numPr>
        <w:tabs>
          <w:tab w:val="clear" w:pos="142"/>
          <w:tab w:val="left" w:pos="540" w:leader="none"/>
        </w:tabs>
        <w:suppressAutoHyphens w:val="false"/>
        <w:rPr/>
      </w:pPr>
      <w:r>
        <w:rPr/>
        <w:t>Организация высокоскоростной передачи данных в прямом направлении HSDPA</w:t>
      </w:r>
    </w:p>
    <w:p>
      <w:pPr>
        <w:pStyle w:val="Normal"/>
        <w:numPr>
          <w:ilvl w:val="0"/>
          <w:numId w:val="1"/>
        </w:numPr>
        <w:tabs>
          <w:tab w:val="clear" w:pos="142"/>
          <w:tab w:val="left" w:pos="540" w:leader="none"/>
        </w:tabs>
        <w:suppressAutoHyphens w:val="false"/>
        <w:rPr/>
      </w:pPr>
      <w:r>
        <w:rPr/>
        <w:t>Организация высокоскоростной передачи данных в обратном направлении HSUPA</w:t>
      </w:r>
    </w:p>
    <w:p>
      <w:pPr>
        <w:pStyle w:val="Normal"/>
        <w:numPr>
          <w:ilvl w:val="0"/>
          <w:numId w:val="1"/>
        </w:numPr>
        <w:tabs>
          <w:tab w:val="clear" w:pos="142"/>
          <w:tab w:val="left" w:pos="540" w:leader="none"/>
        </w:tabs>
        <w:suppressAutoHyphens w:val="false"/>
        <w:rPr/>
      </w:pPr>
      <w:r>
        <w:rPr/>
        <w:t>Концепция DC-HSDPA в технологии HSPA+, технологии D</w:t>
      </w:r>
      <w:r>
        <w:rPr>
          <w:lang w:val="en-US"/>
        </w:rPr>
        <w:t>B</w:t>
      </w:r>
      <w:r>
        <w:rPr/>
        <w:t>-HSDPA, 4С-HSDPA</w:t>
      </w:r>
    </w:p>
    <w:p>
      <w:pPr>
        <w:pStyle w:val="Normal"/>
        <w:suppressAutoHyphens w:val="false"/>
        <w:ind w:left="360" w:hanging="0"/>
        <w:rPr/>
      </w:pPr>
      <w:r>
        <w:rPr/>
      </w:r>
    </w:p>
    <w:p>
      <w:pPr>
        <w:pStyle w:val="Normal"/>
        <w:suppressAutoHyphens w:val="false"/>
        <w:ind w:left="360" w:hanging="0"/>
        <w:rPr/>
      </w:pPr>
      <w:r>
        <w:rPr>
          <w:color w:val="000000"/>
          <w:szCs w:val="24"/>
        </w:rPr>
        <w:t xml:space="preserve">Технология широкополосного радиодоступа </w:t>
      </w:r>
      <w:r>
        <w:rPr>
          <w:rFonts w:cs="Times New Roman CYR" w:ascii="Times New Roman CYR" w:hAnsi="Times New Roman CYR"/>
          <w:szCs w:val="24"/>
        </w:rPr>
        <w:t>LTE</w:t>
      </w:r>
    </w:p>
    <w:p>
      <w:pPr>
        <w:pStyle w:val="Normal"/>
        <w:numPr>
          <w:ilvl w:val="0"/>
          <w:numId w:val="1"/>
        </w:numPr>
        <w:tabs>
          <w:tab w:val="clear" w:pos="142"/>
          <w:tab w:val="left" w:pos="540" w:leader="none"/>
        </w:tabs>
        <w:suppressAutoHyphens w:val="false"/>
        <w:rPr/>
      </w:pPr>
      <w:r>
        <w:rPr/>
        <w:t xml:space="preserve">Структура сети радиодоступа </w:t>
      </w:r>
      <w:r>
        <w:rPr>
          <w:lang w:val="en-US"/>
        </w:rPr>
        <w:t>LTE</w:t>
      </w:r>
      <w:r>
        <w:rPr/>
        <w:t>, спецификации LTE</w:t>
      </w:r>
    </w:p>
    <w:p>
      <w:pPr>
        <w:pStyle w:val="Normal"/>
        <w:numPr>
          <w:ilvl w:val="0"/>
          <w:numId w:val="1"/>
        </w:numPr>
        <w:tabs>
          <w:tab w:val="clear" w:pos="142"/>
          <w:tab w:val="left" w:pos="540" w:leader="none"/>
        </w:tabs>
        <w:suppressAutoHyphens w:val="false"/>
        <w:rPr/>
      </w:pPr>
      <w:r>
        <w:rPr/>
        <w:t xml:space="preserve">Объекты и интерфейсы </w:t>
      </w:r>
      <w:r>
        <w:rPr>
          <w:lang w:val="en-US"/>
        </w:rPr>
        <w:t>LTE</w:t>
      </w:r>
    </w:p>
    <w:p>
      <w:pPr>
        <w:pStyle w:val="Normal"/>
        <w:numPr>
          <w:ilvl w:val="0"/>
          <w:numId w:val="1"/>
        </w:numPr>
        <w:tabs>
          <w:tab w:val="clear" w:pos="142"/>
          <w:tab w:val="left" w:pos="540" w:leader="none"/>
        </w:tabs>
        <w:suppressAutoHyphens w:val="false"/>
        <w:rPr/>
      </w:pPr>
      <w:r>
        <w:rPr/>
        <w:t xml:space="preserve">Структура кадров физического уровня </w:t>
      </w:r>
      <w:r>
        <w:rPr>
          <w:lang w:val="en-US"/>
        </w:rPr>
        <w:t>LTE</w:t>
      </w:r>
    </w:p>
    <w:p>
      <w:pPr>
        <w:pStyle w:val="Normal"/>
        <w:numPr>
          <w:ilvl w:val="0"/>
          <w:numId w:val="1"/>
        </w:numPr>
        <w:tabs>
          <w:tab w:val="clear" w:pos="142"/>
          <w:tab w:val="left" w:pos="540" w:leader="none"/>
        </w:tabs>
        <w:suppressAutoHyphens w:val="false"/>
        <w:rPr/>
      </w:pPr>
      <w:r>
        <w:rPr/>
        <w:t>Технология SC-FDMA, структура сигналов прямых и обратных каналов.</w:t>
      </w:r>
    </w:p>
    <w:p>
      <w:pPr>
        <w:pStyle w:val="Normal"/>
        <w:numPr>
          <w:ilvl w:val="0"/>
          <w:numId w:val="1"/>
        </w:numPr>
        <w:tabs>
          <w:tab w:val="clear" w:pos="142"/>
          <w:tab w:val="left" w:pos="540" w:leader="none"/>
        </w:tabs>
        <w:suppressAutoHyphens w:val="false"/>
        <w:rPr/>
      </w:pPr>
      <w:r>
        <w:rPr/>
        <w:t xml:space="preserve">Основные физические обратные каналы, передача пользовательских данных в обратном направлении </w:t>
      </w:r>
    </w:p>
    <w:p>
      <w:pPr>
        <w:pStyle w:val="Normal"/>
        <w:numPr>
          <w:ilvl w:val="0"/>
          <w:numId w:val="1"/>
        </w:numPr>
        <w:tabs>
          <w:tab w:val="clear" w:pos="142"/>
          <w:tab w:val="left" w:pos="540" w:leader="none"/>
        </w:tabs>
        <w:suppressAutoHyphens w:val="false"/>
        <w:rPr/>
      </w:pPr>
      <w:r>
        <w:rPr/>
        <w:t xml:space="preserve">Физический канал случайного доступа </w:t>
      </w:r>
    </w:p>
    <w:p>
      <w:pPr>
        <w:pStyle w:val="Normal"/>
        <w:numPr>
          <w:ilvl w:val="0"/>
          <w:numId w:val="1"/>
        </w:numPr>
        <w:tabs>
          <w:tab w:val="clear" w:pos="142"/>
          <w:tab w:val="left" w:pos="540" w:leader="none"/>
        </w:tabs>
        <w:suppressAutoHyphens w:val="false"/>
        <w:rPr/>
      </w:pPr>
      <w:r>
        <w:rPr/>
        <w:t>Основные физические прямые каналы, передача пользовательских данных в прямом направлении</w:t>
      </w:r>
    </w:p>
    <w:p>
      <w:pPr>
        <w:pStyle w:val="Normal"/>
        <w:numPr>
          <w:ilvl w:val="0"/>
          <w:numId w:val="1"/>
        </w:numPr>
        <w:tabs>
          <w:tab w:val="clear" w:pos="142"/>
          <w:tab w:val="left" w:pos="540" w:leader="none"/>
        </w:tabs>
        <w:suppressAutoHyphens w:val="false"/>
        <w:rPr/>
      </w:pPr>
      <w:r>
        <w:rPr/>
        <w:t xml:space="preserve">Передача служебной информации в прямом направлении </w:t>
      </w:r>
    </w:p>
    <w:p>
      <w:pPr>
        <w:pStyle w:val="Normal"/>
        <w:numPr>
          <w:ilvl w:val="0"/>
          <w:numId w:val="1"/>
        </w:numPr>
        <w:tabs>
          <w:tab w:val="clear" w:pos="142"/>
          <w:tab w:val="left" w:pos="540" w:leader="none"/>
        </w:tabs>
        <w:suppressAutoHyphens w:val="false"/>
        <w:rPr/>
      </w:pPr>
      <w:r>
        <w:rPr/>
        <w:t xml:space="preserve">Принцип организации ресурсных блоков </w:t>
      </w:r>
      <w:r>
        <w:rPr>
          <w:lang w:val="en-US"/>
        </w:rPr>
        <w:t>LTE</w:t>
      </w:r>
      <w:r>
        <w:rPr/>
        <w:t>, планирование ресурсов.</w:t>
      </w:r>
    </w:p>
    <w:p>
      <w:pPr>
        <w:pStyle w:val="Normal"/>
        <w:suppressAutoHyphens w:val="false"/>
        <w:ind w:left="360" w:hanging="0"/>
        <w:rPr/>
      </w:pPr>
      <w:r>
        <w:rPr/>
      </w:r>
    </w:p>
    <w:p>
      <w:pPr>
        <w:pStyle w:val="Normal"/>
        <w:tabs>
          <w:tab w:val="clear" w:pos="142"/>
          <w:tab w:val="left" w:pos="720" w:leader="none"/>
        </w:tabs>
        <w:suppressAutoHyphens w:val="false"/>
        <w:ind w:left="360" w:hanging="0"/>
        <w:rPr/>
      </w:pPr>
      <w:r>
        <w:rPr>
          <w:szCs w:val="24"/>
        </w:rPr>
        <w:t>Организация р</w:t>
      </w:r>
      <w:r>
        <w:rPr>
          <w:color w:val="000000"/>
          <w:szCs w:val="24"/>
        </w:rPr>
        <w:t>адиосетей стандарта IEEE 802.11</w:t>
      </w:r>
    </w:p>
    <w:p>
      <w:pPr>
        <w:pStyle w:val="Normal"/>
        <w:numPr>
          <w:ilvl w:val="0"/>
          <w:numId w:val="1"/>
        </w:numPr>
        <w:suppressAutoHyphens w:val="false"/>
        <w:rPr/>
      </w:pPr>
      <w:r>
        <w:rPr/>
        <w:t>Назначение и история развития локальных сетей (</w:t>
      </w:r>
      <w:r>
        <w:rPr>
          <w:lang w:val="en-US"/>
        </w:rPr>
        <w:t>LAN</w:t>
      </w:r>
      <w:r>
        <w:rPr/>
        <w:t xml:space="preserve">). Физические и логические топологии </w:t>
      </w:r>
      <w:r>
        <w:rPr>
          <w:lang w:val="en-US"/>
        </w:rPr>
        <w:t>LAN</w:t>
      </w:r>
      <w:r>
        <w:rPr/>
        <w:t xml:space="preserve">, домен коллизий. </w:t>
      </w:r>
    </w:p>
    <w:p>
      <w:pPr>
        <w:pStyle w:val="Normal"/>
        <w:numPr>
          <w:ilvl w:val="0"/>
          <w:numId w:val="1"/>
        </w:numPr>
        <w:suppressAutoHyphens w:val="false"/>
        <w:rPr/>
      </w:pPr>
      <w:r>
        <w:rPr/>
        <w:t xml:space="preserve">Понятие разделяемой и неразделяемой физической среды. Назначение физического и канального уровней в рамках типовой модели системы передачи данных. </w:t>
      </w:r>
    </w:p>
    <w:p>
      <w:pPr>
        <w:pStyle w:val="Normal"/>
        <w:numPr>
          <w:ilvl w:val="0"/>
          <w:numId w:val="1"/>
        </w:numPr>
        <w:suppressAutoHyphens w:val="false"/>
        <w:rPr/>
      </w:pPr>
      <w:r>
        <w:rPr>
          <w:color w:val="000000"/>
        </w:rPr>
        <w:t>Эволюция систем беспроводных LAN (</w:t>
      </w:r>
      <w:r>
        <w:rPr>
          <w:color w:val="000000"/>
          <w:lang w:val="en-US"/>
        </w:rPr>
        <w:t>WLAN</w:t>
      </w:r>
      <w:r>
        <w:rPr>
          <w:color w:val="000000"/>
        </w:rPr>
        <w:t xml:space="preserve">)  </w:t>
      </w:r>
      <w:r>
        <w:rPr>
          <w:color w:val="000000"/>
          <w:lang w:val="en-US"/>
        </w:rPr>
        <w:t>IEEE</w:t>
      </w:r>
      <w:r>
        <w:rPr>
          <w:color w:val="000000"/>
        </w:rPr>
        <w:t xml:space="preserve"> 802.11. Виды конфигураций сетей </w:t>
      </w:r>
      <w:r>
        <w:rPr>
          <w:color w:val="000000"/>
          <w:lang w:val="en-US"/>
        </w:rPr>
        <w:t>IEEE</w:t>
      </w:r>
      <w:r>
        <w:rPr>
          <w:color w:val="000000"/>
        </w:rPr>
        <w:t xml:space="preserve"> 802.11.  </w:t>
      </w:r>
    </w:p>
    <w:p>
      <w:pPr>
        <w:pStyle w:val="Normal"/>
        <w:numPr>
          <w:ilvl w:val="0"/>
          <w:numId w:val="1"/>
        </w:numPr>
        <w:suppressAutoHyphens w:val="false"/>
        <w:rPr/>
      </w:pPr>
      <w:r>
        <w:rPr>
          <w:color w:val="000000"/>
        </w:rPr>
        <w:t xml:space="preserve">Назначение служб </w:t>
      </w:r>
      <w:r>
        <w:rPr>
          <w:color w:val="000000"/>
          <w:lang w:val="en-US"/>
        </w:rPr>
        <w:t>IEEE</w:t>
      </w:r>
      <w:r>
        <w:rPr>
          <w:color w:val="000000"/>
        </w:rPr>
        <w:t xml:space="preserve"> 802.11. Категории функций </w:t>
      </w:r>
      <w:r>
        <w:rPr>
          <w:color w:val="000000"/>
          <w:lang w:val="en-US"/>
        </w:rPr>
        <w:t>WLAN</w:t>
      </w:r>
      <w:r>
        <w:rPr>
          <w:color w:val="000000"/>
        </w:rPr>
        <w:t xml:space="preserve">: управление сетью, управление доступом и доставка сообщений. </w:t>
      </w:r>
    </w:p>
    <w:p>
      <w:pPr>
        <w:pStyle w:val="Normal"/>
        <w:numPr>
          <w:ilvl w:val="0"/>
          <w:numId w:val="1"/>
        </w:numPr>
        <w:suppressAutoHyphens w:val="false"/>
        <w:rPr/>
      </w:pPr>
      <w:r>
        <w:rPr>
          <w:color w:val="000000"/>
        </w:rPr>
        <w:t>Сценарии обслуживания терминалов (</w:t>
      </w:r>
      <w:r>
        <w:rPr>
          <w:color w:val="000000"/>
          <w:lang w:val="en-US"/>
        </w:rPr>
        <w:t>STA</w:t>
      </w:r>
      <w:r>
        <w:rPr>
          <w:color w:val="000000"/>
        </w:rPr>
        <w:t xml:space="preserve">) в сети </w:t>
      </w:r>
      <w:r>
        <w:rPr>
          <w:color w:val="000000"/>
          <w:lang w:val="en-US"/>
        </w:rPr>
        <w:t>IEEE</w:t>
      </w:r>
      <w:r>
        <w:rPr>
          <w:color w:val="000000"/>
        </w:rPr>
        <w:t xml:space="preserve"> 802.11, диаграмма состояний </w:t>
      </w:r>
      <w:r>
        <w:rPr>
          <w:color w:val="000000"/>
          <w:lang w:val="en-US"/>
        </w:rPr>
        <w:t>STA</w:t>
      </w:r>
      <w:r>
        <w:rPr>
          <w:color w:val="000000"/>
        </w:rPr>
        <w:t>.</w:t>
      </w:r>
    </w:p>
    <w:p>
      <w:pPr>
        <w:pStyle w:val="Normal"/>
        <w:numPr>
          <w:ilvl w:val="0"/>
          <w:numId w:val="1"/>
        </w:numPr>
        <w:suppressAutoHyphens w:val="false"/>
        <w:rPr>
          <w:color w:val="000000"/>
        </w:rPr>
      </w:pPr>
      <w:r>
        <w:rPr>
          <w:color w:val="000000"/>
        </w:rPr>
        <w:t xml:space="preserve">Проблема скрытой станции и способы ее решения.  </w:t>
      </w:r>
    </w:p>
    <w:p>
      <w:pPr>
        <w:pStyle w:val="Normal"/>
        <w:numPr>
          <w:ilvl w:val="0"/>
          <w:numId w:val="1"/>
        </w:numPr>
        <w:suppressAutoHyphens w:val="false"/>
        <w:rPr/>
      </w:pPr>
      <w:r>
        <w:rPr/>
        <w:t>Принципы множественного доступа к среде CSMA/СА</w:t>
      </w:r>
      <w:r>
        <w:rPr>
          <w:color w:val="000000"/>
        </w:rPr>
        <w:t xml:space="preserve">, режим </w:t>
      </w:r>
      <w:r>
        <w:rPr/>
        <w:t xml:space="preserve">распределенной  функции координации </w:t>
      </w:r>
      <w:r>
        <w:rPr>
          <w:color w:val="000000"/>
        </w:rPr>
        <w:t>DCF.</w:t>
      </w:r>
    </w:p>
    <w:p>
      <w:pPr>
        <w:pStyle w:val="Normal"/>
        <w:numPr>
          <w:ilvl w:val="0"/>
          <w:numId w:val="1"/>
        </w:numPr>
        <w:suppressAutoHyphens w:val="false"/>
        <w:rPr/>
      </w:pPr>
      <w:r>
        <w:rPr>
          <w:color w:val="000000"/>
        </w:rPr>
        <w:t xml:space="preserve">Режим точечной </w:t>
      </w:r>
      <w:r>
        <w:rPr/>
        <w:t xml:space="preserve">функции координации </w:t>
      </w:r>
      <w:r>
        <w:rPr>
          <w:color w:val="000000"/>
        </w:rPr>
        <w:t>PCF.</w:t>
      </w:r>
    </w:p>
    <w:p>
      <w:pPr>
        <w:pStyle w:val="Normal"/>
        <w:numPr>
          <w:ilvl w:val="0"/>
          <w:numId w:val="1"/>
        </w:numPr>
        <w:tabs>
          <w:tab w:val="clear" w:pos="142"/>
          <w:tab w:val="left" w:pos="360" w:leader="none"/>
          <w:tab w:val="left" w:pos="540" w:leader="none"/>
        </w:tabs>
        <w:suppressAutoHyphens w:val="false"/>
        <w:rPr/>
      </w:pPr>
      <w:r>
        <w:rPr>
          <w:color w:val="000000"/>
        </w:rPr>
        <w:t xml:space="preserve"> </w:t>
      </w:r>
      <w:r>
        <w:rPr/>
        <w:t xml:space="preserve">Организация физического уровня системы стандарта </w:t>
      </w:r>
      <w:r>
        <w:rPr>
          <w:lang w:val="en-US"/>
        </w:rPr>
        <w:t>IEEE</w:t>
      </w:r>
      <w:r>
        <w:rPr/>
        <w:t xml:space="preserve"> 802.11</w:t>
      </w:r>
      <w:r>
        <w:rPr>
          <w:lang w:val="en-US"/>
        </w:rPr>
        <w:t>a</w:t>
      </w:r>
      <w:r>
        <w:rPr/>
        <w:t xml:space="preserve">. Радиоинтерфейс системы стандарта </w:t>
      </w:r>
      <w:r>
        <w:rPr>
          <w:lang w:val="en-US"/>
        </w:rPr>
        <w:t>IEEE</w:t>
      </w:r>
      <w:r>
        <w:rPr/>
        <w:t xml:space="preserve"> 802.11</w:t>
      </w:r>
      <w:r>
        <w:rPr>
          <w:lang w:val="en-US"/>
        </w:rPr>
        <w:t>a</w:t>
      </w:r>
      <w:r>
        <w:rPr/>
        <w:t>.</w:t>
      </w:r>
    </w:p>
    <w:p>
      <w:pPr>
        <w:pStyle w:val="Normal"/>
        <w:numPr>
          <w:ilvl w:val="0"/>
          <w:numId w:val="1"/>
        </w:numPr>
        <w:tabs>
          <w:tab w:val="clear" w:pos="142"/>
          <w:tab w:val="left" w:pos="360" w:leader="none"/>
          <w:tab w:val="left" w:pos="540" w:leader="none"/>
        </w:tabs>
        <w:suppressAutoHyphens w:val="false"/>
        <w:rPr/>
      </w:pPr>
      <w:r>
        <w:rPr/>
        <w:t xml:space="preserve"> </w:t>
      </w:r>
      <w:r>
        <w:rPr/>
        <w:t xml:space="preserve">Организация физического уровня стандарта </w:t>
      </w:r>
      <w:r>
        <w:rPr>
          <w:lang w:val="en-US"/>
        </w:rPr>
        <w:t>IEEE</w:t>
      </w:r>
      <w:r>
        <w:rPr/>
        <w:t xml:space="preserve"> 802.11 </w:t>
      </w:r>
      <w:r>
        <w:rPr>
          <w:lang w:val="en-US"/>
        </w:rPr>
        <w:t>DSSS</w:t>
      </w:r>
      <w:r>
        <w:rPr/>
        <w:t>: структура блока данных физического уровня, параметры модуляции, формирование сигнала, частотные планы.</w:t>
      </w:r>
    </w:p>
    <w:p>
      <w:pPr>
        <w:pStyle w:val="Normal"/>
        <w:numPr>
          <w:ilvl w:val="0"/>
          <w:numId w:val="1"/>
        </w:numPr>
        <w:tabs>
          <w:tab w:val="clear" w:pos="142"/>
          <w:tab w:val="left" w:pos="360" w:leader="none"/>
          <w:tab w:val="left" w:pos="540" w:leader="none"/>
        </w:tabs>
        <w:suppressAutoHyphens w:val="false"/>
        <w:rPr/>
      </w:pPr>
      <w:r>
        <w:rPr/>
        <w:t xml:space="preserve"> </w:t>
      </w:r>
      <w:r>
        <w:rPr/>
        <w:t xml:space="preserve">Организация физического уровня стандарта </w:t>
      </w:r>
      <w:r>
        <w:rPr>
          <w:lang w:val="en-US"/>
        </w:rPr>
        <w:t>IEEE</w:t>
      </w:r>
      <w:r>
        <w:rPr/>
        <w:t xml:space="preserve"> 802.11</w:t>
      </w:r>
      <w:r>
        <w:rPr>
          <w:lang w:val="en-US"/>
        </w:rPr>
        <w:t>b</w:t>
      </w:r>
      <w:r>
        <w:rPr/>
        <w:t xml:space="preserve">, модуляция </w:t>
      </w:r>
      <w:r>
        <w:rPr>
          <w:lang w:val="en-US"/>
        </w:rPr>
        <w:t>CCK</w:t>
      </w:r>
      <w:r>
        <w:rPr/>
        <w:t>. Структура блока данных физического уровня</w:t>
      </w:r>
      <w:r>
        <w:rPr>
          <w:lang w:val="en-US"/>
        </w:rPr>
        <w:t>.</w:t>
      </w:r>
    </w:p>
    <w:p>
      <w:pPr>
        <w:pStyle w:val="Normal"/>
        <w:numPr>
          <w:ilvl w:val="0"/>
          <w:numId w:val="1"/>
        </w:numPr>
        <w:suppressAutoHyphens w:val="false"/>
        <w:rPr/>
      </w:pPr>
      <w:r>
        <w:rPr/>
        <w:t xml:space="preserve">Основные свойства и характеристики спецификаций </w:t>
      </w:r>
      <w:r>
        <w:rPr>
          <w:lang w:val="en-US"/>
        </w:rPr>
        <w:t>IEEE</w:t>
      </w:r>
      <w:r>
        <w:rPr/>
        <w:t xml:space="preserve"> 802.11n, профили физического уровня. </w:t>
      </w:r>
    </w:p>
    <w:p>
      <w:pPr>
        <w:pStyle w:val="Normal"/>
        <w:numPr>
          <w:ilvl w:val="0"/>
          <w:numId w:val="1"/>
        </w:numPr>
        <w:suppressAutoHyphens w:val="false"/>
        <w:rPr/>
      </w:pPr>
      <w:r>
        <w:rPr>
          <w:rFonts w:cs="Times New Roman" w:ascii="Times New Roman" w:hAnsi="Times New Roman"/>
          <w:sz w:val="24"/>
          <w:szCs w:val="24"/>
        </w:rPr>
        <w:t xml:space="preserve">Основные свойства и характеристики спецификаций </w:t>
      </w:r>
      <w:r>
        <w:rPr>
          <w:rFonts w:cs="Times New Roman" w:ascii="Times New Roman" w:hAnsi="Times New Roman"/>
          <w:sz w:val="24"/>
          <w:szCs w:val="24"/>
          <w:lang w:val="en-US"/>
        </w:rPr>
        <w:t>IEEE</w:t>
      </w:r>
      <w:r>
        <w:rPr>
          <w:rFonts w:cs="Times New Roman" w:ascii="Times New Roman" w:hAnsi="Times New Roman"/>
          <w:sz w:val="24"/>
          <w:szCs w:val="24"/>
        </w:rPr>
        <w:t xml:space="preserve"> 802.11</w:t>
      </w:r>
      <w:r>
        <w:rPr>
          <w:rFonts w:cs="Times New Roman" w:ascii="Times New Roman" w:hAnsi="Times New Roman"/>
          <w:sz w:val="24"/>
          <w:szCs w:val="24"/>
          <w:lang w:val="en-US"/>
        </w:rPr>
        <w:t>ac</w:t>
      </w:r>
      <w:r>
        <w:rPr>
          <w:rFonts w:cs="Times New Roman" w:ascii="Times New Roman" w:hAnsi="Times New Roman"/>
          <w:sz w:val="24"/>
          <w:szCs w:val="24"/>
        </w:rPr>
        <w:t>.</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Маглицкий Б.Н. Методы передачи данных в сотовых системах связи [Электрон-ный ресурс]: учебное пособие/ Б.Н. Маглицкий— Электрон. текстовые данные.— Ново-сибирск: Сибирский государственный университет телекоммуникаций и информатики, 2013.— 178 c.— Режим доступа: </w:t>
      </w:r>
      <w:hyperlink r:id="rId2">
        <w:r>
          <w:rPr>
            <w:rFonts w:cs="Times New Roman" w:ascii="Times New Roman" w:hAnsi="Times New Roman"/>
            <w:sz w:val="24"/>
            <w:szCs w:val="24"/>
          </w:rPr>
          <w:t>http://www.iprbookshop.ru/45479.html</w:t>
        </w:r>
      </w:hyperlink>
      <w:r>
        <w:rPr>
          <w:rFonts w:cs="Times New Roman" w:ascii="Times New Roman" w:hAnsi="Times New Roman"/>
          <w:sz w:val="24"/>
          <w:szCs w:val="24"/>
        </w:rPr>
        <w:t xml:space="preserve">  — ЭБС «IPRbooks».</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Берлин, А. Н. Высокоскоростные сети связи : учебное пособие / А. Н. Берлин. — 3-е изд. — Москва, Саратов : Интернет-Университет Информационных Технологий (ИН-ТУИТ), Ай Пи Ар Медиа, 2020. — 451 c. — ISBN 978-5-4497-0316-3. — Текст : электрон-ный // Электроннобиблиотечная система IPR BOOKS : [сайт]. — URL: </w:t>
      </w:r>
      <w:hyperlink r:id="rId3">
        <w:r>
          <w:rPr>
            <w:rFonts w:cs="Times New Roman" w:ascii="Times New Roman" w:hAnsi="Times New Roman"/>
            <w:sz w:val="24"/>
            <w:szCs w:val="24"/>
          </w:rPr>
          <w:t>http://www.iprbookshop.ru/89433.html</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Формирование и обработка сигнала в системах мобильной связи с технологией OFDM (имитационное моделирование в системе MATLAB&amp;SIMULINK) (MatLab 2011a) : практикум / составители Ю. С. Шинаков. — Москва : Московский технический универ-ситет связи и информатики, 2014. — 22 c. — ISBN 2227-8397. — Текст : электронный // Электроннобиблиотечная система IPR BOOKS : [сайт]. — URL: </w:t>
      </w:r>
      <w:hyperlink r:id="rId4">
        <w:r>
          <w:rPr>
            <w:rFonts w:cs="Times New Roman" w:ascii="Times New Roman" w:hAnsi="Times New Roman"/>
            <w:sz w:val="24"/>
            <w:szCs w:val="24"/>
          </w:rPr>
          <w:t>http://www.iprbookshop.ru/63369.html</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4. Дроздова, В. Г. Основы мобильных сетей LTE : учебно-методическое пособие / В. Г. Дроздова. — Новосибирск : Сибирский государственный университет телекомму-никаций и информатики, 2017. — 43 c. — ISBN 2227-8397. — Текст : электронный // Электронно-библиотечная система IPR BOOKS : [сайт]. — URL: </w:t>
      </w:r>
      <w:hyperlink r:id="rId5">
        <w:r>
          <w:rPr>
            <w:rFonts w:cs="Times New Roman" w:ascii="Times New Roman" w:hAnsi="Times New Roman"/>
            <w:sz w:val="24"/>
            <w:szCs w:val="24"/>
          </w:rPr>
          <w:t>http://www.iprbookshop.ru/78157.html</w:t>
        </w:r>
      </w:hyperlink>
      <w:r>
        <w:rPr>
          <w:rFonts w:cs="Times New Roman" w:ascii="Times New Roman" w:hAnsi="Times New Roman"/>
          <w:sz w:val="24"/>
          <w:szCs w:val="24"/>
        </w:rPr>
        <w:t xml:space="preserve"> </w:t>
      </w:r>
    </w:p>
    <w:sectPr>
      <w:footerReference w:type="default" r:id="rId6"/>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CYR">
    <w:charset w:val="cc"/>
    <w:family w:val="roman"/>
    <w:pitch w:val="variable"/>
  </w:font>
  <w:font w:name="Liberation Sans">
    <w:altName w:val="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11292196"/>
    </w:sdtPr>
    <w:sdtContent>
      <w:p>
        <w:pPr>
          <w:pStyle w:val="Style24"/>
          <w:jc w:val="center"/>
          <w:rPr/>
        </w:pPr>
        <w:r>
          <w:rPr/>
          <w:fldChar w:fldCharType="begin"/>
        </w:r>
        <w:r>
          <w:rPr/>
          <w:instrText> PAGE </w:instrText>
        </w:r>
        <w:r>
          <w:rPr/>
          <w:fldChar w:fldCharType="separate"/>
        </w:r>
        <w:r>
          <w:rPr/>
          <w:t>15</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bCs/>
        <w:rFonts w:cs="Times New Roman CYR"/>
        <w:color w:val="000000"/>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13z0">
    <w:name w:val="WW8Num13z0"/>
    <w:qFormat/>
    <w:rPr>
      <w:rFonts w:ascii="Times New Roman CYR" w:hAnsi="Times New Roman CYR" w:cs="Times New Roman CYR"/>
      <w:bCs/>
      <w:color w:val="000000"/>
      <w:lang w:val="en-US"/>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13">
    <w:name w:val="WW8Num1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prbookshop.ru/45479.html" TargetMode="External"/><Relationship Id="rId3" Type="http://schemas.openxmlformats.org/officeDocument/2006/relationships/hyperlink" Target="http://www.iprbookshop.ru/89433.html" TargetMode="External"/><Relationship Id="rId4" Type="http://schemas.openxmlformats.org/officeDocument/2006/relationships/hyperlink" Target="http://www.iprbookshop.ru/63369.html" TargetMode="External"/><Relationship Id="rId5" Type="http://schemas.openxmlformats.org/officeDocument/2006/relationships/hyperlink" Target="http://www.iprbookshop.ru/78157.html"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32213-0343-4474-82E1-5924DAEE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15</Pages>
  <Words>4518</Words>
  <Characters>31948</Characters>
  <CharactersWithSpaces>36431</CharactersWithSpaces>
  <Paragraphs>219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2021-11-02T15:09:00Z</dcterms:created>
  <dc:creator>Лидия</dc:creator>
  <dc:description/>
  <dc:language>ru-RU</dc:language>
  <cp:lastModifiedBy/>
  <dcterms:modified xsi:type="dcterms:W3CDTF">2021-11-18T17:41:31Z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