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02BCDD10" w:rsidR="00023C34" w:rsidRPr="000434BF" w:rsidRDefault="000434BF" w:rsidP="00AA0B8F">
      <w:pPr>
        <w:pStyle w:val="a5"/>
        <w:ind w:firstLine="567"/>
        <w:jc w:val="center"/>
        <w:rPr>
          <w:b/>
          <w:bCs/>
          <w:i/>
          <w:iCs/>
          <w:sz w:val="36"/>
          <w:szCs w:val="36"/>
        </w:rPr>
      </w:pPr>
      <w:r w:rsidRPr="000434BF">
        <w:rPr>
          <w:b/>
          <w:bCs/>
          <w:i/>
          <w:iCs/>
          <w:sz w:val="36"/>
          <w:szCs w:val="36"/>
        </w:rPr>
        <w:t>ТЕОРИЯ АВТОМАТИЧЕСКОГО УПРАВЛЕНИЯ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7E002569" w14:textId="77777777" w:rsidR="00DB6A32" w:rsidRDefault="00DB6A32" w:rsidP="00DB6A32">
      <w:pPr>
        <w:jc w:val="center"/>
        <w:rPr>
          <w:sz w:val="28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 xml:space="preserve">.05.01 </w:t>
      </w:r>
    </w:p>
    <w:p w14:paraId="66A833CA" w14:textId="77777777" w:rsidR="00DB6A32" w:rsidRDefault="00DB6A32" w:rsidP="00DB6A32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14:paraId="5DD7B5F5" w14:textId="77777777" w:rsidR="00DB6A32" w:rsidRDefault="00DB6A32" w:rsidP="00DB6A32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14:paraId="376C4F39" w14:textId="77777777" w:rsidR="00DB6A32" w:rsidRDefault="00DB6A32" w:rsidP="00DB6A32">
      <w:pPr>
        <w:jc w:val="center"/>
        <w:rPr>
          <w:sz w:val="28"/>
          <w:szCs w:val="28"/>
        </w:rPr>
      </w:pPr>
    </w:p>
    <w:p w14:paraId="512801AB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06D4CD4C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Оптико-электронные информационно-измерительные приборы и системы»</w:t>
      </w:r>
    </w:p>
    <w:p w14:paraId="2CD49DB9" w14:textId="77777777" w:rsidR="00DB6A32" w:rsidRDefault="00DB6A32" w:rsidP="00DB6A32">
      <w:pPr>
        <w:spacing w:line="360" w:lineRule="auto"/>
        <w:ind w:firstLine="709"/>
        <w:jc w:val="center"/>
        <w:rPr>
          <w:sz w:val="28"/>
          <w:szCs w:val="28"/>
        </w:rPr>
      </w:pPr>
    </w:p>
    <w:p w14:paraId="73B39620" w14:textId="77777777" w:rsidR="00DB6A32" w:rsidRDefault="00DB6A32" w:rsidP="00DB6A32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инженер</w:t>
      </w:r>
    </w:p>
    <w:p w14:paraId="4B93343F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 – очная</w:t>
      </w: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1DB75182" w:rsidR="00023C34" w:rsidRPr="00FC135A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FC135A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2D4F151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Pr="00A440B6">
        <w:rPr>
          <w:sz w:val="28"/>
          <w:szCs w:val="28"/>
          <w:lang w:val="ru-RU"/>
        </w:rPr>
        <w:t xml:space="preserve">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5E4CA76" w:rsidR="007D42C8" w:rsidRPr="00E05AE9" w:rsidRDefault="001251EB" w:rsidP="00AA0B8F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8F5DA7" w:rsidRPr="00E05AE9">
        <w:rPr>
          <w:sz w:val="28"/>
          <w:szCs w:val="28"/>
        </w:rPr>
        <w:t>дисциплине Теория автоматического управления</w:t>
      </w:r>
      <w:r w:rsidR="007D6E9C" w:rsidRPr="00E05AE9">
        <w:rPr>
          <w:sz w:val="28"/>
          <w:szCs w:val="28"/>
        </w:rPr>
        <w:t xml:space="preserve"> </w:t>
      </w:r>
      <w:r w:rsidR="008F5DA7" w:rsidRPr="00E05AE9">
        <w:rPr>
          <w:sz w:val="28"/>
          <w:szCs w:val="28"/>
        </w:rPr>
        <w:t>в 6</w:t>
      </w:r>
      <w:r w:rsidRPr="00E05AE9">
        <w:rPr>
          <w:sz w:val="28"/>
          <w:szCs w:val="28"/>
        </w:rPr>
        <w:t>-м семестре следует использова</w:t>
      </w:r>
      <w:r w:rsidR="008F5DA7" w:rsidRPr="00E05AE9">
        <w:rPr>
          <w:sz w:val="28"/>
          <w:szCs w:val="28"/>
        </w:rPr>
        <w:t>ть методические указания [1]</w:t>
      </w:r>
      <w:r w:rsidRPr="00E05AE9">
        <w:rPr>
          <w:sz w:val="28"/>
          <w:szCs w:val="28"/>
        </w:rPr>
        <w:t>.</w:t>
      </w:r>
      <w:r w:rsidR="00902498" w:rsidRPr="00E05AE9">
        <w:rPr>
          <w:sz w:val="28"/>
          <w:szCs w:val="28"/>
        </w:rPr>
        <w:t xml:space="preserve"> </w:t>
      </w:r>
    </w:p>
    <w:p w14:paraId="2719FF6E" w14:textId="415A08E7" w:rsidR="008F5DA7" w:rsidRPr="00E05AE9" w:rsidRDefault="00780419" w:rsidP="00780419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E05AE9" w:rsidRPr="00E05AE9">
        <w:rPr>
          <w:sz w:val="28"/>
          <w:szCs w:val="28"/>
        </w:rPr>
        <w:t>дисциплине Теория автоматического управления</w:t>
      </w:r>
      <w:r w:rsidR="007D6E9C" w:rsidRPr="00E05AE9">
        <w:rPr>
          <w:sz w:val="28"/>
          <w:szCs w:val="28"/>
        </w:rPr>
        <w:t xml:space="preserve"> </w:t>
      </w:r>
      <w:r w:rsidR="00E05AE9">
        <w:rPr>
          <w:sz w:val="28"/>
          <w:szCs w:val="28"/>
        </w:rPr>
        <w:t>в 7</w:t>
      </w:r>
      <w:r w:rsidRPr="00E05AE9">
        <w:rPr>
          <w:sz w:val="28"/>
          <w:szCs w:val="28"/>
        </w:rPr>
        <w:t>-м семестре следует использовать методические указания [</w:t>
      </w:r>
      <w:r w:rsidR="00E05AE9">
        <w:rPr>
          <w:sz w:val="28"/>
          <w:szCs w:val="28"/>
        </w:rPr>
        <w:t>2</w:t>
      </w:r>
      <w:r w:rsidRPr="00E05AE9">
        <w:rPr>
          <w:sz w:val="28"/>
          <w:szCs w:val="28"/>
        </w:rPr>
        <w:t>].</w:t>
      </w:r>
    </w:p>
    <w:p w14:paraId="4C4114FA" w14:textId="0914D975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E05AE9">
        <w:rPr>
          <w:sz w:val="28"/>
          <w:szCs w:val="28"/>
        </w:rPr>
        <w:t xml:space="preserve">системы </w:t>
      </w:r>
      <w:r w:rsidR="00E05AE9">
        <w:rPr>
          <w:sz w:val="28"/>
          <w:szCs w:val="28"/>
          <w:lang w:val="en-US"/>
        </w:rPr>
        <w:t>MATLAB</w:t>
      </w:r>
      <w:r w:rsidR="00E05AE9" w:rsidRPr="00E05AE9">
        <w:rPr>
          <w:sz w:val="28"/>
          <w:szCs w:val="28"/>
        </w:rPr>
        <w:t xml:space="preserve"> </w:t>
      </w:r>
      <w:r w:rsidR="00E05AE9">
        <w:rPr>
          <w:sz w:val="28"/>
          <w:szCs w:val="28"/>
          <w:lang w:val="en-US"/>
        </w:rPr>
        <w:t>R</w:t>
      </w:r>
      <w:r w:rsidR="00E05AE9" w:rsidRPr="00E05AE9">
        <w:rPr>
          <w:sz w:val="28"/>
          <w:szCs w:val="28"/>
        </w:rPr>
        <w:t>2010</w:t>
      </w:r>
      <w:r w:rsidR="00E05AE9">
        <w:rPr>
          <w:sz w:val="28"/>
          <w:szCs w:val="28"/>
          <w:lang w:val="en-US"/>
        </w:rPr>
        <w:t>b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DE039A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7599E119" w:rsidR="00DA7969" w:rsidRPr="0074514F" w:rsidRDefault="0074514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6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79841CA4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74514F">
        <w:rPr>
          <w:sz w:val="28"/>
          <w:szCs w:val="28"/>
        </w:rPr>
        <w:t>История автоматического управления.</w:t>
      </w:r>
    </w:p>
    <w:p w14:paraId="4734CE1B" w14:textId="2A7C2AE3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Перспективы развития систем управления.</w:t>
      </w:r>
    </w:p>
    <w:p w14:paraId="4FD3BD25" w14:textId="2EE68B31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3. Линеаризация физических систем.</w:t>
      </w:r>
    </w:p>
    <w:p w14:paraId="090C1E65" w14:textId="7A4CF082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4. Передаточные функции линейных систем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30F6B606" w14:textId="41F4962A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5. Чувствительность систем управления к изменению параметров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6E9F0F1A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6. Возмущения в системах управления с обратной связью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59011E9A" w14:textId="757385A7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7. Определение характеристик систем управления с помощью </w:t>
      </w:r>
      <w:r>
        <w:rPr>
          <w:rFonts w:eastAsia="Calibri"/>
          <w:sz w:val="28"/>
          <w:szCs w:val="28"/>
          <w:lang w:eastAsia="ru-RU"/>
        </w:rPr>
        <w:t>MATLAB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1AFFCFD1" w14:textId="41450F4A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8. Структурные схемы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6AAA9C6C" w:rsidR="007E6545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9. Модели в виде сигнальных графов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38C5A53" w14:textId="0A5A4DBE" w:rsidR="007E6545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10. Установившаяся ошибка систем управления с обратной связью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33558F9F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11. Качество системы второго порядка.</w:t>
      </w:r>
    </w:p>
    <w:p w14:paraId="747396A2" w14:textId="3FA7E45A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12. Связь между переходной характеристикой и положением корней на </w:t>
      </w:r>
      <w:r w:rsidR="003801E8">
        <w:rPr>
          <w:rFonts w:eastAsia="Calibri"/>
          <w:sz w:val="28"/>
          <w:szCs w:val="28"/>
          <w:lang w:val="ru-RU" w:eastAsia="ru-RU"/>
        </w:rPr>
        <w:t xml:space="preserve">              </w:t>
      </w:r>
      <w:r>
        <w:rPr>
          <w:rFonts w:eastAsia="Calibri"/>
          <w:sz w:val="28"/>
          <w:szCs w:val="28"/>
          <w:lang w:eastAsia="ru-RU"/>
        </w:rPr>
        <w:t>s</w:t>
      </w:r>
      <w:r>
        <w:rPr>
          <w:rFonts w:eastAsia="Calibri"/>
          <w:sz w:val="28"/>
          <w:szCs w:val="28"/>
          <w:lang w:val="ru-RU" w:eastAsia="ru-RU"/>
        </w:rPr>
        <w:t>-плоскости.</w:t>
      </w:r>
    </w:p>
    <w:p w14:paraId="51070B1D" w14:textId="2F23A67F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13. Относительная устойчивость систем управления с обратной связью.</w:t>
      </w:r>
    </w:p>
    <w:p w14:paraId="05B71142" w14:textId="42DF6D0C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14. Критерий устойчивости Рауса-Гурвица.</w:t>
      </w:r>
    </w:p>
    <w:p w14:paraId="10672B7F" w14:textId="5221AB9D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15. Критерий Найквиста. </w:t>
      </w:r>
    </w:p>
    <w:p w14:paraId="70C17947" w14:textId="3CD8682A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16. Устойчивость систем управления с запаздыванием.</w:t>
      </w:r>
    </w:p>
    <w:p w14:paraId="5520EB13" w14:textId="7C1E42BE" w:rsidR="00ED4D7C" w:rsidRPr="00CB44AB" w:rsidRDefault="00ED4D7C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17. Критерии качества во временной и частотной областях.</w:t>
      </w: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3AB0E74D" w:rsidR="00DA7969" w:rsidRPr="008403BB" w:rsidRDefault="008403BB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7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147BBB1D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 Частотные характеристики ПИД-регуляторов</w:t>
      </w:r>
      <w:r w:rsidR="00DA7969" w:rsidRPr="008403BB">
        <w:rPr>
          <w:sz w:val="28"/>
          <w:szCs w:val="28"/>
        </w:rPr>
        <w:t>.</w:t>
      </w:r>
    </w:p>
    <w:p w14:paraId="6FB97E3C" w14:textId="668947EE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Аналитический метод синтеза ПИД-регулятора</w:t>
      </w:r>
      <w:r w:rsidR="00DA7969" w:rsidRPr="008403BB">
        <w:rPr>
          <w:sz w:val="28"/>
          <w:szCs w:val="28"/>
        </w:rPr>
        <w:t>.</w:t>
      </w:r>
    </w:p>
    <w:p w14:paraId="3A2CC80C" w14:textId="06C83372" w:rsidR="00DA7969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ПИД-регулятора</w:t>
      </w:r>
      <w:r w:rsidR="00DA7969" w:rsidRPr="008403BB">
        <w:rPr>
          <w:sz w:val="28"/>
          <w:szCs w:val="28"/>
        </w:rPr>
        <w:t>.</w:t>
      </w:r>
    </w:p>
    <w:p w14:paraId="496A5B34" w14:textId="3522609E" w:rsidR="008403BB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Основы метода корневого годографа.</w:t>
      </w:r>
    </w:p>
    <w:p w14:paraId="476570A2" w14:textId="73F4570E" w:rsidR="00361842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3BB">
        <w:rPr>
          <w:sz w:val="28"/>
          <w:szCs w:val="28"/>
        </w:rPr>
        <w:t>. Построение корневого годографа</w:t>
      </w:r>
      <w:r w:rsidR="00361842" w:rsidRPr="008403BB">
        <w:rPr>
          <w:sz w:val="28"/>
          <w:szCs w:val="28"/>
        </w:rPr>
        <w:t>.</w:t>
      </w:r>
    </w:p>
    <w:p w14:paraId="7777AD21" w14:textId="23D0AEC5" w:rsidR="00361842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3BB">
        <w:rPr>
          <w:sz w:val="28"/>
          <w:szCs w:val="28"/>
        </w:rPr>
        <w:t>. Выбор параметров с помощью корневого годографа</w:t>
      </w:r>
      <w:r w:rsidR="00361842" w:rsidRPr="008403BB">
        <w:rPr>
          <w:sz w:val="28"/>
          <w:szCs w:val="28"/>
        </w:rPr>
        <w:t>.</w:t>
      </w:r>
    </w:p>
    <w:p w14:paraId="6878DC4E" w14:textId="3E188031" w:rsidR="007E6545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BB">
        <w:rPr>
          <w:sz w:val="28"/>
          <w:szCs w:val="28"/>
        </w:rPr>
        <w:t>. Чувствительность системы и корневой годограф</w:t>
      </w:r>
      <w:r w:rsidR="007E6545" w:rsidRPr="008403BB">
        <w:rPr>
          <w:sz w:val="28"/>
          <w:szCs w:val="28"/>
        </w:rPr>
        <w:t>.</w:t>
      </w:r>
    </w:p>
    <w:p w14:paraId="63033EC3" w14:textId="22D98028" w:rsidR="00DA7969" w:rsidRPr="008403BB" w:rsidRDefault="00DE039A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403BB">
        <w:rPr>
          <w:sz w:val="28"/>
          <w:szCs w:val="28"/>
        </w:rPr>
        <w:t>. Метод логарифмических частотных характеристик</w:t>
      </w:r>
      <w:r w:rsidR="004434E3">
        <w:rPr>
          <w:sz w:val="28"/>
          <w:szCs w:val="28"/>
        </w:rPr>
        <w:t xml:space="preserve">. </w:t>
      </w:r>
      <w:r w:rsidR="008403BB">
        <w:rPr>
          <w:sz w:val="28"/>
          <w:szCs w:val="28"/>
        </w:rPr>
        <w:t>Схемы последовательной коррекции</w:t>
      </w:r>
      <w:r w:rsidR="00DA7969" w:rsidRPr="008403BB">
        <w:rPr>
          <w:sz w:val="28"/>
          <w:szCs w:val="28"/>
        </w:rPr>
        <w:t>.</w:t>
      </w:r>
    </w:p>
    <w:p w14:paraId="0E8BA6D8" w14:textId="5C695F90" w:rsidR="00DA7969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4E3">
        <w:rPr>
          <w:sz w:val="28"/>
          <w:szCs w:val="28"/>
        </w:rPr>
        <w:t>. Коррекция с опережением по фазе</w:t>
      </w:r>
      <w:r w:rsidR="00DA7969" w:rsidRPr="008403BB">
        <w:rPr>
          <w:sz w:val="28"/>
          <w:szCs w:val="28"/>
        </w:rPr>
        <w:t>.</w:t>
      </w:r>
    </w:p>
    <w:p w14:paraId="1E8C6471" w14:textId="425990A5" w:rsidR="00DA7969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34E3">
        <w:rPr>
          <w:sz w:val="28"/>
          <w:szCs w:val="28"/>
        </w:rPr>
        <w:t>. Синтез систем с применением интегрирующих устройств</w:t>
      </w:r>
      <w:r w:rsidR="00DA7969" w:rsidRPr="008403BB">
        <w:rPr>
          <w:sz w:val="28"/>
          <w:szCs w:val="28"/>
        </w:rPr>
        <w:t>.</w:t>
      </w:r>
    </w:p>
    <w:p w14:paraId="0AF610D4" w14:textId="4838956C" w:rsidR="00DA7969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34E3">
        <w:rPr>
          <w:sz w:val="28"/>
          <w:szCs w:val="28"/>
        </w:rPr>
        <w:t>. Системы с предварительным фильтром</w:t>
      </w:r>
      <w:r w:rsidR="00DA7969" w:rsidRPr="008403BB">
        <w:rPr>
          <w:sz w:val="28"/>
          <w:szCs w:val="28"/>
        </w:rPr>
        <w:t>.</w:t>
      </w:r>
    </w:p>
    <w:p w14:paraId="51954EAD" w14:textId="132C1C17" w:rsidR="004434E3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039A">
        <w:rPr>
          <w:sz w:val="28"/>
          <w:szCs w:val="28"/>
        </w:rPr>
        <w:t>2</w:t>
      </w:r>
      <w:r>
        <w:rPr>
          <w:sz w:val="28"/>
          <w:szCs w:val="28"/>
        </w:rPr>
        <w:t>. Синтез систем с апериодической реакцией.</w:t>
      </w:r>
    </w:p>
    <w:p w14:paraId="6BB1F17D" w14:textId="60DC48E5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434E3">
        <w:rPr>
          <w:sz w:val="28"/>
          <w:szCs w:val="28"/>
        </w:rPr>
        <w:t>. Управляемость и наблюдаемость.</w:t>
      </w:r>
    </w:p>
    <w:p w14:paraId="0C14ADC3" w14:textId="109DA639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34E3">
        <w:rPr>
          <w:sz w:val="28"/>
          <w:szCs w:val="28"/>
        </w:rPr>
        <w:t>. Синтез путём размещения полюсов.</w:t>
      </w:r>
    </w:p>
    <w:p w14:paraId="45D1CBE5" w14:textId="088E1D80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434E3">
        <w:rPr>
          <w:sz w:val="28"/>
          <w:szCs w:val="28"/>
        </w:rPr>
        <w:t>. Формула Аккермана.</w:t>
      </w:r>
    </w:p>
    <w:p w14:paraId="613C51D9" w14:textId="29B6D28E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434E3">
        <w:rPr>
          <w:sz w:val="28"/>
          <w:szCs w:val="28"/>
        </w:rPr>
        <w:t>. Наблюдатели пониженного порядка.</w:t>
      </w:r>
    </w:p>
    <w:p w14:paraId="01E9DDA2" w14:textId="6561E451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434E3">
        <w:rPr>
          <w:sz w:val="28"/>
          <w:szCs w:val="28"/>
        </w:rPr>
        <w:t>. Системы при наличии входных воздействий.</w:t>
      </w:r>
    </w:p>
    <w:p w14:paraId="0E1690E9" w14:textId="77777777" w:rsidR="004434E3" w:rsidRPr="00B71DD9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26D0D7D3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D81017" w:rsidRPr="00D81017">
        <w:rPr>
          <w:sz w:val="28"/>
          <w:szCs w:val="28"/>
          <w:lang w:val="ru-RU"/>
        </w:rPr>
        <w:t>Карташева Л.П., Никитин А.М., Уваев А.И. Теория автоматического управления: методические указания к лабораторным работам / Рязан. гос. радиотехн. ун-т; Рязань, 2020. 48 с.</w:t>
      </w:r>
    </w:p>
    <w:p w14:paraId="5619F69D" w14:textId="6680656A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r w:rsidR="00E337D7" w:rsidRPr="00E337D7">
        <w:rPr>
          <w:sz w:val="28"/>
          <w:szCs w:val="28"/>
          <w:lang w:val="ru-RU"/>
        </w:rPr>
        <w:t xml:space="preserve">Бобиков А.И., Никитин А.М. Проектирование систем управления в среде </w:t>
      </w:r>
      <w:r w:rsidR="00E337D7" w:rsidRPr="00995630">
        <w:rPr>
          <w:sz w:val="28"/>
          <w:szCs w:val="28"/>
        </w:rPr>
        <w:t>MATLAB</w:t>
      </w:r>
      <w:r w:rsidR="00E337D7" w:rsidRPr="00E337D7">
        <w:rPr>
          <w:sz w:val="28"/>
          <w:szCs w:val="28"/>
          <w:lang w:val="ru-RU"/>
        </w:rPr>
        <w:t>: методические указания к лабораторным работам / Рязан. гос. радиотехн. ун-т; Рязань, 2020. 72 с.</w:t>
      </w:r>
    </w:p>
    <w:p w14:paraId="5F0D8014" w14:textId="4D82A905" w:rsidR="00C35967" w:rsidRDefault="00C35967" w:rsidP="00C35967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65334A1" w14:textId="3EC8A9DF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8282" w14:textId="77777777" w:rsidR="00350089" w:rsidRDefault="00350089" w:rsidP="00350A5F">
      <w:r>
        <w:separator/>
      </w:r>
    </w:p>
  </w:endnote>
  <w:endnote w:type="continuationSeparator" w:id="0">
    <w:p w14:paraId="1BC83F43" w14:textId="77777777" w:rsidR="00350089" w:rsidRDefault="00350089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7D8A" w14:textId="77777777" w:rsidR="00350089" w:rsidRDefault="00350089" w:rsidP="00350A5F">
      <w:r>
        <w:separator/>
      </w:r>
    </w:p>
  </w:footnote>
  <w:footnote w:type="continuationSeparator" w:id="0">
    <w:p w14:paraId="3AD7B182" w14:textId="77777777" w:rsidR="00350089" w:rsidRDefault="00350089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F93B0B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5A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5A97930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35A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34BF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089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33F2A"/>
    <w:rsid w:val="004434E3"/>
    <w:rsid w:val="00486F28"/>
    <w:rsid w:val="00491C5D"/>
    <w:rsid w:val="004E01E2"/>
    <w:rsid w:val="004E38C9"/>
    <w:rsid w:val="004F13CB"/>
    <w:rsid w:val="005309D8"/>
    <w:rsid w:val="005607A4"/>
    <w:rsid w:val="0058273E"/>
    <w:rsid w:val="005A5CA4"/>
    <w:rsid w:val="005B72C8"/>
    <w:rsid w:val="005E4AEA"/>
    <w:rsid w:val="005F1426"/>
    <w:rsid w:val="006150CB"/>
    <w:rsid w:val="00622918"/>
    <w:rsid w:val="00644DF6"/>
    <w:rsid w:val="00646A0E"/>
    <w:rsid w:val="00676D24"/>
    <w:rsid w:val="006B4596"/>
    <w:rsid w:val="006D7F8A"/>
    <w:rsid w:val="00736334"/>
    <w:rsid w:val="0074514F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748D6"/>
    <w:rsid w:val="00980D49"/>
    <w:rsid w:val="00A440B6"/>
    <w:rsid w:val="00A72027"/>
    <w:rsid w:val="00A82AF0"/>
    <w:rsid w:val="00A93691"/>
    <w:rsid w:val="00AA0B8F"/>
    <w:rsid w:val="00AF4863"/>
    <w:rsid w:val="00B10FF9"/>
    <w:rsid w:val="00B5007A"/>
    <w:rsid w:val="00B665F7"/>
    <w:rsid w:val="00B737CF"/>
    <w:rsid w:val="00BC1C89"/>
    <w:rsid w:val="00C223D6"/>
    <w:rsid w:val="00C35967"/>
    <w:rsid w:val="00C47864"/>
    <w:rsid w:val="00C76FC9"/>
    <w:rsid w:val="00C90CB3"/>
    <w:rsid w:val="00C932B0"/>
    <w:rsid w:val="00CB3A4F"/>
    <w:rsid w:val="00CB44AB"/>
    <w:rsid w:val="00CC2171"/>
    <w:rsid w:val="00CD4A4C"/>
    <w:rsid w:val="00CF1877"/>
    <w:rsid w:val="00D001FF"/>
    <w:rsid w:val="00D81017"/>
    <w:rsid w:val="00DA4A5C"/>
    <w:rsid w:val="00DA7969"/>
    <w:rsid w:val="00DB6A32"/>
    <w:rsid w:val="00DC3D93"/>
    <w:rsid w:val="00DD0E5C"/>
    <w:rsid w:val="00DE039A"/>
    <w:rsid w:val="00DE09CD"/>
    <w:rsid w:val="00DE4909"/>
    <w:rsid w:val="00DF3C86"/>
    <w:rsid w:val="00E05AE9"/>
    <w:rsid w:val="00E23854"/>
    <w:rsid w:val="00E30236"/>
    <w:rsid w:val="00E337D7"/>
    <w:rsid w:val="00E45D5E"/>
    <w:rsid w:val="00E73AF6"/>
    <w:rsid w:val="00ED4D7C"/>
    <w:rsid w:val="00EE3AEF"/>
    <w:rsid w:val="00EF6DE8"/>
    <w:rsid w:val="00F11503"/>
    <w:rsid w:val="00F56196"/>
    <w:rsid w:val="00F85A9D"/>
    <w:rsid w:val="00FA324F"/>
    <w:rsid w:val="00FC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2022-10-24T09:01:00Z</dcterms:created>
  <dcterms:modified xsi:type="dcterms:W3CDTF">2023-09-20T07:32:00Z</dcterms:modified>
</cp:coreProperties>
</file>