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1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>МИНИСТЕРСТВО НАУКИ И ВЫСШЕГО ОБРАЗОВАНИЯ РОССИЙСКОЙ ФЕДЕРАЦИИ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1B374F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ДИСЦИПЛИНЫ 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042354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196E31" w:rsidRPr="001B374F" w:rsidRDefault="00196E31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196E31" w:rsidRPr="001B374F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Экономическая безопасность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C059E9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059E9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C059E9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</w:p>
    <w:p w:rsidR="00C059E9" w:rsidRDefault="00C059E9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bookmarkStart w:id="0" w:name="_GoBack"/>
      <w:bookmarkEnd w:id="0"/>
      <w:r w:rsidRPr="001B374F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196E31" w:rsidRPr="001B374F" w:rsidRDefault="00D048A3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r w:rsidR="00E36888">
        <w:rPr>
          <w:rFonts w:ascii="Times New Roman" w:hAnsi="Times New Roman" w:cs="Times New Roman"/>
          <w:kern w:val="1"/>
          <w:sz w:val="24"/>
          <w:szCs w:val="24"/>
        </w:rPr>
        <w:t>за</w:t>
      </w:r>
      <w:r w:rsidRPr="001B374F">
        <w:rPr>
          <w:rFonts w:ascii="Times New Roman" w:hAnsi="Times New Roman" w:cs="Times New Roman"/>
          <w:kern w:val="1"/>
          <w:sz w:val="24"/>
          <w:szCs w:val="24"/>
        </w:rPr>
        <w:t>очная</w:t>
      </w: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Рязань 2021 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  <w:r w:rsidRPr="001B374F">
        <w:rPr>
          <w:b/>
        </w:rPr>
        <w:lastRenderedPageBreak/>
        <w:t>Общие положения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данной дисциплины как части основной образовательной программы.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Цель – оценить соответствие знаний, умений и уровня приобретенных компетенций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целям и требованиям основной образовательной программы в ходе проведения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Основная задача – обеспечить оценку уровня </w:t>
      </w:r>
      <w:proofErr w:type="spellStart"/>
      <w:r w:rsidRPr="001B374F">
        <w:rPr>
          <w:rStyle w:val="a6"/>
          <w:bCs/>
          <w:iCs/>
          <w:color w:val="000000"/>
          <w:sz w:val="24"/>
        </w:rPr>
        <w:t>сформированности</w:t>
      </w:r>
      <w:proofErr w:type="spellEnd"/>
      <w:r w:rsidRPr="001B374F">
        <w:rPr>
          <w:rStyle w:val="a6"/>
          <w:bCs/>
          <w:iCs/>
          <w:color w:val="000000"/>
          <w:sz w:val="24"/>
        </w:rPr>
        <w:t xml:space="preserve"> общекультурных и профессиональных компетенций, приобретаемых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в соответствии с этими требованиями.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Контроль знаний проводится в форме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Промежуточный контроль по дисциплине осуществляется проведением зачета. Форма проведения зачета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</w:p>
    <w:p w:rsidR="00196E31" w:rsidRPr="001B374F" w:rsidRDefault="00196E31" w:rsidP="001B374F">
      <w:pPr>
        <w:pStyle w:val="3f3f3f3f3f3f3f3f3f3f3f3f3f3f3f"/>
        <w:spacing w:line="240" w:lineRule="auto"/>
        <w:jc w:val="center"/>
        <w:rPr>
          <w:b w:val="0"/>
        </w:rPr>
      </w:pPr>
      <w:r w:rsidRPr="001B374F">
        <w:rPr>
          <w:rStyle w:val="a6"/>
          <w:b/>
          <w:bCs/>
          <w:iCs/>
          <w:color w:val="000000"/>
          <w:sz w:val="24"/>
        </w:rPr>
        <w:t>Паспорт оценочных материалов по дисциплине</w:t>
      </w:r>
    </w:p>
    <w:p w:rsidR="00196E31" w:rsidRPr="001B374F" w:rsidRDefault="00196E31" w:rsidP="001B374F">
      <w:pPr>
        <w:pStyle w:val="3f3f3f3f3f3f3f3f3f3f3f3f3f3f3f"/>
        <w:spacing w:line="240" w:lineRule="auto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3356"/>
        <w:gridCol w:w="2725"/>
        <w:gridCol w:w="2725"/>
      </w:tblGrid>
      <w:tr w:rsidR="00196E31" w:rsidRPr="001B374F" w:rsidTr="00245698">
        <w:trPr>
          <w:cantSplit/>
          <w:trHeight w:val="81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Контролируемые разделы (темы) дисциплины</w:t>
            </w:r>
          </w:p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контролируемой</w:t>
            </w:r>
            <w:proofErr w:type="gramEnd"/>
          </w:p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термины в эконометрике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196E31" w:rsidP="00042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 w:rsidR="000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понятия теории вероятностей и математической статистики.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Парная линейная регрессия.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ind w:firstLine="180"/>
              <w:jc w:val="both"/>
              <w:rPr>
                <w:i w:val="0"/>
                <w:iCs w:val="0"/>
                <w:sz w:val="24"/>
                <w:highlight w:val="yellow"/>
              </w:rPr>
            </w:pPr>
            <w:r w:rsidRPr="001B374F">
              <w:rPr>
                <w:bCs/>
                <w:i w:val="0"/>
                <w:iCs w:val="0"/>
                <w:color w:val="000000"/>
                <w:spacing w:val="1"/>
                <w:sz w:val="24"/>
              </w:rPr>
              <w:t>Раздел</w:t>
            </w:r>
            <w:r w:rsidRPr="001B374F">
              <w:rPr>
                <w:bCs/>
                <w:i w:val="0"/>
                <w:sz w:val="24"/>
              </w:rPr>
              <w:t xml:space="preserve"> 4</w:t>
            </w:r>
            <w:r w:rsidRPr="001B374F">
              <w:rPr>
                <w:bCs/>
                <w:i w:val="0"/>
                <w:spacing w:val="1"/>
                <w:sz w:val="24"/>
              </w:rPr>
              <w:t>.</w:t>
            </w:r>
            <w:r w:rsidRPr="001B374F">
              <w:rPr>
                <w:bCs/>
                <w:i w:val="0"/>
                <w:color w:val="000000"/>
                <w:spacing w:val="2"/>
                <w:sz w:val="24"/>
              </w:rPr>
              <w:t xml:space="preserve"> </w:t>
            </w:r>
            <w:r w:rsidRPr="001B374F">
              <w:rPr>
                <w:sz w:val="24"/>
              </w:rPr>
              <w:t>Множественная линейная регрессия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5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регрессионные модели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</w:t>
            </w:r>
            <w:r w:rsidRPr="001B37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Фиктивные пер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 регрессионных моделях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proofErr w:type="gramStart"/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proofErr w:type="gramEnd"/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Эконометрический анализ временных рядов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3). Качество ответа на вопросы: полнота, аргументированность, убежденность, логичность.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4).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E31" w:rsidRPr="001B374F" w:rsidRDefault="00196E31" w:rsidP="001B374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Уровень освоения знаний, умений и навыков по дисциплине оценивается в форме бальной отметки: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1B374F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«Хорошо»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Оценка «зачтено» 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>Оценка «не зачтено»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1B374F">
      <w:pPr>
        <w:pStyle w:val="3f3f3f3f3f3f3f3f3f3f3f3f3f7"/>
        <w:spacing w:before="0" w:after="0" w:line="240" w:lineRule="auto"/>
        <w:ind w:firstLine="0"/>
        <w:jc w:val="center"/>
      </w:pPr>
      <w:r w:rsidRPr="001B374F">
        <w:rPr>
          <w:rStyle w:val="71"/>
          <w:b/>
          <w:bCs/>
          <w:iCs/>
          <w:color w:val="000000"/>
          <w:sz w:val="24"/>
        </w:rPr>
        <w:t>Типовые контрольные задания или иные материалы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196E31" w:rsidRPr="001B374F" w:rsidRDefault="00196E31" w:rsidP="00AB22D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3. Классификация переменных в эконометрических моделях.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196E31" w:rsidRPr="001B374F" w:rsidRDefault="00196E31" w:rsidP="00AB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19. Использование качественных факторов в регрессионных моделях. Фиктивные переменные.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20. Критерий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>-Дугласа.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24. Временные ряды: определение, основные задачи эконометрического анализа временных рядов.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практических занятий и вопросов для контроля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302"/>
      </w:tblGrid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1B3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практических занятий</w:t>
            </w:r>
            <w:r w:rsidRPr="001B3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 вопросы для контроля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по-нятия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теории вероятностей и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-ческой статистики.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случайные величины, применяемые в эконометрике. 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Стандартная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гауссовская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1B3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-распределение.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Распределение Стьюдента. Критические точки распределения Стьюдента,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Распределение Фишера. Критические точки распределения Фишера,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этапы спецификации и параметризации.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Разделите исходные данные на зависимую (эндогенную) и объясняющую (экзогенную) переменные.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1B374F">
                <w:rPr>
                  <w:rFonts w:ascii="Times New Roman" w:hAnsi="Times New Roman" w:cs="Times New Roman"/>
                  <w:sz w:val="24"/>
                  <w:szCs w:val="24"/>
                </w:rPr>
                <w:t xml:space="preserve">2. </w:t>
              </w:r>
              <w:r w:rsidRPr="001B37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smartTag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какой целью строится корреляционное поле, в чем заключается этап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спецификации ?</w:t>
            </w:r>
            <w:proofErr w:type="gramEnd"/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В чем заключается этап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параметрификации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 Какова идея метода наименьших квадратов?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Почему точки корреляционного поля имеют разброс относительно линии регрессии? Какие неучтенные факторы могут иметь место в данной задаче?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Сформулируйте экономический смысл коэффициента, стоящего перед объясняющей переменной.</w:t>
            </w:r>
          </w:p>
        </w:tc>
      </w:tr>
      <w:tr w:rsidR="00196E31" w:rsidRPr="001B374F" w:rsidTr="00245698">
        <w:trPr>
          <w:trHeight w:val="306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корреляционный анализ исходных данных, коэффициенты корреляции и детерминации.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 по исходным данным вычисляются оценки их средних значений и дисперсий, ковариация и коэффициент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Какая информация содержится в знаке и модуле коэффициента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по исходным данным и уравнению регрессии вычислить коэффициент детерминации? Запишите две эквивалентные формулы для коэффициента детерминации?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Какая информация содержится в коэффициенте детерминации?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Какова связь между коэффициентами корреляции и детерминации?</w:t>
            </w:r>
          </w:p>
        </w:tc>
      </w:tr>
      <w:tr w:rsidR="00196E31" w:rsidRPr="001B374F" w:rsidTr="00245698">
        <w:trPr>
          <w:trHeight w:val="231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векторно-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матричнаяя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форма парной линейной регрессии.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Особенности векторно-матричных вычислений</w:t>
            </w:r>
            <w:r w:rsidRPr="001B3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 верификации; построение доверительного интервала для выходной переменной.</w:t>
            </w:r>
          </w:p>
          <w:p w:rsidR="00307E69" w:rsidRPr="001B374F" w:rsidRDefault="00307E69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Раскройте содержание этапа верификации.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2. Из каких шагов состоит процедура </w:t>
            </w:r>
            <w:proofErr w:type="gramStart"/>
            <w:r w:rsidRPr="001B374F">
              <w:rPr>
                <w:i w:val="0"/>
              </w:rPr>
              <w:t>определения статистической значимости коэффициентов уравнения регрессии</w:t>
            </w:r>
            <w:proofErr w:type="gramEnd"/>
            <w:r w:rsidRPr="001B374F">
              <w:rPr>
                <w:i w:val="0"/>
              </w:rPr>
              <w:t>?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3. Поясните понятия стандартных ошибок, </w:t>
            </w:r>
            <w:r w:rsidRPr="001B374F">
              <w:rPr>
                <w:i w:val="0"/>
                <w:lang w:val="en-US"/>
              </w:rPr>
              <w:t>t</w:t>
            </w:r>
            <w:r w:rsidRPr="001B374F">
              <w:rPr>
                <w:i w:val="0"/>
              </w:rPr>
              <w:t>-статистик, числа степеней свободы, уровня значимости.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4. Табличный и компьютерный (в пакетах </w:t>
            </w:r>
            <w:r w:rsidRPr="001B374F">
              <w:rPr>
                <w:i w:val="0"/>
                <w:lang w:val="en-US"/>
              </w:rPr>
              <w:t>Excel</w:t>
            </w:r>
            <w:r w:rsidRPr="001B374F">
              <w:rPr>
                <w:i w:val="0"/>
              </w:rPr>
              <w:t xml:space="preserve">, </w:t>
            </w:r>
            <w:r w:rsidRPr="001B374F">
              <w:rPr>
                <w:i w:val="0"/>
                <w:lang w:val="en-US"/>
              </w:rPr>
              <w:t>Mathcad</w:t>
            </w:r>
            <w:r w:rsidRPr="001B374F">
              <w:rPr>
                <w:i w:val="0"/>
              </w:rPr>
              <w:t>) способы вычисления критических точек распределения Стьюдента.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5. Поясните вероятностный характер доверительного интервала.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6. Каким образом ширина доверительного интервала зависит от выбранного уровня значимости?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</w:pPr>
            <w:r w:rsidRPr="001B374F">
              <w:rPr>
                <w:i w:val="0"/>
              </w:rPr>
              <w:t>7. Каким образом используется доверительный интервал для прогнозирования выходной переменной?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 и численности работников: апостериорный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В чем состоит суть апостериорного подхода к отбору существенных объясняющих переменных?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зависимости объема товарной продукции предприятий от стоимости основных фондов и численности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работников: априорный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суть априорного подхода к отбору существенных объясняющих переменных?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Вычисление и анализ корреляционной матрицы исходных данных.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Объясните понятие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. Как устраняются последствия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Покажите схему применения полиномов 2-го и 3-го порядков в качестве уравнения регрессии.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Какова сфера применения гиперболической регрессионной модели? Как выглядит векторно-матричная форма ее использования?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Покажите схему применения логарифмической модели в регрессионном анализе. 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особенность применения степенной модели в качестве уравнения регрессии? Как в этом случае проводится линеаризация исходной модели? Как вычисляется коэффициент детерминации для степенной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 чем состоит особенность применения показательной модели в качестве уравнения регрессии? Как в этом случае вычисляется коэффициент детерминации?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Экспоненциальная модель как частный случай показательной модели.</w:t>
            </w:r>
          </w:p>
        </w:tc>
      </w:tr>
      <w:tr w:rsidR="00196E31" w:rsidRPr="001B374F" w:rsidTr="00307E69">
        <w:trPr>
          <w:trHeight w:val="24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307E69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состоит особенность применения логистической модели в качестве уравнения регрессии? </w:t>
            </w:r>
          </w:p>
          <w:p w:rsid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Как в этом случае проводится линеаризация? </w:t>
            </w:r>
          </w:p>
          <w:p w:rsidR="00196E31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>Как вычисляется коэффициент детерминации для логистической модели?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оплаты труда от стажа работы и уровня образования.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Как определяется количество фиктивных переменных в конкретном эконометрическом исследовании?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Схема применения критерия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влияния качественного фактора на выходную переменную.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Табличный и компьютерный (в пакетах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) способы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критической точки распределения Фишера.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Приведите наиболее общую регрессионную модель с одной количественной и одной фиктивной объясняющими переменными. На какие конкретные виды уравнений регрессии может распадаться эта общая модель?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ежедневного объема продаж товаров повседневного спроса.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выделения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понятие остаточного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Приведите схему интервального прогноза временного ряда?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Какие значения уровня значимости чаще всего применяются в интервальном прогнозировании?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6. Как уровень значимости влияет на ширину доверительного интервала?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ежеквартального потребления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электро-энергии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 региона.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описания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использование фиктивных переменных для описания сезонной составляющей временного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проводится совместное выделение тренда и сезонной составляющей в рамках единой математической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Приведите схему интервального прогноза временного ряда.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практических занятий и самостоятельной работы</w:t>
      </w:r>
    </w:p>
    <w:p w:rsidR="00196E31" w:rsidRPr="001B374F" w:rsidRDefault="00196E31" w:rsidP="001B374F">
      <w:pPr>
        <w:pStyle w:val="1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1. Основные понятия, определения и термины в эконометрике</w:t>
      </w:r>
    </w:p>
    <w:p w:rsidR="00196E31" w:rsidRPr="001B374F" w:rsidRDefault="00196E31" w:rsidP="001B37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Известны следующие результаты статистического наблюдения над группой из 30 предприятий одной отрасли.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2561"/>
      </w:tblGrid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6E31" w:rsidRPr="001B374F" w:rsidRDefault="00196E31" w:rsidP="00B06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Объем товарной продукции,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196E31" w:rsidRPr="001B374F" w:rsidRDefault="00196E31" w:rsidP="00B06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 основании изученных экономических дисциплин проведите разделение показателей (стоимость основных фондов, объем товарной продукции, численность работников) на экзогенные (объясняющие) переменные и эндогенную (выходную) переменную.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Дайте качественную характеристику зависимости выходной переменной от объясняющих переменных.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2. Базовые понятия теории вероятностей и математической статистики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Возьмите группу из 15 предприятий по указанию преподавателя. Вычислите среднее значения и вариацию для каждого производственно-экономического показателя. Вычисления проведите в пакете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Вычислите ковариацию и коэффициент корреляции между стоимостью основных фондов и объемом товарной продукции предприятий. Сформулируйте различие между ковариацией и коэффициентом корреляции.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ind w:firstLine="18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Парная линейная регрессия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1. Для решения задачи возьмите группу из 15 предприятий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1B374F">
        <w:rPr>
          <w:rFonts w:ascii="Times New Roman" w:hAnsi="Times New Roman" w:cs="Times New Roman"/>
          <w:sz w:val="24"/>
          <w:szCs w:val="24"/>
        </w:rPr>
        <w:t xml:space="preserve"> (объясняющая переменная) и объемом товарной продукции  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B374F">
        <w:rPr>
          <w:rFonts w:ascii="Times New Roman" w:hAnsi="Times New Roman" w:cs="Times New Roman"/>
          <w:sz w:val="24"/>
          <w:szCs w:val="24"/>
        </w:rPr>
        <w:t>(выходная переменная). Постройте корреляционное поле.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>Задание 2. Введите в рассмотрение линейную регрессионную модель, дайте экономическое объяснение случайной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3. На основании метода наименьших квадратов составьте систему нормальных уравнений и найдите оценки параметров уравнения регрессии.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4. Нанесите линию регрессии на корреляционное поле,  выделите 2 предприятия с примерно одинаковой стоимостью основных фондов, но расположенных по разные стороны от линии регрессии. Охарактеризуйте влияние неучтенных факторов на работу этих предприятий.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5. На основании коэффициента корреляции, найденного ранее, сделайте выводы о тесноте статистической связи между объемом товарной продукции и стоимостью основных фондов.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6. Вычислите коэффициент детерминации, сформулируйте (в процентах)  влияние  на объем товарной продукции стоимости основных фондов и влияния других неучтенных факторов, проверьте соответствие между коэффициентами корреляции и детерминации.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7. Определите значимость коэффициентов уравнения регрессии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- тест). Для этого найдите стандартные ошибки коэффициентов уравнения регрессии,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-статистики этих коэффициентов, критическое значение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при уровне значимости 5% и 1%, проверьте нулевые гипотезы для каждого коэффициента и сделайте выводы.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8. Постройте доверительный интервал для выходной переменной при доверительной вероятности 0,95.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9. Введите в рассмотрение векторно-матричную модель исходных данных и повторите выполнение заданий  3 и  7.</w:t>
      </w:r>
    </w:p>
    <w:p w:rsidR="00196E31" w:rsidRPr="001B374F" w:rsidRDefault="00196E31" w:rsidP="001B374F">
      <w:pPr>
        <w:spacing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Множественная линейная регрессия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Найдите зависимость объема товарной продукции от стоимости основных фондов и численности работников в виде множественной</w:t>
      </w:r>
      <w:r w:rsidRPr="001B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линейной регрессии. Для решения задачи возьмите группу из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sz w:val="24"/>
          <w:szCs w:val="24"/>
        </w:rPr>
        <w:t xml:space="preserve">=15)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численностью работников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 , объемом товарной продукции  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. С целью упрощения дальнейших расчетов численность работников переведите в сотни человек. Для решения задачи используйте векторно-матричную форму представления исходных данных.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Задание 2. Проведите анализ качества уравнения регрессии путем  вычисления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коэффициентов уравнения регрессии на основании векторно-матричной модели.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3. Проведите отбор наиболее существенных объясняющих переменных в регрессионной модели апостериорным методом.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4.  Проведите отбор наиболее существенных объясняющих переменных в регрессионной модели априорным методом.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 5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Нелинейные регрессионные модели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6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Имеются следующие данные об ежемесячной прибыли от продажи некоторого товара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руб.) в зависимости от ежемесячных расходов на рекламу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, млн руб.).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1"/>
        <w:gridCol w:w="597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4,5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1B374F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1,5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Постройте корреляционное поле и выдвиньте предположение о форме зависимости между выходной (</w:t>
      </w:r>
      <w:r w:rsidRPr="001B374F">
        <w:rPr>
          <w:rFonts w:ascii="Times New Roman" w:hAnsi="Times New Roman" w:cs="Times New Roman"/>
          <w:i/>
          <w:sz w:val="24"/>
          <w:szCs w:val="24"/>
        </w:rPr>
        <w:t>у</w:t>
      </w:r>
      <w:r w:rsidRPr="001B374F">
        <w:rPr>
          <w:rFonts w:ascii="Times New Roman" w:hAnsi="Times New Roman" w:cs="Times New Roman"/>
          <w:sz w:val="24"/>
          <w:szCs w:val="24"/>
        </w:rPr>
        <w:t>) и объясняющей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) переменными.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>. Найдите линейное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19.7pt" o:ole="">
            <v:imagedata r:id="rId6" o:title=""/>
          </v:shape>
          <o:OLEObject Type="Embed" ProgID="Equation.3" ShapeID="_x0000_i1025" DrawAspect="Content" ObjectID="_1686735508" r:id="rId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коэффициент корреляции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, проверьте общее качество уравнения регрессии через статистическую значимость коэффициента детерминации.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Найдите уравнение регрессии в виде полиномов 2 и 3 порядков: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660" w:dyaOrig="340">
          <v:shape id="_x0000_i1026" type="#_x0000_t75" style="width:110.7pt;height:23.1pt" o:ole="">
            <v:imagedata r:id="rId8" o:title=""/>
          </v:shape>
          <o:OLEObject Type="Embed" ProgID="Equation.3" ShapeID="_x0000_i1026" DrawAspect="Content" ObjectID="_1686735509" r:id="rId9"/>
        </w:objec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220" w:dyaOrig="340">
          <v:shape id="_x0000_i1027" type="#_x0000_t75" style="width:148.75pt;height:23.1pt" o:ole="">
            <v:imagedata r:id="rId10" o:title=""/>
          </v:shape>
          <o:OLEObject Type="Embed" ProgID="Equation.3" ShapeID="_x0000_i1027" DrawAspect="Content" ObjectID="_1686735510" r:id="rId11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 xml:space="preserve"> для каждого варианта.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B374F">
        <w:rPr>
          <w:rFonts w:ascii="Times New Roman" w:hAnsi="Times New Roman" w:cs="Times New Roman"/>
          <w:sz w:val="24"/>
          <w:szCs w:val="24"/>
        </w:rPr>
        <w:t>. Найдите гиперболическое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20"/>
          <w:sz w:val="24"/>
          <w:szCs w:val="24"/>
        </w:rPr>
        <w:object w:dxaOrig="1060" w:dyaOrig="520">
          <v:shape id="_x0000_i1028" type="#_x0000_t75" style="width:81.5pt;height:33.3pt" o:ole="">
            <v:imagedata r:id="rId12" o:title=""/>
          </v:shape>
          <o:OLEObject Type="Embed" ProgID="Equation.3" ShapeID="_x0000_i1028" DrawAspect="Content" ObjectID="_1686735511" r:id="rId1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B374F">
        <w:rPr>
          <w:rFonts w:ascii="Times New Roman" w:hAnsi="Times New Roman" w:cs="Times New Roman"/>
          <w:sz w:val="24"/>
          <w:szCs w:val="24"/>
        </w:rPr>
        <w:t>. Найдите степенное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29" type="#_x0000_t75" style="width:67.25pt;height:25.8pt" o:ole="">
            <v:imagedata r:id="rId14" o:title=""/>
          </v:shape>
          <o:OLEObject Type="Embed" ProgID="Equation.3" ShapeID="_x0000_i1029" DrawAspect="Content" ObjectID="_1686735512" r:id="rId15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B374F">
        <w:rPr>
          <w:rFonts w:ascii="Times New Roman" w:hAnsi="Times New Roman" w:cs="Times New Roman"/>
          <w:sz w:val="24"/>
          <w:szCs w:val="24"/>
        </w:rPr>
        <w:t>. Найдите экспоненциальное уравнение регрессии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30" type="#_x0000_t75" style="width:75.4pt;height:26.5pt" o:ole="">
            <v:imagedata r:id="rId16" o:title=""/>
          </v:shape>
          <o:OLEObject Type="Embed" ProgID="Equation.3" ShapeID="_x0000_i1030" DrawAspect="Content" ObjectID="_1686735513" r:id="rId1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B374F">
        <w:rPr>
          <w:rFonts w:ascii="Times New Roman" w:hAnsi="Times New Roman" w:cs="Times New Roman"/>
          <w:sz w:val="24"/>
          <w:szCs w:val="24"/>
        </w:rPr>
        <w:t>. Найдите логарифмическое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320" w:dyaOrig="300">
          <v:shape id="_x0000_i1031" type="#_x0000_t75" style="width:100.55pt;height:20.4pt" o:ole="">
            <v:imagedata r:id="rId18" o:title=""/>
          </v:shape>
          <o:OLEObject Type="Embed" ProgID="Equation.3" ShapeID="_x0000_i1031" DrawAspect="Content" ObjectID="_1686735514" r:id="rId19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8. Сравните рассмотренные регрессионные модели, найдите наиболее подходящий вариант.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lastRenderedPageBreak/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</w:t>
      </w:r>
      <w:r w:rsidRPr="001B374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Фиктивные переменные в регрессионных моделях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7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Имеются данные о продаже квартир на вторичном рынке жилья в Рязани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цена квартиры,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руб.; 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общая площадь квартиры, м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). Выборка из 15 квартир, расположенных в центральном районе (Ц) и периферийных районах (П) дала следующие результаты.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1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97"/>
      </w:tblGrid>
      <w:tr w:rsidR="00196E31" w:rsidRPr="001B374F" w:rsidTr="00245698">
        <w:tc>
          <w:tcPr>
            <w:tcW w:w="101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rPr>
          <w:trHeight w:val="510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4,6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6,1</w:t>
            </w:r>
          </w:p>
        </w:tc>
      </w:tr>
      <w:tr w:rsidR="00196E31" w:rsidRPr="001B374F" w:rsidTr="00245698">
        <w:trPr>
          <w:trHeight w:val="519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4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100</w:t>
            </w:r>
          </w:p>
        </w:tc>
      </w:tr>
      <w:tr w:rsidR="00196E31" w:rsidRPr="001B374F" w:rsidTr="00245698">
        <w:trPr>
          <w:trHeight w:val="773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Район города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1. Постройте корреляционное поле, выделив разными цветами точки, которые соответствуют квартирам, расположенным в разных районах.  Сделайте на качественном уровне предположение о разнице в ценах на квартиры, расположенные в разных районах.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2. Найдите линейное уравнение регрессии без учета качественного фактора. Проверьте статистическую значимость коэффициентов уравнения регрессии,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3. С помощью критерия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сделайте на количественном уровне вывод о влиянии района расположения на цену квартиры.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14"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Если район расположения существенно влияет на цену квартиры, проведите регрессионный анализ с использованием фиктивной переменной </w:t>
      </w:r>
      <w:r w:rsidRPr="001B374F">
        <w:rPr>
          <w:rFonts w:ascii="Times New Roman" w:hAnsi="Times New Roman" w:cs="Times New Roman"/>
          <w:position w:val="-4"/>
          <w:sz w:val="24"/>
          <w:szCs w:val="24"/>
        </w:rPr>
        <w:object w:dxaOrig="180" w:dyaOrig="180">
          <v:shape id="_x0000_i1032" type="#_x0000_t75" style="width:14.25pt;height:14.25pt" o:ole="">
            <v:imagedata r:id="rId20" o:title=""/>
          </v:shape>
          <o:OLEObject Type="Embed" ProgID="Equation.3" ShapeID="_x0000_i1032" DrawAspect="Content" ObjectID="_1686735515" r:id="rId21"/>
        </w:object>
      </w:r>
      <w:r w:rsidRPr="001B374F">
        <w:rPr>
          <w:rFonts w:ascii="Times New Roman" w:hAnsi="Times New Roman" w:cs="Times New Roman"/>
          <w:sz w:val="24"/>
          <w:szCs w:val="24"/>
        </w:rPr>
        <w:t>. Найдите уравнение регрессии общего вида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120" w:dyaOrig="300">
          <v:shape id="_x0000_i1033" type="#_x0000_t75" style="width:141.95pt;height:20.4pt" o:ole="">
            <v:imagedata r:id="rId22" o:title=""/>
          </v:shape>
          <o:OLEObject Type="Embed" ProgID="Equation.3" ShapeID="_x0000_i1033" DrawAspect="Content" ObjectID="_1686735516" r:id="rId2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качественный фактор влияет как на свободный член, так и на коэффициент пропорциональности.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Проверьте статистическую значимость коэффициентов уравнения регрессии. При необходимости упростите регрессионную модель до такого вида, чтобы все коэффициенты при объясняющих переменных оказались статистически значимыми.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сравните его с коэффициентом детерминации из п. 2, объясните разницу.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Запишите уравнения регрессии отдельно для центрального и периферийных районов, постройте две линии регрессии на корреляционном поле.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исходные данные для двух-трех квартир таким образом, чтобы разница в ценах на квартиры  в разных районах города не проявлялась. 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7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Эконометрический анализ временных рядов</w:t>
      </w:r>
    </w:p>
    <w:p w:rsidR="00196E31" w:rsidRPr="001B374F" w:rsidRDefault="00196E31" w:rsidP="001B374F">
      <w:pPr>
        <w:spacing w:line="240" w:lineRule="auto"/>
        <w:jc w:val="both"/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</w:t>
      </w:r>
      <w:r w:rsidRPr="001B374F"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 Индивидуальные задания к практическим занятиям и самостоятельной работе к разделу 9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Имеются следующие данные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ежеквартальном потреблении электроэнергии жителями региона за 16 кварталов.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1"/>
        <w:gridCol w:w="546"/>
        <w:gridCol w:w="548"/>
        <w:gridCol w:w="548"/>
        <w:gridCol w:w="548"/>
        <w:gridCol w:w="549"/>
        <w:gridCol w:w="549"/>
        <w:gridCol w:w="549"/>
        <w:gridCol w:w="636"/>
        <w:gridCol w:w="549"/>
        <w:gridCol w:w="564"/>
        <w:gridCol w:w="564"/>
        <w:gridCol w:w="542"/>
        <w:gridCol w:w="564"/>
        <w:gridCol w:w="564"/>
        <w:gridCol w:w="564"/>
        <w:gridCol w:w="636"/>
      </w:tblGrid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1B374F">
              <w:rPr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t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16</w:t>
            </w:r>
          </w:p>
        </w:tc>
      </w:tr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y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  <w:lang w:val="en-US"/>
              </w:rPr>
              <w:t>6</w:t>
            </w:r>
            <w:r w:rsidRPr="001B374F">
              <w:rPr>
                <w:sz w:val="24"/>
                <w:szCs w:val="24"/>
              </w:rPr>
              <w:t>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6,4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10,8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Изобразите временной ряд графическим способом.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Выделите трендовую составляющую временного ряда, используя векторно-матричную форму представления исходных данных. Осуществите точечное прогнозирование объема продаж на один и два дня вперед.  Постройте доверительный интервал для доверительной вероятности 0,95.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Проведите выделение сезонной составляющей временного ряда с  применением гармонических функций для моделирования сезонной составляющей. Осуществите точечное прогнозирование объема продаж на один и два дня вперед. Постройте доверительный интервал для доверительной вероятности 0,95. Охарактеризуйте повышение точности прогноза за счет выделения сезонной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4. Проведите выделение сезонной составляющей временного ряда с  применением фиктивных переменных. Осуществите точечное прогнозирование объема продаж на один и два дня вперед. Постройте доверительный интервал для доверительной вероятности 0,95. Сравните точность прогноза с предыдущим пунктом.</w:t>
      </w:r>
    </w:p>
    <w:p w:rsidR="00196E31" w:rsidRPr="001B374F" w:rsidRDefault="00196E31" w:rsidP="001B374F">
      <w:pPr>
        <w:pStyle w:val="a3"/>
        <w:rPr>
          <w:sz w:val="24"/>
        </w:rPr>
      </w:pPr>
    </w:p>
    <w:p w:rsidR="00196E31" w:rsidRPr="001B374F" w:rsidRDefault="00196E31" w:rsidP="001B374F">
      <w:pPr>
        <w:widowControl w:val="0"/>
        <w:spacing w:line="240" w:lineRule="auto"/>
        <w:ind w:left="5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Оценочные материалы составлены в соответствии с рабочей программой дисциплины «Эконометрика» по направлению подготовки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38.05.01</w:t>
      </w: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«Экономическая безопасность</w:t>
      </w:r>
      <w:r w:rsidRPr="001B374F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Составил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доцент кафедры АИТУ</w:t>
      </w:r>
    </w:p>
    <w:p w:rsidR="00196E31" w:rsidRPr="001B374F" w:rsidRDefault="00196E31" w:rsidP="001B374F">
      <w:pPr>
        <w:pStyle w:val="a3"/>
        <w:tabs>
          <w:tab w:val="left" w:pos="6663"/>
        </w:tabs>
        <w:rPr>
          <w:i w:val="0"/>
          <w:sz w:val="24"/>
        </w:rPr>
      </w:pPr>
      <w:r w:rsidRPr="001B374F">
        <w:rPr>
          <w:i w:val="0"/>
          <w:sz w:val="24"/>
        </w:rPr>
        <w:t>к.т.н., доцент</w:t>
      </w:r>
      <w:r w:rsidRPr="001B374F">
        <w:rPr>
          <w:i w:val="0"/>
          <w:sz w:val="24"/>
        </w:rPr>
        <w:tab/>
        <w:t>В.П. Кузнецов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  <w:r w:rsidRPr="001B374F">
        <w:rPr>
          <w:i w:val="0"/>
          <w:sz w:val="24"/>
        </w:rPr>
        <w:t>Заведующий кафедрой</w:t>
      </w:r>
    </w:p>
    <w:p w:rsidR="00196E31" w:rsidRPr="001B374F" w:rsidRDefault="00196E31" w:rsidP="001B374F">
      <w:pPr>
        <w:pStyle w:val="a3"/>
        <w:tabs>
          <w:tab w:val="left" w:pos="6817"/>
        </w:tabs>
        <w:rPr>
          <w:i w:val="0"/>
          <w:sz w:val="24"/>
        </w:rPr>
      </w:pPr>
      <w:r w:rsidRPr="001B374F">
        <w:rPr>
          <w:i w:val="0"/>
          <w:sz w:val="24"/>
        </w:rPr>
        <w:t>АИТУ, к.т.н., доцент</w:t>
      </w:r>
      <w:r w:rsidRPr="001B374F">
        <w:rPr>
          <w:i w:val="0"/>
          <w:sz w:val="24"/>
        </w:rPr>
        <w:tab/>
        <w:t>П.В. Бабаян</w:t>
      </w:r>
    </w:p>
    <w:sectPr w:rsidR="00196E31" w:rsidRPr="001B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BD"/>
    <w:multiLevelType w:val="hybridMultilevel"/>
    <w:tmpl w:val="1BC0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C"/>
    <w:rsid w:val="00042354"/>
    <w:rsid w:val="00196E31"/>
    <w:rsid w:val="001B374F"/>
    <w:rsid w:val="00245698"/>
    <w:rsid w:val="00307E69"/>
    <w:rsid w:val="004435E2"/>
    <w:rsid w:val="004D50BB"/>
    <w:rsid w:val="00635E86"/>
    <w:rsid w:val="006621D7"/>
    <w:rsid w:val="008030BC"/>
    <w:rsid w:val="00AB22D1"/>
    <w:rsid w:val="00B062A4"/>
    <w:rsid w:val="00C059E9"/>
    <w:rsid w:val="00CB71DC"/>
    <w:rsid w:val="00D048A3"/>
    <w:rsid w:val="00E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2021-06-25T11:57:00Z</dcterms:created>
  <dcterms:modified xsi:type="dcterms:W3CDTF">2021-07-02T08:52:00Z</dcterms:modified>
</cp:coreProperties>
</file>