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BE" w:rsidRPr="00AB5998" w:rsidRDefault="006756BE" w:rsidP="006756BE">
      <w:pPr>
        <w:pStyle w:val="aa"/>
        <w:rPr>
          <w:rStyle w:val="a9"/>
        </w:rPr>
      </w:pPr>
      <w:r w:rsidRPr="00AB5998">
        <w:rPr>
          <w:rStyle w:val="a9"/>
        </w:rPr>
        <w:t xml:space="preserve">МИНИСТЕРСТВО НАУКИ И ВЫСШЕГО ОБРАЗОВАНИЯ </w:t>
      </w:r>
      <w:r w:rsidRPr="00AB5998">
        <w:rPr>
          <w:rStyle w:val="a9"/>
        </w:rPr>
        <w:br/>
        <w:t>РОССИЙСКОЙ ФЕДЕРАЦИИ</w:t>
      </w:r>
    </w:p>
    <w:p w:rsidR="006756BE" w:rsidRDefault="006756BE" w:rsidP="006756BE">
      <w:pPr>
        <w:pStyle w:val="aa"/>
      </w:pPr>
    </w:p>
    <w:p w:rsidR="006756BE" w:rsidRPr="00815D27" w:rsidRDefault="006756BE" w:rsidP="006756BE">
      <w:pPr>
        <w:pStyle w:val="aa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6756BE" w:rsidRDefault="006756BE" w:rsidP="006756BE">
      <w:pPr>
        <w:jc w:val="center"/>
        <w:rPr>
          <w:caps/>
          <w:sz w:val="28"/>
          <w:szCs w:val="28"/>
        </w:rPr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42"/>
        <w:gridCol w:w="1231"/>
        <w:gridCol w:w="4074"/>
      </w:tblGrid>
      <w:tr w:rsidR="006756BE" w:rsidTr="00B52E8A">
        <w:tc>
          <w:tcPr>
            <w:tcW w:w="4106" w:type="dxa"/>
          </w:tcPr>
          <w:p w:rsidR="006756BE" w:rsidRDefault="006756BE" w:rsidP="00B52E8A">
            <w:pPr>
              <w:pStyle w:val="a8"/>
              <w:jc w:val="center"/>
            </w:pPr>
          </w:p>
        </w:tc>
        <w:tc>
          <w:tcPr>
            <w:tcW w:w="1276" w:type="dxa"/>
          </w:tcPr>
          <w:p w:rsidR="006756BE" w:rsidRDefault="006756BE" w:rsidP="00B52E8A">
            <w:pPr>
              <w:pStyle w:val="aa"/>
            </w:pPr>
          </w:p>
        </w:tc>
        <w:tc>
          <w:tcPr>
            <w:tcW w:w="4245" w:type="dxa"/>
          </w:tcPr>
          <w:p w:rsidR="006756BE" w:rsidRDefault="006756BE" w:rsidP="00B52E8A">
            <w:pPr>
              <w:pStyle w:val="a8"/>
              <w:jc w:val="center"/>
            </w:pPr>
          </w:p>
        </w:tc>
      </w:tr>
      <w:tr w:rsidR="006756BE" w:rsidTr="00B52E8A">
        <w:tc>
          <w:tcPr>
            <w:tcW w:w="4106" w:type="dxa"/>
          </w:tcPr>
          <w:p w:rsidR="006756BE" w:rsidRDefault="006756BE" w:rsidP="00B52E8A">
            <w:pPr>
              <w:pStyle w:val="aa"/>
            </w:pPr>
          </w:p>
        </w:tc>
        <w:tc>
          <w:tcPr>
            <w:tcW w:w="1276" w:type="dxa"/>
          </w:tcPr>
          <w:p w:rsidR="006756BE" w:rsidRDefault="006756BE" w:rsidP="00B52E8A">
            <w:pPr>
              <w:pStyle w:val="aa"/>
            </w:pPr>
          </w:p>
        </w:tc>
        <w:tc>
          <w:tcPr>
            <w:tcW w:w="4245" w:type="dxa"/>
          </w:tcPr>
          <w:p w:rsidR="006756BE" w:rsidRDefault="006756BE" w:rsidP="00B52E8A">
            <w:pPr>
              <w:pStyle w:val="aa"/>
            </w:pPr>
          </w:p>
        </w:tc>
      </w:tr>
      <w:tr w:rsidR="006756BE" w:rsidTr="00B52E8A">
        <w:tc>
          <w:tcPr>
            <w:tcW w:w="4106" w:type="dxa"/>
          </w:tcPr>
          <w:p w:rsidR="006756BE" w:rsidRDefault="006756BE" w:rsidP="00B52E8A">
            <w:pPr>
              <w:pStyle w:val="aa"/>
            </w:pPr>
          </w:p>
        </w:tc>
        <w:tc>
          <w:tcPr>
            <w:tcW w:w="1276" w:type="dxa"/>
          </w:tcPr>
          <w:p w:rsidR="006756BE" w:rsidRDefault="006756BE" w:rsidP="00B52E8A">
            <w:pPr>
              <w:pStyle w:val="aa"/>
            </w:pPr>
          </w:p>
        </w:tc>
        <w:tc>
          <w:tcPr>
            <w:tcW w:w="4245" w:type="dxa"/>
          </w:tcPr>
          <w:p w:rsidR="006756BE" w:rsidRDefault="006756BE" w:rsidP="00B52E8A">
            <w:pPr>
              <w:pStyle w:val="aa"/>
            </w:pPr>
          </w:p>
        </w:tc>
      </w:tr>
      <w:tr w:rsidR="006756BE" w:rsidTr="00B52E8A">
        <w:tc>
          <w:tcPr>
            <w:tcW w:w="4106" w:type="dxa"/>
          </w:tcPr>
          <w:p w:rsidR="006756BE" w:rsidRDefault="006756BE" w:rsidP="00B52E8A">
            <w:pPr>
              <w:pStyle w:val="aa"/>
            </w:pPr>
          </w:p>
        </w:tc>
        <w:tc>
          <w:tcPr>
            <w:tcW w:w="1276" w:type="dxa"/>
          </w:tcPr>
          <w:p w:rsidR="006756BE" w:rsidRDefault="006756BE" w:rsidP="00B52E8A">
            <w:pPr>
              <w:pStyle w:val="aa"/>
            </w:pPr>
          </w:p>
        </w:tc>
        <w:tc>
          <w:tcPr>
            <w:tcW w:w="4245" w:type="dxa"/>
          </w:tcPr>
          <w:p w:rsidR="006756BE" w:rsidRDefault="006756BE" w:rsidP="00B52E8A">
            <w:pPr>
              <w:pStyle w:val="aa"/>
            </w:pPr>
          </w:p>
        </w:tc>
      </w:tr>
    </w:tbl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Pr="00AB5998" w:rsidRDefault="006756BE" w:rsidP="006756BE">
      <w:pPr>
        <w:pStyle w:val="aa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6756BE" w:rsidRPr="007445EB" w:rsidRDefault="006756BE" w:rsidP="006756BE">
      <w:pPr>
        <w:pStyle w:val="aa"/>
        <w:rPr>
          <w:b/>
        </w:rPr>
      </w:pPr>
      <w:r w:rsidRPr="007445EB">
        <w:rPr>
          <w:b/>
        </w:rPr>
        <w:t>«</w:t>
      </w:r>
      <w:r>
        <w:rPr>
          <w:b/>
        </w:rPr>
        <w:t>Введение в технологию анимации</w:t>
      </w:r>
      <w:r w:rsidRPr="007445EB">
        <w:rPr>
          <w:b/>
        </w:rPr>
        <w:t>»</w:t>
      </w: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Pr="001649AF" w:rsidRDefault="006756BE" w:rsidP="006756BE">
      <w:pPr>
        <w:pStyle w:val="aa"/>
      </w:pPr>
      <w:r>
        <w:t>Специальность</w:t>
      </w:r>
    </w:p>
    <w:p w:rsidR="006756BE" w:rsidRDefault="006756BE" w:rsidP="006756BE">
      <w:pPr>
        <w:pStyle w:val="aa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  <w:r>
        <w:br/>
      </w: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  <w:r>
        <w:t>Уровень подготовки</w:t>
      </w:r>
    </w:p>
    <w:p w:rsidR="006756BE" w:rsidRDefault="006756BE" w:rsidP="006756BE">
      <w:pPr>
        <w:pStyle w:val="aa"/>
      </w:pPr>
      <w:proofErr w:type="spellStart"/>
      <w:r>
        <w:t>специалитет</w:t>
      </w:r>
      <w:proofErr w:type="spellEnd"/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Pr="00846508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  <w:r>
        <w:t>Формы обучения – очно-заочная</w:t>
      </w: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a"/>
      </w:pPr>
    </w:p>
    <w:p w:rsidR="006756BE" w:rsidRDefault="006756BE" w:rsidP="006756BE">
      <w:pPr>
        <w:pStyle w:val="a7"/>
      </w:pPr>
      <w:r>
        <w:t>Рязань</w:t>
      </w:r>
    </w:p>
    <w:p w:rsidR="006756BE" w:rsidRDefault="006756BE" w:rsidP="00C66E7A"/>
    <w:p w:rsidR="00C66E7A" w:rsidRDefault="00C66E7A" w:rsidP="00C66E7A">
      <w:pPr>
        <w:pStyle w:val="2"/>
      </w:pPr>
      <w:r>
        <w:lastRenderedPageBreak/>
        <w:t>Общие методические указания</w:t>
      </w:r>
    </w:p>
    <w:p w:rsidR="00C66E7A" w:rsidRDefault="00C66E7A" w:rsidP="00C66E7A">
      <w:pPr>
        <w:pStyle w:val="a5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C66E7A" w:rsidRDefault="00C66E7A" w:rsidP="00C66E7A">
      <w:pPr>
        <w:pStyle w:val="a"/>
      </w:pPr>
      <w:r>
        <w:t>с содержанием рабочей программы дисциплины;</w:t>
      </w:r>
    </w:p>
    <w:p w:rsidR="00C66E7A" w:rsidRDefault="00C66E7A" w:rsidP="00C66E7A">
      <w:pPr>
        <w:pStyle w:val="a"/>
      </w:pPr>
      <w:r>
        <w:t>с целями и задачами дисциплины, ее связями с другими дисциплинами образовательной программы;</w:t>
      </w:r>
    </w:p>
    <w:p w:rsidR="00C66E7A" w:rsidRDefault="00C66E7A" w:rsidP="00C66E7A">
      <w:pPr>
        <w:pStyle w:val="a"/>
      </w:pPr>
      <w:r>
        <w:t>методическими разработками по данной дисциплине, имеющимися на сайтах библиотеки РГРТУ;</w:t>
      </w:r>
    </w:p>
    <w:p w:rsidR="00C66E7A" w:rsidRDefault="00C66E7A" w:rsidP="00C66E7A">
      <w:pPr>
        <w:pStyle w:val="a"/>
      </w:pPr>
      <w:r>
        <w:t>с графиком консультаций преподавателей кафедры.</w:t>
      </w:r>
    </w:p>
    <w:p w:rsidR="00C66E7A" w:rsidRDefault="00C66E7A" w:rsidP="00C66E7A">
      <w:pPr>
        <w:pStyle w:val="a5"/>
      </w:pPr>
      <w:r>
        <w:t>К изучению дисциплины предъявляются следующие организационные требования:</w:t>
      </w:r>
    </w:p>
    <w:p w:rsidR="00C66E7A" w:rsidRDefault="00C66E7A" w:rsidP="00C66E7A">
      <w:pPr>
        <w:pStyle w:val="a"/>
      </w:pPr>
      <w:r>
        <w:t>обязательное посещение студентом всех видов контактных занятий;</w:t>
      </w:r>
    </w:p>
    <w:p w:rsidR="00C66E7A" w:rsidRDefault="00C66E7A" w:rsidP="00C66E7A">
      <w:pPr>
        <w:pStyle w:val="a"/>
      </w:pPr>
      <w:r>
        <w:t>качественная самостоятельная подготовка к практическим занятиям, активная работа на них;</w:t>
      </w:r>
    </w:p>
    <w:p w:rsidR="00C66E7A" w:rsidRDefault="00C66E7A" w:rsidP="00C66E7A">
      <w:pPr>
        <w:pStyle w:val="a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C66E7A" w:rsidRDefault="00C66E7A" w:rsidP="00C66E7A">
      <w:pPr>
        <w:pStyle w:val="a"/>
      </w:pPr>
      <w:r>
        <w:t>своевременная сдача преподавателю отчетных документов по контактным видам работ;</w:t>
      </w:r>
    </w:p>
    <w:p w:rsidR="00C66E7A" w:rsidRDefault="00C66E7A" w:rsidP="00C66E7A">
      <w:pPr>
        <w:pStyle w:val="a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C66E7A" w:rsidRDefault="00C66E7A" w:rsidP="00C66E7A">
      <w:pPr>
        <w:pStyle w:val="a5"/>
      </w:pPr>
      <w:r>
        <w:t>При подготовке к практическим занятиям студентам следует:</w:t>
      </w:r>
    </w:p>
    <w:p w:rsidR="00C66E7A" w:rsidRDefault="00C66E7A" w:rsidP="00C66E7A">
      <w:pPr>
        <w:pStyle w:val="a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C66E7A" w:rsidRDefault="00C66E7A" w:rsidP="00C66E7A">
      <w:pPr>
        <w:pStyle w:val="a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C66E7A" w:rsidRDefault="00C66E7A" w:rsidP="00C66E7A">
      <w:pPr>
        <w:pStyle w:val="a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C66E7A" w:rsidRDefault="00C66E7A" w:rsidP="00C66E7A">
      <w:pPr>
        <w:pStyle w:val="a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C66E7A" w:rsidRDefault="00C66E7A" w:rsidP="00C66E7A">
      <w:pPr>
        <w:pStyle w:val="a5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C66E7A" w:rsidRDefault="00C66E7A" w:rsidP="00C66E7A">
      <w:pPr>
        <w:pStyle w:val="2"/>
      </w:pPr>
      <w:r>
        <w:t>Методические указания к самостоятельной работе</w:t>
      </w:r>
    </w:p>
    <w:p w:rsidR="00C66E7A" w:rsidRPr="003E1C3B" w:rsidRDefault="00C66E7A" w:rsidP="00C66E7A">
      <w:pPr>
        <w:pStyle w:val="a5"/>
      </w:pPr>
      <w:r w:rsidRPr="003E1C3B">
        <w:t xml:space="preserve">Обучение </w:t>
      </w:r>
      <w:r>
        <w:t>композиции</w:t>
      </w:r>
      <w:r w:rsidRPr="003E1C3B">
        <w:t xml:space="preserve"> должно сопровождаться выполнением самостоятельных домашних заданий. Это может быть завершение аудиторного задания, выполнение аналогичного задания дома, или выполнение набросков и зарисовок в домашних альбомах. Регулярность выполнения самостоятельных заданий контролируется педагогом, и влияет на семестровую оценку студента, поскольку регулярность выполнения домашних заданий формирует у студентов целостность восприятия, глазомер, моторику руки. Сформировать эти качества возможно только постоянными регулярными упражнениями.</w:t>
      </w:r>
    </w:p>
    <w:p w:rsidR="00C66E7A" w:rsidRPr="003E1C3B" w:rsidRDefault="00C66E7A" w:rsidP="00C66E7A">
      <w:pPr>
        <w:pStyle w:val="a5"/>
      </w:pPr>
      <w:r w:rsidRPr="003E1C3B">
        <w:t xml:space="preserve">Предлагаемые для самостоятельного исполнения задания необходимо выполнять, опираясь на опыт и навыки, наработанные в условиях аудиторных занятий. Как правило, домашние задания содержательно похожи на задания аудиторные или дополняют их и ставят своей целью закрепление знаний умений и навыков, полученных при выполнении основного задания. Систематическая работа дома вне аудитории обеспечит более качественное овладение навыками академического рисунка. </w:t>
      </w:r>
    </w:p>
    <w:p w:rsidR="00C66E7A" w:rsidRPr="003E1C3B" w:rsidRDefault="00C66E7A" w:rsidP="00C66E7A">
      <w:pPr>
        <w:pStyle w:val="a5"/>
      </w:pPr>
      <w:r w:rsidRPr="003E1C3B">
        <w:t xml:space="preserve">Особенностью самостоятельной домашней работы является невозможность использования натюрмортного и предметного фонда, традиционного используемого в аудиторных занятиях: гипсовых слепков, анатомических пособий, прочих предметов, а также услуг профессиональных натурщиков и необходимость их замены подручным материалом и моделями из своей среды. </w:t>
      </w:r>
    </w:p>
    <w:p w:rsidR="00C66E7A" w:rsidRPr="003E1C3B" w:rsidRDefault="00C66E7A" w:rsidP="00C66E7A">
      <w:pPr>
        <w:pStyle w:val="a5"/>
      </w:pPr>
      <w:r w:rsidRPr="003E1C3B">
        <w:t>В процессе самостоятельной работы следует периодически возвращаться к заданиям предыдущих, более простых, этапов решая ранее пройденные задачи на новом уровне освое</w:t>
      </w:r>
      <w:r>
        <w:t>ния материала.</w:t>
      </w:r>
    </w:p>
    <w:p w:rsidR="00C66E7A" w:rsidRPr="003E1C3B" w:rsidRDefault="00C66E7A" w:rsidP="00C66E7A">
      <w:pPr>
        <w:pStyle w:val="a5"/>
      </w:pPr>
      <w:r w:rsidRPr="003E1C3B">
        <w:t>Для самостоятельной работы необходимо иметь отдельные альбомы и папки для набросков и зарисовок разного формата. При выборе натуры следует обращать внимание на то, чтобы она была отличной от аудиторной. Это сделает работу творчески интереснее и разнообразнее. Мотивы пейзажей, интерьеров следует больше разнообразить и ставить перед собой задачи творческого характера, несколько отличающиеся от тех, что поставлены преподавателем в аудитории.</w:t>
      </w:r>
    </w:p>
    <w:p w:rsidR="00C66E7A" w:rsidRPr="003E1C3B" w:rsidRDefault="00C66E7A" w:rsidP="00C66E7A">
      <w:pPr>
        <w:pStyle w:val="a5"/>
      </w:pPr>
      <w:r w:rsidRPr="003E1C3B">
        <w:t>Большую пользу в развитии творческих способностей, глазомера, чувства формы, пространства принесут работы, связанные с изображением человека в статике и в движении.</w:t>
      </w:r>
    </w:p>
    <w:p w:rsidR="00C66E7A" w:rsidRDefault="00C66E7A" w:rsidP="00C66E7A">
      <w:pPr>
        <w:pStyle w:val="a5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C66E7A" w:rsidRDefault="00C66E7A" w:rsidP="00C66E7A">
      <w:pPr>
        <w:pStyle w:val="2"/>
      </w:pPr>
      <w:r>
        <w:t>Методические указания к выполнению курсовой работы</w:t>
      </w:r>
    </w:p>
    <w:p w:rsidR="00C66E7A" w:rsidRPr="008074B0" w:rsidRDefault="00C66E7A" w:rsidP="00C66E7A">
      <w:pPr>
        <w:pStyle w:val="a5"/>
      </w:pPr>
      <w:r>
        <w:t xml:space="preserve">Типовая курсовая работа </w:t>
      </w:r>
      <w:r w:rsidR="001122F4">
        <w:t>посвящена</w:t>
      </w:r>
      <w:bookmarkStart w:id="0" w:name="_GoBack"/>
      <w:bookmarkEnd w:id="0"/>
      <w:r>
        <w:t xml:space="preserve"> созданию тематической, сюжетной или абстрактной, плоскостной или объёмной композиции. В ходе выполнения работы студент должен проанализировать стадии работы, композиционные решения, отразить тему и описать выполненные этапы. Итоговая работа должна быть представлена с эскизной поддержкой, грамотно скомпонованной и поступенно-понятной. Сопровождаться пояснительной запиской.</w:t>
      </w:r>
    </w:p>
    <w:p w:rsidR="00962AED" w:rsidRDefault="001122F4"/>
    <w:sectPr w:rsidR="0096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11A42"/>
    <w:multiLevelType w:val="multilevel"/>
    <w:tmpl w:val="4BDEE82C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7A"/>
    <w:rsid w:val="001122F4"/>
    <w:rsid w:val="006756BE"/>
    <w:rsid w:val="009338CE"/>
    <w:rsid w:val="009E2DE2"/>
    <w:rsid w:val="00AB3115"/>
    <w:rsid w:val="00BD2BB6"/>
    <w:rsid w:val="00C66E7A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9986"/>
  <w15:chartTrackingRefBased/>
  <w15:docId w15:val="{CA6F2DC2-0E89-4FDA-A0E0-FD908A0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66E7A"/>
    <w:pPr>
      <w:keepNext/>
      <w:numPr>
        <w:numId w:val="1"/>
      </w:numPr>
      <w:tabs>
        <w:tab w:val="left" w:pos="851"/>
      </w:tabs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C66E7A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C66E7A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i/>
      <w:sz w:val="24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66E7A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66E7A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66E7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C66E7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C66E7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C66E7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66E7A"/>
    <w:rPr>
      <w:rFonts w:ascii="Times New Roman" w:eastAsia="Times New Roman" w:hAnsi="Times New Roman" w:cs="Times New Roman"/>
      <w:b/>
      <w:bCs/>
      <w:cap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66E7A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C66E7A"/>
    <w:rPr>
      <w:rFonts w:ascii="Times New Roman" w:eastAsia="Times New Roman" w:hAnsi="Times New Roman" w:cs="Times New Roman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66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66E7A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66E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66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66E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66E7A"/>
    <w:rPr>
      <w:rFonts w:ascii="Arial" w:eastAsia="Times New Roman" w:hAnsi="Arial" w:cs="Arial"/>
      <w:lang w:eastAsia="ru-RU"/>
    </w:rPr>
  </w:style>
  <w:style w:type="paragraph" w:styleId="a">
    <w:name w:val="List"/>
    <w:basedOn w:val="a0"/>
    <w:link w:val="a4"/>
    <w:uiPriority w:val="99"/>
    <w:rsid w:val="00C66E7A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писок Знак"/>
    <w:link w:val="a"/>
    <w:uiPriority w:val="99"/>
    <w:locked/>
    <w:rsid w:val="00C6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"/>
    <w:basedOn w:val="a0"/>
    <w:link w:val="a6"/>
    <w:uiPriority w:val="99"/>
    <w:qFormat/>
    <w:rsid w:val="00C66E7A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Знак"/>
    <w:link w:val="a5"/>
    <w:uiPriority w:val="99"/>
    <w:locked/>
    <w:rsid w:val="00C6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чный_заголовки"/>
    <w:basedOn w:val="a0"/>
    <w:rsid w:val="006756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8">
    <w:name w:val="Табличный_слева"/>
    <w:basedOn w:val="a0"/>
    <w:rsid w:val="006756B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НАДПИСЬ"/>
    <w:rsid w:val="006756BE"/>
    <w:rPr>
      <w:rFonts w:ascii="Times New Roman" w:hAnsi="Times New Roman"/>
      <w:sz w:val="24"/>
    </w:rPr>
  </w:style>
  <w:style w:type="paragraph" w:customStyle="1" w:styleId="aa">
    <w:name w:val="НАДПИСЬ АБЗАЦ"/>
    <w:basedOn w:val="a0"/>
    <w:qFormat/>
    <w:rsid w:val="006756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d1m0n</cp:lastModifiedBy>
  <cp:revision>3</cp:revision>
  <dcterms:created xsi:type="dcterms:W3CDTF">2021-06-07T06:45:00Z</dcterms:created>
  <dcterms:modified xsi:type="dcterms:W3CDTF">2023-09-24T08:43:00Z</dcterms:modified>
</cp:coreProperties>
</file>