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1" w:rsidRDefault="00B10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2D9F">
        <w:rPr>
          <w:rFonts w:ascii="Times New Roman" w:hAnsi="Times New Roman"/>
          <w:sz w:val="28"/>
          <w:szCs w:val="28"/>
        </w:rPr>
        <w:t>РИЛОЖЕНИЕ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9F504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B10675">
        <w:rPr>
          <w:rFonts w:ascii="Times New Roman" w:hAnsi="Times New Roman"/>
          <w:sz w:val="28"/>
          <w:szCs w:val="28"/>
        </w:rPr>
        <w:t xml:space="preserve">И ВЫСШЕГО ОБРАЗОВАНИЯ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B10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B10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РЯЗАНСКИЙ ГОСУДАРСТВЕННЫЙ РАДИОТЕХНИЧЕСКИЙ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УНИВЕРСИТЕТ ИМЕНИ В.Ф. УТКИНА</w:t>
      </w:r>
    </w:p>
    <w:p w:rsidR="00F648D1" w:rsidRDefault="00F648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8D1" w:rsidRDefault="00B10675">
      <w:pPr>
        <w:jc w:val="center"/>
      </w:pPr>
      <w:r>
        <w:rPr>
          <w:rFonts w:ascii="Times New Roman" w:hAnsi="Times New Roman"/>
          <w:sz w:val="28"/>
          <w:szCs w:val="28"/>
        </w:rPr>
        <w:t>Кафедра «Телекоммуникаций и основ радиотехники»</w:t>
      </w:r>
    </w:p>
    <w:p w:rsidR="00F648D1" w:rsidRDefault="00F64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8D1" w:rsidRDefault="00F648D1">
      <w:pPr>
        <w:jc w:val="center"/>
        <w:rPr>
          <w:rFonts w:ascii="Times New Roman" w:hAnsi="Times New Roman"/>
          <w:sz w:val="30"/>
          <w:szCs w:val="30"/>
        </w:rPr>
      </w:pPr>
    </w:p>
    <w:p w:rsidR="00F648D1" w:rsidRDefault="00B1067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ОЦЕНОЧНЫЕ МАТЕРИАЛЫ</w:t>
      </w:r>
    </w:p>
    <w:p w:rsidR="00F648D1" w:rsidRDefault="00B10675">
      <w:pPr>
        <w:jc w:val="center"/>
      </w:pPr>
      <w:r>
        <w:rPr>
          <w:rFonts w:ascii="Times New Roman" w:hAnsi="Times New Roman"/>
          <w:sz w:val="30"/>
          <w:szCs w:val="30"/>
        </w:rPr>
        <w:t>по дисциплине</w:t>
      </w:r>
    </w:p>
    <w:p w:rsidR="00F648D1" w:rsidRDefault="00B10675" w:rsidP="00181630">
      <w:pPr>
        <w:pStyle w:val="a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</w:t>
      </w:r>
      <w:r w:rsidR="00181630">
        <w:rPr>
          <w:sz w:val="28"/>
          <w:szCs w:val="28"/>
        </w:rPr>
        <w:t>О.</w:t>
      </w:r>
      <w:proofErr w:type="gramEnd"/>
      <w:r w:rsidR="00181630">
        <w:rPr>
          <w:sz w:val="28"/>
          <w:szCs w:val="28"/>
        </w:rPr>
        <w:t xml:space="preserve">09 </w:t>
      </w:r>
      <w:r>
        <w:rPr>
          <w:color w:val="000000"/>
          <w:sz w:val="28"/>
          <w:szCs w:val="28"/>
        </w:rPr>
        <w:t>«</w:t>
      </w:r>
      <w:r w:rsidR="00181630" w:rsidRPr="00181630">
        <w:rPr>
          <w:color w:val="000000"/>
          <w:sz w:val="28"/>
          <w:szCs w:val="28"/>
        </w:rPr>
        <w:t>Основы защиты информации в инфокоммуникационных системах</w:t>
      </w:r>
      <w:r>
        <w:rPr>
          <w:sz w:val="28"/>
          <w:szCs w:val="28"/>
        </w:rPr>
        <w:t>»</w:t>
      </w:r>
    </w:p>
    <w:p w:rsidR="00F648D1" w:rsidRDefault="00F648D1">
      <w:pPr>
        <w:pStyle w:val="a9"/>
        <w:spacing w:before="0" w:after="0"/>
        <w:jc w:val="center"/>
        <w:rPr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Профиль подготовки (специализации)</w:t>
      </w: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7025F" w:rsidRPr="0027025F">
        <w:rPr>
          <w:rFonts w:ascii="Times New Roman" w:hAnsi="Times New Roman"/>
          <w:color w:val="000000"/>
          <w:sz w:val="28"/>
          <w:szCs w:val="28"/>
        </w:rPr>
        <w:t>Сети, системы и устройства телекоммуникаций</w:t>
      </w:r>
      <w:r w:rsidRPr="0027025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подготовки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бакалавриат</w:t>
      </w:r>
      <w:proofErr w:type="spellEnd"/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F648D1" w:rsidRDefault="00F648D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48D1" w:rsidRDefault="00F57E2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Форма обучения – очно-заочная</w:t>
      </w:r>
      <w:bookmarkStart w:id="0" w:name="_GoBack"/>
      <w:bookmarkEnd w:id="0"/>
    </w:p>
    <w:p w:rsidR="00F648D1" w:rsidRDefault="00F648D1">
      <w:pPr>
        <w:jc w:val="center"/>
        <w:rPr>
          <w:rFonts w:ascii="Times New Roman" w:hAnsi="Times New Roman"/>
          <w:sz w:val="30"/>
          <w:szCs w:val="30"/>
        </w:rPr>
      </w:pPr>
    </w:p>
    <w:p w:rsidR="00F648D1" w:rsidRDefault="00F648D1">
      <w:pPr>
        <w:jc w:val="center"/>
        <w:rPr>
          <w:sz w:val="30"/>
          <w:szCs w:val="30"/>
        </w:rPr>
      </w:pPr>
    </w:p>
    <w:p w:rsidR="00F648D1" w:rsidRDefault="00F648D1">
      <w:pPr>
        <w:jc w:val="center"/>
        <w:rPr>
          <w:sz w:val="30"/>
          <w:szCs w:val="30"/>
        </w:rPr>
      </w:pPr>
    </w:p>
    <w:p w:rsidR="00F648D1" w:rsidRDefault="00B10675">
      <w:pPr>
        <w:jc w:val="center"/>
      </w:pPr>
      <w:r>
        <w:rPr>
          <w:rFonts w:ascii="Times New Roman" w:hAnsi="Times New Roman"/>
          <w:sz w:val="28"/>
          <w:szCs w:val="28"/>
        </w:rPr>
        <w:t>Рязань 202</w:t>
      </w:r>
      <w:r w:rsidR="00BA7B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F648D1" w:rsidRDefault="009F5048">
      <w:pPr>
        <w:pStyle w:val="aa"/>
        <w:spacing w:line="240" w:lineRule="auto"/>
        <w:ind w:firstLine="708"/>
        <w:jc w:val="both"/>
      </w:pPr>
      <w:r>
        <w:rPr>
          <w:rStyle w:val="a3"/>
          <w:b/>
          <w:color w:val="000000"/>
          <w:sz w:val="28"/>
          <w:szCs w:val="28"/>
        </w:rPr>
        <w:lastRenderedPageBreak/>
        <w:t>Оценочные материалы</w:t>
      </w:r>
      <w:r w:rsidR="00B10675">
        <w:rPr>
          <w:rStyle w:val="a3"/>
          <w:b/>
          <w:color w:val="000000"/>
          <w:sz w:val="28"/>
          <w:szCs w:val="28"/>
        </w:rPr>
        <w:t xml:space="preserve"> предназначены для оценки качества освоения студентами данной дисциплины ка</w:t>
      </w:r>
      <w:r>
        <w:rPr>
          <w:rStyle w:val="a3"/>
          <w:b/>
          <w:color w:val="000000"/>
          <w:sz w:val="28"/>
          <w:szCs w:val="28"/>
        </w:rPr>
        <w:t>к обязательной части дисциплины</w:t>
      </w:r>
      <w:r w:rsidR="00B10675">
        <w:rPr>
          <w:rStyle w:val="a3"/>
          <w:b/>
          <w:color w:val="000000"/>
          <w:sz w:val="28"/>
          <w:szCs w:val="28"/>
        </w:rPr>
        <w:t xml:space="preserve"> базовой ОПОП.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 </w:t>
      </w:r>
      <w:r>
        <w:rPr>
          <w:rStyle w:val="a3"/>
          <w:b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</w:t>
      </w:r>
      <w:r w:rsidR="009F5048">
        <w:rPr>
          <w:rStyle w:val="a3"/>
          <w:b/>
          <w:color w:val="000000"/>
          <w:sz w:val="28"/>
          <w:szCs w:val="28"/>
        </w:rPr>
        <w:t>ся целям и требованиям основной</w:t>
      </w:r>
      <w:r>
        <w:rPr>
          <w:rStyle w:val="a3"/>
          <w:b/>
          <w:color w:val="000000"/>
          <w:sz w:val="28"/>
          <w:szCs w:val="28"/>
        </w:rPr>
        <w:t xml:space="preserve"> образовательной программы в ходе проведения текущего контроля и промежуточной аттестации.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>
        <w:rPr>
          <w:rStyle w:val="a3"/>
          <w:b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proofErr w:type="gramStart"/>
      <w:r>
        <w:rPr>
          <w:rStyle w:val="a3"/>
          <w:b/>
          <w:color w:val="000000"/>
          <w:sz w:val="28"/>
          <w:szCs w:val="28"/>
        </w:rPr>
        <w:t>сформированности</w:t>
      </w:r>
      <w:proofErr w:type="spellEnd"/>
      <w:r>
        <w:rPr>
          <w:rStyle w:val="a3"/>
          <w:b/>
          <w:color w:val="000000"/>
          <w:sz w:val="28"/>
          <w:szCs w:val="28"/>
        </w:rPr>
        <w:t xml:space="preserve">  компетенций</w:t>
      </w:r>
      <w:proofErr w:type="gramEnd"/>
      <w:r>
        <w:rPr>
          <w:rStyle w:val="a3"/>
          <w:b/>
          <w:color w:val="000000"/>
          <w:sz w:val="28"/>
          <w:szCs w:val="28"/>
        </w:rPr>
        <w:t>, приобретаемых студентами в ходе изучения дисциплины и поддерживаемых ею.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 w:rsidR="009F5048">
        <w:rPr>
          <w:rStyle w:val="a3"/>
          <w:b/>
          <w:color w:val="000000"/>
          <w:sz w:val="28"/>
          <w:szCs w:val="28"/>
        </w:rPr>
        <w:t xml:space="preserve">Контроль </w:t>
      </w:r>
      <w:proofErr w:type="gramStart"/>
      <w:r w:rsidR="009F5048">
        <w:rPr>
          <w:rStyle w:val="a3"/>
          <w:b/>
          <w:color w:val="000000"/>
          <w:sz w:val="28"/>
          <w:szCs w:val="28"/>
        </w:rPr>
        <w:t>знаний  студентов</w:t>
      </w:r>
      <w:proofErr w:type="gramEnd"/>
      <w:r w:rsidR="009F5048">
        <w:rPr>
          <w:rStyle w:val="a3"/>
          <w:b/>
          <w:color w:val="000000"/>
          <w:sz w:val="28"/>
          <w:szCs w:val="28"/>
        </w:rPr>
        <w:t xml:space="preserve"> </w:t>
      </w:r>
      <w:r>
        <w:rPr>
          <w:rStyle w:val="a3"/>
          <w:b/>
          <w:color w:val="000000"/>
          <w:sz w:val="28"/>
          <w:szCs w:val="28"/>
        </w:rPr>
        <w:t>проводится в  форме  текущего  контроля и</w:t>
      </w:r>
      <w:r w:rsidR="009F5048">
        <w:t xml:space="preserve"> </w:t>
      </w:r>
      <w:r>
        <w:rPr>
          <w:rStyle w:val="a3"/>
          <w:b/>
          <w:color w:val="000000"/>
          <w:sz w:val="28"/>
          <w:szCs w:val="28"/>
        </w:rPr>
        <w:t>промежуточной аттестации.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>
        <w:rPr>
          <w:rStyle w:val="a3"/>
          <w:b/>
          <w:color w:val="000000"/>
          <w:sz w:val="28"/>
          <w:szCs w:val="28"/>
        </w:rPr>
        <w:t>Текущий контроль успеваемости проводи</w:t>
      </w:r>
      <w:r w:rsidR="009F5048">
        <w:rPr>
          <w:rStyle w:val="a3"/>
          <w:b/>
          <w:color w:val="000000"/>
          <w:sz w:val="28"/>
          <w:szCs w:val="28"/>
        </w:rPr>
        <w:t>тся с целью определения степени</w:t>
      </w:r>
      <w:r>
        <w:rPr>
          <w:rStyle w:val="a3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b/>
          <w:color w:val="000000"/>
          <w:sz w:val="28"/>
          <w:szCs w:val="28"/>
        </w:rPr>
        <w:t>усвоения  учебного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 материала,  своевременного выявления  и устранения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b/>
          <w:color w:val="000000"/>
          <w:sz w:val="28"/>
          <w:szCs w:val="28"/>
        </w:rPr>
        <w:t xml:space="preserve">недостатков в подготовке студентов и принятия необходимых мер по </w:t>
      </w:r>
      <w:r w:rsidR="009F5048">
        <w:rPr>
          <w:rStyle w:val="a3"/>
          <w:b/>
          <w:color w:val="000000"/>
          <w:sz w:val="28"/>
          <w:szCs w:val="28"/>
        </w:rPr>
        <w:t xml:space="preserve">совершенствованию методики преподавания </w:t>
      </w:r>
      <w:r>
        <w:rPr>
          <w:rStyle w:val="a3"/>
          <w:b/>
          <w:color w:val="000000"/>
          <w:sz w:val="28"/>
          <w:szCs w:val="28"/>
        </w:rPr>
        <w:t xml:space="preserve">учебной </w:t>
      </w:r>
      <w:r w:rsidR="009F5048">
        <w:rPr>
          <w:rStyle w:val="a3"/>
          <w:b/>
          <w:color w:val="000000"/>
          <w:sz w:val="28"/>
          <w:szCs w:val="28"/>
        </w:rPr>
        <w:t>дисциплины (модуля), орга</w:t>
      </w:r>
      <w:r>
        <w:rPr>
          <w:rStyle w:val="a3"/>
          <w:b/>
          <w:color w:val="000000"/>
          <w:sz w:val="28"/>
          <w:szCs w:val="28"/>
        </w:rPr>
        <w:t>низации работы студентов в ходе учебных занятий и оказания им индивидуальной помощи.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proofErr w:type="gramStart"/>
      <w:r>
        <w:rPr>
          <w:rStyle w:val="a3"/>
          <w:b/>
          <w:color w:val="000000"/>
          <w:sz w:val="28"/>
          <w:szCs w:val="28"/>
        </w:rPr>
        <w:t>К  текущему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контролю относятся проверка знаний, умений и навыков студентов: на занятиях; по результатам выполнения самостоятельных работ, КР; по результатам тестирования в ходе семестра;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</w:t>
      </w:r>
      <w:r>
        <w:rPr>
          <w:rStyle w:val="a3"/>
          <w:b/>
          <w:color w:val="000000"/>
          <w:sz w:val="28"/>
          <w:szCs w:val="28"/>
        </w:rPr>
        <w:t xml:space="preserve">По итогам изучения дисциплины (промежуточная аттестация) студенты сдают зачет (в четвертом семестре), экзамен (в пятом семестре) и защищают курсовую работу (в пятом семестре). Форма проведения зачета и экзамена – письменный ответ, по утвержденным заведующим кафедрой экзаменационным билетам или по вопросам для зачета, список которых приводится ниже. В билет для зачета включается три </w:t>
      </w:r>
      <w:proofErr w:type="gramStart"/>
      <w:r>
        <w:rPr>
          <w:rStyle w:val="a3"/>
          <w:b/>
          <w:color w:val="000000"/>
          <w:sz w:val="28"/>
          <w:szCs w:val="28"/>
        </w:rPr>
        <w:t>вопроса,  в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экзаменационный билет - три вопроса по темам курса. Для уточнения степени понимания студентом материала экзаменатором задаются дополнительные вопросы. Завершающим этапом выполнения курсовой работы является индивидуальная защита каждым студентом выполненной работы.</w:t>
      </w:r>
    </w:p>
    <w:p w:rsidR="00F648D1" w:rsidRDefault="00F648D1"/>
    <w:p w:rsidR="00F648D1" w:rsidRDefault="00F648D1"/>
    <w:p w:rsidR="00F648D1" w:rsidRDefault="00F648D1"/>
    <w:p w:rsidR="009F5048" w:rsidRDefault="009F5048">
      <w:pPr>
        <w:spacing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F648D1" w:rsidRDefault="00B10675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lastRenderedPageBreak/>
        <w:t>Паспорт фонда оценочных средств по дисциплине</w:t>
      </w:r>
    </w:p>
    <w:p w:rsidR="00F648D1" w:rsidRDefault="00F648D1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tbl>
      <w:tblPr>
        <w:tblW w:w="9180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952"/>
        <w:gridCol w:w="2042"/>
        <w:gridCol w:w="1735"/>
      </w:tblGrid>
      <w:tr w:rsidR="00F648D1">
        <w:trPr>
          <w:trHeight w:val="1035"/>
        </w:trPr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after="0" w:line="300" w:lineRule="auto"/>
              <w:ind w:firstLine="76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ru-RU"/>
              </w:rPr>
            </w:pPr>
            <w:r>
              <w:rPr>
                <w:rFonts w:ascii="Cambria" w:eastAsia="Times New Roman" w:hAnsi="Cambria"/>
                <w:b/>
                <w:bCs/>
                <w:color w:val="00000A"/>
                <w:sz w:val="20"/>
                <w:szCs w:val="20"/>
                <w:lang w:eastAsia="ru-RU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Код контролируе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мой компетенции (или ее части)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Вид, метод, форма оценоч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ного мероприя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9F5048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hd w:val="clear" w:color="auto" w:fill="FFFFFF"/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Проблема защиты информации в теле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коммуникационных системах. Анализ основных угроз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 w:rsidP="00B10675">
            <w:pPr>
              <w:spacing w:after="86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spacing w:beforeAutospacing="1" w:after="142" w:line="240" w:lineRule="auto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Криптографические методы защиты ин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формации.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beforeAutospacing="1" w:after="0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Методы обеспечения подлинности пользователей и сообщений.</w:t>
            </w:r>
          </w:p>
          <w:p w:rsidR="00F648D1" w:rsidRDefault="00F648D1">
            <w:pPr>
              <w:shd w:val="clear" w:color="auto" w:fill="FFFFFF"/>
              <w:spacing w:beforeAutospacing="1" w:after="142"/>
              <w:rPr>
                <w:rFonts w:ascii="Times New Roman" w:eastAsia="Times New Roman" w:hAnsi="Times New Roman"/>
                <w:color w:val="00000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beforeAutospacing="1" w:after="0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Обеспечение безопасности информации в мобильных системах телекоммуника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ций.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after="86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Практика сетевой защиты.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after="86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F648D1" w:rsidRDefault="00F648D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"/>
          <w:rFonts w:eastAsia="Times New Roman"/>
          <w:color w:val="000000"/>
          <w:sz w:val="28"/>
          <w:szCs w:val="28"/>
        </w:rPr>
      </w:pP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Style w:val="7"/>
          <w:b/>
          <w:color w:val="000000"/>
          <w:sz w:val="28"/>
          <w:szCs w:val="28"/>
        </w:rPr>
        <w:t>Расписание аудиторных занятий, предэкзаменационных консультаций и экзаменов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Style w:val="7"/>
          <w:b/>
          <w:color w:val="000000"/>
          <w:sz w:val="28"/>
          <w:szCs w:val="28"/>
        </w:rPr>
        <w:t xml:space="preserve">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"/>
          <w:b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"/>
          <w:b/>
          <w:color w:val="000000"/>
          <w:sz w:val="28"/>
          <w:szCs w:val="28"/>
        </w:rPr>
        <w:t xml:space="preserve"> изучения  студентами, и курсовой  работе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proofErr w:type="gramStart"/>
      <w:r>
        <w:rPr>
          <w:rStyle w:val="7"/>
          <w:b/>
          <w:color w:val="000000"/>
          <w:sz w:val="28"/>
          <w:szCs w:val="28"/>
        </w:rPr>
        <w:t>Если  студент</w:t>
      </w:r>
      <w:proofErr w:type="gramEnd"/>
      <w:r>
        <w:rPr>
          <w:rStyle w:val="7"/>
          <w:b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экзамена во время промежуточной аттестации. </w:t>
      </w:r>
    </w:p>
    <w:p w:rsidR="00F648D1" w:rsidRDefault="00F648D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648D1" w:rsidRDefault="00B10675">
      <w:pPr>
        <w:widowControl w:val="0"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2. Критерии оценивания освоения компетенций (результатов)</w:t>
      </w:r>
    </w:p>
    <w:p w:rsidR="00F648D1" w:rsidRDefault="00F648D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Полнота усвоения материала, предусмотренного программой.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Глубина  понимания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материала, умение устанавливать причинно-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следственные связи.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Умение  применять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освоенный материал к ситуациям, которые не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рассматривались в ходе учебного процесса.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4) Использование дополнительной литературы при изучении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дисцип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лины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 Качество ответа (его общая композиция, логичность, убежденность,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общая эрудиция).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6) Содержательная сторона и качество материалов, приведенных в от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   четах студента по лабораторным работам, практическим занятиям.</w:t>
      </w:r>
    </w:p>
    <w:p w:rsidR="00F648D1" w:rsidRDefault="00F648D1">
      <w:pPr>
        <w:widowControl w:val="0"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Уровень  знаний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, умений и навыков по дисциплине оценивается в форме бальной отметки:</w:t>
      </w: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«Отлично»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заслуживает студент,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обнаруживший  всестороннее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, систематическое и глубокое знание учебно-программного   материала, умение свободно выполнять задания, предусмотренные  программой, усвоивший основную и знакомый с дополнительной литературой,   рекомендованной программой. Как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правило,  оценка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«отлично»  выставляется  студентам,   усвоившим взаимосвязь основных понятий дисциплины в их    значении для приобретаемой профессии.</w:t>
      </w: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«Хорошо»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успешно  выполняющий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предусмотренные  в программе задания, усвоивший основную литературу,   рекомендованную  в программе. Как правило, оценка «хорошо» выставляется студентам, показавшим систематический характер знаний по   дисциплине и   способным к их   самостоятельному пополнению и обновлению в ходе дальнейшей учебной работы и профессиональной деятельности.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«Неудовлетворительно»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программой  заданий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или не выполнившего  учебный план по дисциплине.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Оценка «зачтено» 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lastRenderedPageBreak/>
        <w:t xml:space="preserve">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практическое  задание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F648D1" w:rsidRDefault="00B106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   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упражнениях.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Оценка «не зачтено»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дополнительные вопросы допустил существенные ошибки.</w:t>
      </w:r>
    </w:p>
    <w:p w:rsidR="00F648D1" w:rsidRDefault="00F648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tabs>
          <w:tab w:val="left" w:pos="646"/>
        </w:tabs>
        <w:spacing w:after="0" w:line="240" w:lineRule="auto"/>
        <w:ind w:left="646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3. Типовые контролирующие материалы</w:t>
      </w:r>
    </w:p>
    <w:p w:rsidR="00F648D1" w:rsidRDefault="00F648D1">
      <w:pPr>
        <w:widowControl w:val="0"/>
        <w:tabs>
          <w:tab w:val="left" w:pos="646"/>
        </w:tabs>
        <w:spacing w:after="0" w:line="240" w:lineRule="auto"/>
        <w:ind w:left="646"/>
        <w:jc w:val="center"/>
        <w:rPr>
          <w:rFonts w:ascii="Times New Roman" w:hAnsi="Times New Roman"/>
          <w:b/>
          <w:bCs/>
          <w:i/>
          <w:iCs/>
        </w:rPr>
      </w:pPr>
    </w:p>
    <w:p w:rsidR="00F648D1" w:rsidRDefault="00B10675">
      <w:pPr>
        <w:widowControl w:val="0"/>
        <w:tabs>
          <w:tab w:val="left" w:pos="1138"/>
        </w:tabs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        3.1. Вопросы к зачёту по дисциплине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систем мобильной радио связи (СМР).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Методы доступа к среде передачи в беспроводных сетях.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pacing w:val="-12"/>
          <w:sz w:val="28"/>
          <w:szCs w:val="28"/>
        </w:rPr>
        <w:t xml:space="preserve">Стандартизация в области </w:t>
      </w:r>
      <w:r>
        <w:rPr>
          <w:color w:val="000000"/>
          <w:spacing w:val="-8"/>
          <w:sz w:val="28"/>
          <w:szCs w:val="28"/>
        </w:rPr>
        <w:t>телекоммуникаций.</w:t>
      </w:r>
    </w:p>
    <w:p w:rsidR="00F648D1" w:rsidRDefault="00B10675">
      <w:pPr>
        <w:pStyle w:val="western"/>
        <w:numPr>
          <w:ilvl w:val="0"/>
          <w:numId w:val="1"/>
        </w:numPr>
        <w:shd w:val="clear" w:color="auto" w:fill="FFFFFF"/>
        <w:spacing w:before="280" w:after="0" w:line="240" w:lineRule="auto"/>
      </w:pPr>
      <w:r>
        <w:rPr>
          <w:color w:val="000000"/>
          <w:sz w:val="28"/>
          <w:szCs w:val="28"/>
        </w:rPr>
        <w:t>Модель взаимодействия открытых систем.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color w:val="000000"/>
          <w:sz w:val="28"/>
          <w:szCs w:val="28"/>
        </w:rPr>
        <w:t>Транкинговые</w:t>
      </w:r>
      <w:proofErr w:type="spellEnd"/>
      <w:r>
        <w:rPr>
          <w:color w:val="000000"/>
          <w:sz w:val="28"/>
          <w:szCs w:val="28"/>
        </w:rPr>
        <w:t xml:space="preserve"> системы связи.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Протоколы </w:t>
      </w:r>
      <w:proofErr w:type="spellStart"/>
      <w:r>
        <w:rPr>
          <w:color w:val="000000"/>
          <w:sz w:val="28"/>
          <w:szCs w:val="28"/>
        </w:rPr>
        <w:t>транкинговой</w:t>
      </w:r>
      <w:proofErr w:type="spellEnd"/>
      <w:r>
        <w:rPr>
          <w:color w:val="000000"/>
          <w:sz w:val="28"/>
          <w:szCs w:val="28"/>
        </w:rPr>
        <w:t xml:space="preserve"> связи.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Стандарт </w:t>
      </w:r>
      <w:r>
        <w:rPr>
          <w:color w:val="000000"/>
          <w:sz w:val="28"/>
          <w:szCs w:val="28"/>
          <w:lang w:val="en-US"/>
        </w:rPr>
        <w:t>TETRA/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Сотовые системы мобильной связи (ССМС).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Стандарты ССМС.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Структурная схема ССМС.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Разделение каналов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Мобильная связь третьего поколения.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Взаимодействие сетей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UMTS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Системы персонального радиовызова.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Системы персональной спутниковой связи.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Свойства защищенной системы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Понятие информационной безопасности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Составляющие интегральной безопасности телекоммуникационных и информационно-вычислительных сетей.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Формулировка проблемы информационной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составляющие информационной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Виды воздействия нарушителя на сеть передачи данных.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Определения и классификация угроз.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Угрозы доступности.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Угрозы целостности.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угрозы конфиденциальности.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Причины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Виды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Каналы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Способы хищения абонентского телефонного трафика.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lastRenderedPageBreak/>
        <w:t xml:space="preserve">Стандартизация вопросов по ИБ на национальном уровне.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Структура рабочих органов подкомитета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IEC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JTC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>27 (МОС/МЭК ОТК/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>27)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Эталонная модель взаимосвязи открытых систем.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направления работы международной организации по стандар</w:t>
      </w:r>
      <w:r>
        <w:rPr>
          <w:sz w:val="28"/>
          <w:szCs w:val="28"/>
        </w:rPr>
        <w:softHyphen/>
        <w:t>тизации.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Функции (сервисы)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Механизмы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Управление безопасностью.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Практическая защищенность.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понятия и определения криптографических методов защиты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криптографических методов.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шифров.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замены. Расшифровать слово БЪВЫДИЕПВРП. Ключевое слово ПЕТРАКОВ. К=5.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=31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сложной замены.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sz w:val="28"/>
          <w:szCs w:val="28"/>
        </w:rPr>
        <w:t>Биграммный</w:t>
      </w:r>
      <w:proofErr w:type="spellEnd"/>
      <w:r>
        <w:rPr>
          <w:sz w:val="28"/>
          <w:szCs w:val="28"/>
        </w:rPr>
        <w:t xml:space="preserve"> шифр </w:t>
      </w:r>
      <w:proofErr w:type="spellStart"/>
      <w:r>
        <w:rPr>
          <w:sz w:val="28"/>
          <w:szCs w:val="28"/>
        </w:rPr>
        <w:t>Плейфера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Шифрование по маршрутам Гамильтона.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Шифрование с помощью аналитических преобразований.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Шифрующие таблицы </w:t>
      </w:r>
      <w:proofErr w:type="spellStart"/>
      <w:r>
        <w:rPr>
          <w:sz w:val="28"/>
          <w:szCs w:val="28"/>
        </w:rPr>
        <w:t>Трисемуса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перестановки.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Поточная система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Комбинирование алгоритмов блочного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Отечественный стандарт шифрования ГОСТ 28147-89.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Асимметричные алгоритмы шифрования.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Комбинированный метод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шифрования </w:t>
      </w:r>
      <w:proofErr w:type="spellStart"/>
      <w:r>
        <w:rPr>
          <w:sz w:val="28"/>
          <w:szCs w:val="28"/>
        </w:rPr>
        <w:t>Полига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Хеллмана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шифрования Эль </w:t>
      </w:r>
      <w:proofErr w:type="spellStart"/>
      <w:r>
        <w:rPr>
          <w:sz w:val="28"/>
          <w:szCs w:val="28"/>
        </w:rPr>
        <w:t>Гамаля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шифрования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шифрования </w:t>
      </w:r>
      <w:r>
        <w:rPr>
          <w:sz w:val="28"/>
          <w:szCs w:val="28"/>
          <w:lang w:val="en-US"/>
        </w:rPr>
        <w:t>DES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Распределение ключей криптографического преобразования.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обмена секретными ключами </w:t>
      </w:r>
      <w:proofErr w:type="spellStart"/>
      <w:r>
        <w:rPr>
          <w:sz w:val="28"/>
          <w:szCs w:val="28"/>
        </w:rPr>
        <w:t>Диффи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Хеллмана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Идентификация и аутентификация. Основные понятия. Классификация.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Простая аутентификация.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аутентификация: односторонняя, двухсторонняя, трехсторонняя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аутентификация, основанная на симметричных алгоритмах.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аутентификация, основанная на симметричных алгоритмах.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 на основе ключевых хэш-функций.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Аутентификация с нулевой передачей знаний.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Централизованная аутентификация.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свойства и процедуры ЭЦП.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ЭЦП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ЭЦП Эль </w:t>
      </w:r>
      <w:proofErr w:type="spellStart"/>
      <w:r>
        <w:rPr>
          <w:sz w:val="28"/>
          <w:szCs w:val="28"/>
        </w:rPr>
        <w:t>Гамаля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lastRenderedPageBreak/>
        <w:t xml:space="preserve">Алгоритм ЭЦП </w:t>
      </w:r>
      <w:r>
        <w:rPr>
          <w:sz w:val="28"/>
          <w:szCs w:val="28"/>
          <w:lang w:val="en-US"/>
        </w:rPr>
        <w:t>DSA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Отечественный стандарт цифровой подписи.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ЭЦП с дополнительными функциональными свойствами.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Построение и использование хеш-функций.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Ключевые функции хеширования.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sz w:val="28"/>
          <w:szCs w:val="28"/>
        </w:rPr>
        <w:t>Бесключевые</w:t>
      </w:r>
      <w:proofErr w:type="spellEnd"/>
      <w:r>
        <w:rPr>
          <w:sz w:val="28"/>
          <w:szCs w:val="28"/>
        </w:rPr>
        <w:t xml:space="preserve"> функции хеширования.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методы и типы закрытия речевых сообщений.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Тенденция развития систем закрытия речи.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Скремблирование во временной области.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Скремблирование в частотной области.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Аналоговое скремблирование – достоинства и недостатки.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Комбинация временного и частотного скремблирования.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Дискретизация речи с последующим шифрованием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Компьютерная стеганография.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Алгоритмы слепой подписи.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Функции межсетевых экранов.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Требования к межсетевым экранам.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межсетевых экранов.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безопасности информации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Аутентификация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Шифрование информации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абонента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безопасности информации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Аутентификация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Шифрование информации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абонента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Обеспечение секретности в процедуре корректировки местоположения.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при обмене сообщениями между </w:t>
      </w:r>
      <w:r>
        <w:rPr>
          <w:color w:val="000000"/>
          <w:sz w:val="28"/>
          <w:szCs w:val="28"/>
          <w:lang w:val="en-US"/>
        </w:rPr>
        <w:t>HLR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VLR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MSC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Модуль подлинности абонента стандарта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Механизмы безопасности систем третьего поколения.</w:t>
      </w:r>
    </w:p>
    <w:p w:rsidR="00F648D1" w:rsidRDefault="00F648D1">
      <w:pPr>
        <w:pStyle w:val="western"/>
        <w:spacing w:before="280" w:after="0" w:line="240" w:lineRule="auto"/>
      </w:pPr>
    </w:p>
    <w:p w:rsidR="00F648D1" w:rsidRDefault="00B10675">
      <w:pPr>
        <w:contextualSpacing/>
      </w:pPr>
      <w:r>
        <w:rPr>
          <w:rFonts w:ascii="Times New Roman" w:hAnsi="Times New Roman"/>
          <w:sz w:val="28"/>
          <w:szCs w:val="28"/>
        </w:rPr>
        <w:t xml:space="preserve">Составил </w:t>
      </w:r>
    </w:p>
    <w:p w:rsidR="00F648D1" w:rsidRDefault="00181630">
      <w:pPr>
        <w:tabs>
          <w:tab w:val="left" w:pos="7020"/>
          <w:tab w:val="left" w:pos="7125"/>
        </w:tabs>
        <w:contextualSpacing/>
      </w:pPr>
      <w:proofErr w:type="spellStart"/>
      <w:r>
        <w:rPr>
          <w:rFonts w:ascii="Times New Roman" w:hAnsi="Times New Roman"/>
          <w:sz w:val="28"/>
          <w:szCs w:val="28"/>
        </w:rPr>
        <w:t>ст.преп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10675">
        <w:rPr>
          <w:rFonts w:ascii="Times New Roman" w:hAnsi="Times New Roman"/>
          <w:sz w:val="28"/>
          <w:szCs w:val="28"/>
        </w:rPr>
        <w:t xml:space="preserve"> кафедры ТОР </w:t>
      </w:r>
      <w:r w:rsidR="00B10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="00B10675">
        <w:rPr>
          <w:rFonts w:ascii="Times New Roman" w:hAnsi="Times New Roman"/>
          <w:sz w:val="28"/>
          <w:szCs w:val="28"/>
        </w:rPr>
        <w:t>.</w:t>
      </w:r>
      <w:r w:rsidR="00B10675">
        <w:rPr>
          <w:rFonts w:ascii="Times New Roman" w:hAnsi="Times New Roman"/>
          <w:sz w:val="28"/>
          <w:szCs w:val="28"/>
          <w:lang w:val="en-US"/>
        </w:rPr>
        <w:t>B</w:t>
      </w:r>
      <w:r w:rsidR="00B106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Харин</w:t>
      </w:r>
    </w:p>
    <w:p w:rsidR="00F648D1" w:rsidRDefault="00F648D1">
      <w:pPr>
        <w:rPr>
          <w:rFonts w:ascii="Times New Roman" w:hAnsi="Times New Roman"/>
          <w:sz w:val="28"/>
          <w:szCs w:val="28"/>
        </w:rPr>
      </w:pPr>
    </w:p>
    <w:p w:rsidR="00F648D1" w:rsidRDefault="00B10675">
      <w:pPr>
        <w:contextualSpacing/>
      </w:pPr>
      <w:r>
        <w:rPr>
          <w:rFonts w:ascii="Times New Roman" w:hAnsi="Times New Roman"/>
          <w:sz w:val="28"/>
          <w:szCs w:val="28"/>
        </w:rPr>
        <w:t xml:space="preserve">Зав. каф. ТОР, </w:t>
      </w:r>
    </w:p>
    <w:p w:rsidR="00F648D1" w:rsidRDefault="00B10675">
      <w:pPr>
        <w:tabs>
          <w:tab w:val="left" w:pos="723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д.т.н., профессор </w:t>
      </w:r>
      <w:r>
        <w:rPr>
          <w:rFonts w:ascii="Times New Roman" w:hAnsi="Times New Roman"/>
          <w:sz w:val="28"/>
          <w:szCs w:val="28"/>
        </w:rPr>
        <w:tab/>
        <w:t>В. В. Витязев</w:t>
      </w:r>
    </w:p>
    <w:p w:rsidR="00F648D1" w:rsidRDefault="00F648D1"/>
    <w:sectPr w:rsidR="00F648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5FD"/>
    <w:multiLevelType w:val="multilevel"/>
    <w:tmpl w:val="BB46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77951"/>
    <w:multiLevelType w:val="multilevel"/>
    <w:tmpl w:val="CA3E2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1"/>
    <w:rsid w:val="00181630"/>
    <w:rsid w:val="0027025F"/>
    <w:rsid w:val="00692D9F"/>
    <w:rsid w:val="009F5048"/>
    <w:rsid w:val="00B10675"/>
    <w:rsid w:val="00BA7B21"/>
    <w:rsid w:val="00F57E26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4247"/>
  <w15:docId w15:val="{3BD6D69E-DFDE-4DFA-9876-6A8EAC5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8D"/>
    <w:pPr>
      <w:spacing w:after="200" w:line="276" w:lineRule="auto"/>
    </w:pPr>
    <w:rPr>
      <w:rFonts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955CC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qFormat/>
    <w:rsid w:val="0081628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rsid w:val="00311E8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Подпись к таблице"/>
    <w:basedOn w:val="a"/>
    <w:qFormat/>
    <w:rsid w:val="00955CC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</w:rPr>
  </w:style>
  <w:style w:type="paragraph" w:customStyle="1" w:styleId="70">
    <w:name w:val="Основной текст (7)"/>
    <w:basedOn w:val="a"/>
    <w:qFormat/>
    <w:rsid w:val="0081628D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/>
      <w:b/>
      <w:bCs/>
      <w:i/>
      <w:iCs/>
    </w:rPr>
  </w:style>
  <w:style w:type="paragraph" w:customStyle="1" w:styleId="western">
    <w:name w:val="western"/>
    <w:basedOn w:val="a"/>
    <w:qFormat/>
    <w:rsid w:val="0081628D"/>
    <w:pPr>
      <w:spacing w:beforeAutospacing="1" w:after="142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1ECF-C5C0-485F-A886-16261422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Junior Secretary TOR</cp:lastModifiedBy>
  <cp:revision>3</cp:revision>
  <dcterms:created xsi:type="dcterms:W3CDTF">2022-12-02T10:07:00Z</dcterms:created>
  <dcterms:modified xsi:type="dcterms:W3CDTF">2023-09-27T07:08:00Z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