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DB" w:rsidRDefault="00400A66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61DB" w:rsidRDefault="00400A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sz w:val="40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  <w:sz w:val="40"/>
        </w:rPr>
        <w:t>.В.08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</w:t>
      </w:r>
      <w:r>
        <w:rPr>
          <w:rFonts w:ascii="Times New Roman" w:eastAsia="Times New Roman" w:hAnsi="Times New Roman" w:cs="Times New Roman"/>
          <w:b/>
          <w:i/>
          <w:sz w:val="40"/>
        </w:rPr>
        <w:t>Цифровые измерительные приборы и устройства»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00A66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00A66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00A66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00A66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5C61DB" w:rsidRDefault="005C61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записи материала, научиться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рационально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сокращать слова и отдельные словосочетания.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спользовании приемов сокращения слов. В этом случае допустимо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обратиться к лектору с просьбой повторить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чтения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5C61DB" w:rsidRDefault="005C61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практическим занятиям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</w:t>
      </w:r>
      <w:r>
        <w:rPr>
          <w:rFonts w:ascii="Times New Roman" w:eastAsia="Times New Roman" w:hAnsi="Times New Roman" w:cs="Times New Roman"/>
          <w:sz w:val="28"/>
        </w:rPr>
        <w:t xml:space="preserve">рикладных задач. Практическое занятие проводится в соответствии с </w:t>
      </w:r>
      <w:r>
        <w:rPr>
          <w:rFonts w:ascii="Times New Roman" w:eastAsia="Times New Roman" w:hAnsi="Times New Roman" w:cs="Times New Roman"/>
          <w:sz w:val="28"/>
        </w:rPr>
        <w:lastRenderedPageBreak/>
        <w:t>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занятию. Подготовка студенто</w:t>
      </w:r>
      <w:r>
        <w:rPr>
          <w:rFonts w:ascii="Times New Roman" w:eastAsia="Times New Roman" w:hAnsi="Times New Roman" w:cs="Times New Roman"/>
          <w:sz w:val="28"/>
        </w:rPr>
        <w:t>в к занятию включает:</w:t>
      </w:r>
    </w:p>
    <w:p w:rsidR="005C61DB" w:rsidRDefault="00400A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заблаговременное ознакомление с планом занятия;</w:t>
      </w:r>
    </w:p>
    <w:p w:rsidR="005C61DB" w:rsidRDefault="00400A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изучение рекомендованной литературы и конспекта лекций;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подготовку полных и глубоких ответов по каждому вопросу, выносимому для обсуждения;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проведении практического занятия уде</w:t>
      </w:r>
      <w:r>
        <w:rPr>
          <w:rFonts w:ascii="Times New Roman" w:eastAsia="Times New Roman" w:hAnsi="Times New Roman" w:cs="Times New Roman"/>
          <w:sz w:val="28"/>
        </w:rPr>
        <w:t>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</w:t>
      </w:r>
      <w:r>
        <w:rPr>
          <w:rFonts w:ascii="Times New Roman" w:eastAsia="Times New Roman" w:hAnsi="Times New Roman" w:cs="Times New Roman"/>
          <w:sz w:val="28"/>
        </w:rPr>
        <w:t>тей.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Если студент чувствует, что не владе</w:t>
      </w:r>
      <w:r>
        <w:rPr>
          <w:rFonts w:ascii="Times New Roman" w:eastAsia="Times New Roman" w:hAnsi="Times New Roman" w:cs="Times New Roman"/>
          <w:sz w:val="28"/>
        </w:rPr>
        <w:t xml:space="preserve">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Студенту необходимо стараться отвечать, придерживаясь пунктов плана.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При устно</w:t>
      </w:r>
      <w:r>
        <w:rPr>
          <w:rFonts w:ascii="Times New Roman" w:eastAsia="Times New Roman" w:hAnsi="Times New Roman" w:cs="Times New Roman"/>
          <w:sz w:val="28"/>
        </w:rPr>
        <w:t xml:space="preserve">м ответе не волноваться, так как вокруг друзья, а они очень благожелательны к присутствующим.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Следует говорить внятно при ответе, не употреблять слова-паразиты.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Полезно изложить свои мысли по тому или иному вопросу дома, в общежитии.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необходим</w:t>
      </w:r>
      <w:r>
        <w:rPr>
          <w:rFonts w:ascii="Times New Roman" w:eastAsia="Times New Roman" w:hAnsi="Times New Roman" w:cs="Times New Roman"/>
          <w:sz w:val="28"/>
        </w:rPr>
        <w:t xml:space="preserve">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</w:t>
      </w:r>
      <w:r>
        <w:rPr>
          <w:rFonts w:ascii="Times New Roman" w:eastAsia="Times New Roman" w:hAnsi="Times New Roman" w:cs="Times New Roman"/>
          <w:sz w:val="28"/>
        </w:rPr>
        <w:t>экзамен или зачет.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курсовых работ</w:t>
      </w:r>
    </w:p>
    <w:p w:rsidR="005C61DB" w:rsidRDefault="005C61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задач, привит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 навыки самостоятельного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проведения научных исследований. Курсовая работа выполняется студентом самостоятельно под руководством преподавателя.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курсовой работы: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титульный лист;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оглавление;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введение;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основная часть, разделенная на главы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параграфы;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заключение;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список литературы;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приложение.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введении должны быть освещены следующие вопросы: актуальность выбранной темы, объект и предмет разработки или исследования, цель и задачи курсовой работы; методы разработки или исследования.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основной части подробно раскрывается содержание темы. Кажда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глава основной части должна заканчиваться выводами.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курсовой работы даются краткие выводы, полученные в результате исследования проблемы, а также практические рекомендации и предложения.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список литературы студент включает только те документы, которые он использовал при написании курсовой работы.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приложении содержится иллюстративный материал, тексты программ результаты исследований. 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подготовке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 лабораторным работам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программного обеспечения на основе специально разработанных заданий.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</w:t>
      </w:r>
      <w:r>
        <w:rPr>
          <w:rFonts w:ascii="Times New Roman" w:eastAsia="Times New Roman" w:hAnsi="Times New Roman" w:cs="Times New Roman"/>
          <w:color w:val="000000"/>
          <w:sz w:val="28"/>
        </w:rPr>
        <w:t>чебных лабораториях.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безопасности.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выполнении лабораторной работы. 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Применяются разные формы организации обучающихся на лабораторных работах: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фронтальная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занятий одна и та же работа выполняется группами по 2-5 человек. При индивидуальной форме орг</w:t>
      </w:r>
      <w:r>
        <w:rPr>
          <w:rFonts w:ascii="Times New Roman" w:eastAsia="Times New Roman" w:hAnsi="Times New Roman" w:cs="Times New Roman"/>
          <w:color w:val="000000"/>
          <w:sz w:val="28"/>
        </w:rPr>
        <w:t>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начала лабораторной работы студент должен ознакомиться с теоретическими вопросами, которые будут изучаться или исследов</w:t>
      </w:r>
      <w:r>
        <w:rPr>
          <w:rFonts w:ascii="Times New Roman" w:eastAsia="Times New Roman" w:hAnsi="Times New Roman" w:cs="Times New Roman"/>
          <w:color w:val="000000"/>
          <w:sz w:val="28"/>
        </w:rPr>
        <w:t>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- их теоретической готовност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>своевременная сдача предыдущей лабораторной работы (или подготовка отчета по ней).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Все полученные результаты (числовые данные, графики, тексты программ) необходимо заф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иксировать в черновике отчета или сохранить в электронном виде на сменном носителе.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Приступая к работе в лаборатории студенту следует знать, что в отлич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</w:t>
      </w:r>
      <w:r>
        <w:rPr>
          <w:rFonts w:ascii="Times New Roman" w:eastAsia="Times New Roman" w:hAnsi="Times New Roman" w:cs="Times New Roman"/>
          <w:color w:val="000000"/>
          <w:sz w:val="28"/>
        </w:rPr>
        <w:t>жительной причины крайне нежелательно.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зачету или экзамену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подготовке к зачету или экзамену студент должен повторно изучить конспекты лекций и рекомендованную литературу, просмотреть решения основн</w:t>
      </w:r>
      <w:r>
        <w:rPr>
          <w:rFonts w:ascii="Times New Roman" w:eastAsia="Times New Roman" w:hAnsi="Times New Roman" w:cs="Times New Roman"/>
          <w:sz w:val="28"/>
        </w:rPr>
        <w:t>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</w:t>
      </w:r>
      <w:r>
        <w:rPr>
          <w:rFonts w:ascii="Times New Roman" w:eastAsia="Times New Roman" w:hAnsi="Times New Roman" w:cs="Times New Roman"/>
          <w:sz w:val="28"/>
        </w:rPr>
        <w:t>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</w:t>
      </w:r>
      <w:r>
        <w:rPr>
          <w:rFonts w:ascii="Times New Roman" w:eastAsia="Times New Roman" w:hAnsi="Times New Roman" w:cs="Times New Roman"/>
          <w:sz w:val="28"/>
        </w:rPr>
        <w:t xml:space="preserve">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качеством выполнить </w:t>
      </w:r>
      <w:r>
        <w:rPr>
          <w:rFonts w:ascii="Times New Roman" w:eastAsia="Times New Roman" w:hAnsi="Times New Roman" w:cs="Times New Roman"/>
          <w:sz w:val="28"/>
        </w:rPr>
        <w:t xml:space="preserve">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полезно вначале изучить более сложные вопросы, а зате</w:t>
      </w:r>
      <w:r>
        <w:rPr>
          <w:rFonts w:ascii="Times New Roman" w:eastAsia="Times New Roman" w:hAnsi="Times New Roman" w:cs="Times New Roman"/>
          <w:sz w:val="28"/>
        </w:rPr>
        <w:t>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студента работает в крайне напряженном режиме и для</w:t>
      </w:r>
      <w:r>
        <w:rPr>
          <w:rFonts w:ascii="Times New Roman" w:eastAsia="Times New Roman" w:hAnsi="Times New Roman" w:cs="Times New Roman"/>
          <w:sz w:val="28"/>
        </w:rPr>
        <w:t xml:space="preserve"> успешной сдачи сессии нужно не забывать о простых, но обязательных правилах: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</w:t>
      </w:r>
      <w:r>
        <w:rPr>
          <w:rFonts w:ascii="Times New Roman" w:eastAsia="Times New Roman" w:hAnsi="Times New Roman" w:cs="Times New Roman"/>
          <w:sz w:val="28"/>
        </w:rPr>
        <w:t>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</w:t>
      </w:r>
      <w:r>
        <w:rPr>
          <w:rFonts w:ascii="Times New Roman" w:eastAsia="Times New Roman" w:hAnsi="Times New Roman" w:cs="Times New Roman"/>
          <w:sz w:val="28"/>
        </w:rPr>
        <w:t>олове;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аудиторная – выполняется на учебных занятиях, под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C61DB" w:rsidRDefault="00400A6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самостоятельных работ; </w:t>
      </w:r>
    </w:p>
    <w:p w:rsidR="005C61DB" w:rsidRDefault="00400A6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5C61DB" w:rsidRDefault="00400A6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5C61DB" w:rsidRDefault="00400A6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5C61DB" w:rsidRDefault="00400A6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защиту выполненных работ;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внеаудиторная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 по заданию преподавателя, но без его непосредственного участия, включает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виды деятельности.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– подготовку к аудиторным занятиям (теоретическим, практическим занятиям, лабораторным работам);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выполнение домашних заданий разнообразного характера;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подготовку к учебной и производственной практикам и выполнение заданий, предусмотренных прог</w:t>
      </w:r>
      <w:r>
        <w:rPr>
          <w:rFonts w:ascii="Times New Roman" w:eastAsia="Times New Roman" w:hAnsi="Times New Roman" w:cs="Times New Roman"/>
          <w:sz w:val="28"/>
        </w:rPr>
        <w:t xml:space="preserve">раммами практик;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контрольной работе, зачету, экзамену;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написание курсовой работы, реферата и других письменных работ на заданные темы;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ГИА, в том числе выполнение ВКР;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другие виды внеаудиторной самостоятельной работы, </w:t>
      </w:r>
      <w:r>
        <w:rPr>
          <w:rFonts w:ascii="Times New Roman" w:eastAsia="Times New Roman" w:hAnsi="Times New Roman" w:cs="Times New Roman"/>
          <w:sz w:val="28"/>
        </w:rPr>
        <w:t>специальные для конкретной учебной дисциплины или профессионального модуля.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</w:t>
      </w:r>
      <w:r>
        <w:rPr>
          <w:rFonts w:ascii="Times New Roman" w:eastAsia="Times New Roman" w:hAnsi="Times New Roman" w:cs="Times New Roman"/>
          <w:color w:val="000000"/>
          <w:sz w:val="28"/>
        </w:rPr>
        <w:t>ает сроки выполнения задания.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(репродуктивная), предполагающая алгоритмическую деятельность по образцу в аналогичной си</w:t>
      </w:r>
      <w:r>
        <w:rPr>
          <w:rFonts w:ascii="Times New Roman" w:eastAsia="Times New Roman" w:hAnsi="Times New Roman" w:cs="Times New Roman"/>
          <w:color w:val="000000"/>
          <w:sz w:val="28"/>
        </w:rPr>
        <w:t>туации.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–ресурсы, повторение учебного материала и др. </w:t>
      </w:r>
      <w:proofErr w:type="gramEnd"/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реконст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руктивная, связанная с использованием накопленных знаний и известного способа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>подготовку сообщений, докладов, выступлений на семинарских и практических занятиях, подбор литературы по дисциплинарным проб</w:t>
      </w:r>
      <w:r>
        <w:rPr>
          <w:rFonts w:ascii="Times New Roman" w:eastAsia="Times New Roman" w:hAnsi="Times New Roman" w:cs="Times New Roman"/>
          <w:sz w:val="28"/>
        </w:rPr>
        <w:t xml:space="preserve">лемам, написание рефератов, контрольных, курсовых работ и др.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эвристическая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</w:t>
      </w:r>
      <w:r>
        <w:rPr>
          <w:rFonts w:ascii="Times New Roman" w:eastAsia="Times New Roman" w:hAnsi="Times New Roman" w:cs="Times New Roman"/>
          <w:sz w:val="28"/>
        </w:rPr>
        <w:t>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важных форм самостоятельной работы студента является работа с литера</w:t>
      </w:r>
      <w:r>
        <w:rPr>
          <w:rFonts w:ascii="Times New Roman" w:eastAsia="Times New Roman" w:hAnsi="Times New Roman" w:cs="Times New Roman"/>
          <w:sz w:val="28"/>
        </w:rPr>
        <w:t xml:space="preserve">турой ко всем видам занятий: лабораторным,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Один из методов работы с литературой – повторение: прочитанный текст можно заучить наизусть. Простое по</w:t>
      </w:r>
      <w:r>
        <w:rPr>
          <w:rFonts w:ascii="Times New Roman" w:eastAsia="Times New Roman" w:hAnsi="Times New Roman" w:cs="Times New Roman"/>
          <w:color w:val="000000"/>
          <w:sz w:val="28"/>
        </w:rPr>
        <w:t>вторение воздействует на память механически и поверхностно. Полученные таким путем сведения легко забываются.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известными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Для улучшения обработки информац</w:t>
      </w:r>
      <w:r>
        <w:rPr>
          <w:rFonts w:ascii="Times New Roman" w:eastAsia="Times New Roman" w:hAnsi="Times New Roman" w:cs="Times New Roman"/>
          <w:color w:val="000000"/>
          <w:sz w:val="28"/>
        </w:rPr>
        <w:t>ии очень важно устанавливать осмысленные связи, структурировать новые сведения.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Преимущество плана состоит в том, что план позволяет наилучшим образом уяснить логику мысли 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С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мощью плана гораздо удобнее отыскивать в источнике нужные места, факты, цитаты и т. д.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</w:t>
      </w:r>
      <w:r>
        <w:rPr>
          <w:rFonts w:ascii="Times New Roman" w:eastAsia="Times New Roman" w:hAnsi="Times New Roman" w:cs="Times New Roman"/>
          <w:color w:val="000000"/>
          <w:sz w:val="28"/>
        </w:rPr>
        <w:t>ем фактах), содержащие в себе квинтэссенцию содержания прочитанного.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дословному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тезисах отмечается преоб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ладание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Аннотация – краткое изложение основного содержания исходного источника информации, дающее о нем обобщенное представление.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бе данные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кон</w:t>
      </w:r>
      <w:r>
        <w:rPr>
          <w:rFonts w:ascii="Times New Roman" w:eastAsia="Times New Roman" w:hAnsi="Times New Roman" w:cs="Times New Roman"/>
          <w:color w:val="000000"/>
          <w:sz w:val="28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</w:t>
      </w:r>
      <w:r>
        <w:rPr>
          <w:rFonts w:ascii="Times New Roman" w:eastAsia="Times New Roman" w:hAnsi="Times New Roman" w:cs="Times New Roman"/>
          <w:color w:val="000000"/>
          <w:sz w:val="28"/>
        </w:rPr>
        <w:t>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тексте конспекта желательно приводить не только тезисные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 xml:space="preserve">элементов конспекта должно быть </w:t>
      </w:r>
      <w:r>
        <w:rPr>
          <w:rFonts w:ascii="Times New Roman" w:eastAsia="Times New Roman" w:hAnsi="Times New Roman" w:cs="Times New Roman"/>
          <w:sz w:val="28"/>
        </w:rPr>
        <w:t>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</w:t>
      </w:r>
      <w:r>
        <w:rPr>
          <w:rFonts w:ascii="Times New Roman" w:eastAsia="Times New Roman" w:hAnsi="Times New Roman" w:cs="Times New Roman"/>
          <w:sz w:val="28"/>
        </w:rPr>
        <w:t>очника.</w:t>
      </w: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5C61DB" w:rsidRDefault="005C61DB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5C61DB" w:rsidRDefault="00400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Основы теории цифровых средств измерения.</w:t>
      </w:r>
    </w:p>
    <w:p w:rsidR="005C61DB" w:rsidRDefault="00400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Цифровые средства измерения частотно-временных параметров.</w:t>
      </w:r>
    </w:p>
    <w:p w:rsidR="005C61DB" w:rsidRDefault="00400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Цифровые вольтметры и АЦП напряжения.</w:t>
      </w:r>
    </w:p>
    <w:p w:rsidR="005C61DB" w:rsidRDefault="00400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Подготовка и сдача зачета.</w:t>
      </w:r>
    </w:p>
    <w:p w:rsidR="005C61DB" w:rsidRDefault="00400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Цифровая осциллография.</w:t>
      </w:r>
    </w:p>
    <w:p w:rsidR="005C61DB" w:rsidRDefault="00400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</w:rPr>
        <w:t>Цифровые измерители параметров цепей.</w:t>
      </w:r>
    </w:p>
    <w:p w:rsidR="005C61DB" w:rsidRDefault="00400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АЦП линейных и угловых перемещений.</w:t>
      </w:r>
    </w:p>
    <w:p w:rsidR="005C61DB" w:rsidRDefault="00400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Цифровые анализаторы.</w:t>
      </w:r>
    </w:p>
    <w:p w:rsidR="005C61DB" w:rsidRDefault="0040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Написание курсовой работы, подготовка и сдача экзамена.</w:t>
      </w:r>
    </w:p>
    <w:p w:rsidR="005C61DB" w:rsidRDefault="005C61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C61DB" w:rsidRDefault="005C6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1DB" w:rsidRDefault="00400A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5C61DB" w:rsidRDefault="005C61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Прошин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Е.М. Адаптивные средства измерения: Учебное пособие / Рязань: РИЦ РГРТУ, 2011.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Кнорринг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В.Г. Совершенствование основных понятий теории измерений на базе разработок в области цифровой измерительной техники и развития теории шкал: Автореферат / Л.,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1990. 30с.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Садовский Г.А. Теоретические основы информационно-измерительной техники: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М.:Высш.шк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., 2008. 478с.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Прошин Е.М. Цифровые измерительные устройства: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особие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/ Рязань, 2011. 224с.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Брагин А.А.,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Семенюк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А.Л. Основы метроло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гического обеспечения аналого-цифровых преобразователей электрических сигналов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М.:Изд-во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стандартов, 1989. 164с.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 Абрамов А.М., Каплан М.Б., Прошин Е.М.,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Шуляков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А.В. Автоматизированные средства измерения. Ч.1: Методические указания / Рязань: РИЦ РГРТУ, 2009.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Борисов А.Г.,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В.И., Каплан М.Б.,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Мальченко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LabVIEW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Начальный уровень 2. Ч.2: Учебное пособие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/ Рязань: РИЦ РГРТУ, 2010.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Борисов А.Г.,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В.И., Каплан М.Б.,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Мальченко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LabVIEW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начальный уровень 2. Ч.1: Учебное пособие / Рязань: РИЦ РГРТУ, 2010.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Каплан М.Б., Прошин Е.М.,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Шуляков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А.В. Виртуальные средства измерения: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каз.к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лаб.ра</w:t>
      </w:r>
      <w:r>
        <w:rPr>
          <w:rFonts w:ascii="Times New Roman" w:eastAsia="Times New Roman" w:hAnsi="Times New Roman" w:cs="Times New Roman"/>
          <w:color w:val="000000"/>
          <w:sz w:val="28"/>
        </w:rPr>
        <w:t>ботам / Рязань, 2005. 32с.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Каплан М.Б., Прошин Е.М.,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Шуляков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А.В. Виртуальные средства измерения: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каз.к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лаб.работам / Рязань, 2006. 24с.</w:t>
      </w:r>
    </w:p>
    <w:p w:rsidR="005C61DB" w:rsidRDefault="00400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Жулев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В.И., Каплан М.Б. Моделирование электрических полей в среде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LabVIEW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каз.к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лаб.работам / Ря</w:t>
      </w:r>
      <w:r>
        <w:rPr>
          <w:rFonts w:ascii="Times New Roman" w:eastAsia="Times New Roman" w:hAnsi="Times New Roman" w:cs="Times New Roman"/>
          <w:color w:val="000000"/>
          <w:sz w:val="28"/>
        </w:rPr>
        <w:t>зань, 2019. 24с.</w:t>
      </w:r>
    </w:p>
    <w:sectPr w:rsidR="005C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C61DB"/>
    <w:rsid w:val="00400A66"/>
    <w:rsid w:val="005C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4408</Words>
  <Characters>25128</Characters>
  <Application>Microsoft Office Word</Application>
  <DocSecurity>0</DocSecurity>
  <Lines>209</Lines>
  <Paragraphs>58</Paragraphs>
  <ScaleCrop>false</ScaleCrop>
  <Company/>
  <LinksUpToDate>false</LinksUpToDate>
  <CharactersWithSpaces>29478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2023-07-19T08:39:00Z</dcterms:created>
  <dcterms:modified xsi:type="dcterms:W3CDTF">2023-07-19T08:39:00Z</dcterms:modified>
</cp:coreProperties>
</file>