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24DDD" w14:textId="1F55F415" w:rsidR="00024938" w:rsidRPr="00552E31" w:rsidRDefault="00723F33" w:rsidP="00ED33F5">
      <w:pPr>
        <w:spacing w:after="0" w:line="240" w:lineRule="auto"/>
        <w:jc w:val="center"/>
        <w:rPr>
          <w:rFonts w:ascii="Times New Roman" w:hAnsi="Times New Roman" w:cs="Times New Roman"/>
          <w:sz w:val="24"/>
          <w:szCs w:val="24"/>
        </w:rPr>
      </w:pPr>
      <w:r w:rsidRPr="00552E31">
        <w:rPr>
          <w:rFonts w:ascii="Times New Roman" w:hAnsi="Times New Roman" w:cs="Times New Roman"/>
          <w:sz w:val="24"/>
          <w:szCs w:val="24"/>
        </w:rPr>
        <w:t>МИНИСТЕРСТВО НАУКИ И ВЫСШЕГО ОБРАЗОВАНИЯ РОССИЙСКОЙ ФЕДЕРАЦИИ</w:t>
      </w:r>
    </w:p>
    <w:p w14:paraId="3F8196A8" w14:textId="697D7A61" w:rsidR="00723F33" w:rsidRPr="00552E31" w:rsidRDefault="00723F33" w:rsidP="00ED33F5">
      <w:pPr>
        <w:spacing w:after="0" w:line="240" w:lineRule="auto"/>
        <w:jc w:val="center"/>
        <w:rPr>
          <w:rFonts w:ascii="Times New Roman" w:hAnsi="Times New Roman" w:cs="Times New Roman"/>
          <w:sz w:val="24"/>
          <w:szCs w:val="24"/>
        </w:rPr>
      </w:pPr>
    </w:p>
    <w:p w14:paraId="0DCCC2CB" w14:textId="267B1C4E" w:rsidR="00723F33" w:rsidRPr="00552E31" w:rsidRDefault="00723F33" w:rsidP="00ED33F5">
      <w:pPr>
        <w:spacing w:after="0" w:line="240" w:lineRule="auto"/>
        <w:jc w:val="center"/>
        <w:rPr>
          <w:rFonts w:ascii="Times New Roman" w:hAnsi="Times New Roman" w:cs="Times New Roman"/>
          <w:sz w:val="20"/>
          <w:szCs w:val="20"/>
        </w:rPr>
      </w:pPr>
      <w:r w:rsidRPr="00552E31">
        <w:rPr>
          <w:rFonts w:ascii="Times New Roman" w:hAnsi="Times New Roman" w:cs="Times New Roman"/>
          <w:sz w:val="20"/>
          <w:szCs w:val="20"/>
        </w:rPr>
        <w:t>ФЕДЕРАЛЬНОЕ ГОСУДАРСТВЕННОЕ БЮДЖЕТНОЕ ОБРАЗОВАТЕЛЬНОЕ УЧРЕЖДЕНИЕ</w:t>
      </w:r>
    </w:p>
    <w:p w14:paraId="5BF99608" w14:textId="4BD2076F" w:rsidR="00723F33" w:rsidRPr="00552E31" w:rsidRDefault="00723F33" w:rsidP="00ED33F5">
      <w:pPr>
        <w:spacing w:after="0" w:line="240" w:lineRule="auto"/>
        <w:jc w:val="center"/>
        <w:rPr>
          <w:rFonts w:ascii="Times New Roman" w:hAnsi="Times New Roman" w:cs="Times New Roman"/>
          <w:sz w:val="20"/>
          <w:szCs w:val="20"/>
        </w:rPr>
      </w:pPr>
      <w:r w:rsidRPr="00552E31">
        <w:rPr>
          <w:rFonts w:ascii="Times New Roman" w:hAnsi="Times New Roman" w:cs="Times New Roman"/>
          <w:sz w:val="20"/>
          <w:szCs w:val="20"/>
        </w:rPr>
        <w:t>ВЫСШЕГО ОБРАЗОВАНИЯ</w:t>
      </w:r>
    </w:p>
    <w:p w14:paraId="5374188C" w14:textId="4425DA0D" w:rsidR="00723F33" w:rsidRPr="00552E31" w:rsidRDefault="00723F33" w:rsidP="00ED33F5">
      <w:pPr>
        <w:spacing w:after="0" w:line="240" w:lineRule="auto"/>
        <w:jc w:val="center"/>
        <w:rPr>
          <w:rFonts w:ascii="Times New Roman" w:hAnsi="Times New Roman" w:cs="Times New Roman"/>
          <w:sz w:val="24"/>
          <w:szCs w:val="24"/>
        </w:rPr>
      </w:pPr>
    </w:p>
    <w:p w14:paraId="7B2B06E0" w14:textId="549C776F" w:rsidR="00723F33" w:rsidRPr="00552E31" w:rsidRDefault="00723F33" w:rsidP="00ED33F5">
      <w:pPr>
        <w:spacing w:after="0" w:line="240" w:lineRule="auto"/>
        <w:jc w:val="center"/>
        <w:rPr>
          <w:rFonts w:ascii="Times New Roman" w:hAnsi="Times New Roman" w:cs="Times New Roman"/>
          <w:sz w:val="20"/>
          <w:szCs w:val="20"/>
        </w:rPr>
      </w:pPr>
      <w:r w:rsidRPr="00552E31">
        <w:rPr>
          <w:rFonts w:ascii="Times New Roman" w:hAnsi="Times New Roman" w:cs="Times New Roman"/>
          <w:sz w:val="20"/>
          <w:szCs w:val="20"/>
        </w:rPr>
        <w:t>«РЯЗАНСКИЙ ГОСУДАРСТВЕННЫЙ РАДИОТЕХНИЧЕСКИЙ УНИВЕРСИТЕТ ИМ. УТКИНА»</w:t>
      </w:r>
    </w:p>
    <w:p w14:paraId="119EB033" w14:textId="50C95800" w:rsidR="005B0EB4" w:rsidRPr="00552E31" w:rsidRDefault="005B0EB4" w:rsidP="00ED33F5">
      <w:pPr>
        <w:spacing w:after="0" w:line="240" w:lineRule="auto"/>
        <w:jc w:val="center"/>
        <w:rPr>
          <w:rFonts w:ascii="Times New Roman" w:hAnsi="Times New Roman" w:cs="Times New Roman"/>
          <w:sz w:val="24"/>
          <w:szCs w:val="24"/>
        </w:rPr>
      </w:pPr>
    </w:p>
    <w:p w14:paraId="0215D60D" w14:textId="7B1F7728" w:rsidR="00067DD5" w:rsidRPr="00552E31" w:rsidRDefault="005B0EB4"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Кафедра автоматизации информационных и технологических процессов</w:t>
      </w:r>
    </w:p>
    <w:p w14:paraId="3A9025A8" w14:textId="470169EF" w:rsidR="000D05A9" w:rsidRPr="00552E31" w:rsidRDefault="000D05A9" w:rsidP="00ED33F5">
      <w:pPr>
        <w:spacing w:after="0" w:line="240" w:lineRule="auto"/>
        <w:jc w:val="center"/>
        <w:rPr>
          <w:rFonts w:ascii="Times New Roman" w:hAnsi="Times New Roman" w:cs="Times New Roman"/>
          <w:sz w:val="28"/>
          <w:szCs w:val="28"/>
        </w:rPr>
      </w:pPr>
    </w:p>
    <w:p w14:paraId="1C49CFBE" w14:textId="56B35E4D" w:rsidR="000D05A9" w:rsidRPr="00552E31" w:rsidRDefault="000D05A9" w:rsidP="00ED33F5">
      <w:pPr>
        <w:spacing w:after="0" w:line="240" w:lineRule="auto"/>
        <w:jc w:val="center"/>
        <w:rPr>
          <w:rFonts w:ascii="Times New Roman" w:hAnsi="Times New Roman" w:cs="Times New Roman"/>
          <w:sz w:val="28"/>
          <w:szCs w:val="28"/>
        </w:rPr>
      </w:pPr>
    </w:p>
    <w:p w14:paraId="3A35853E" w14:textId="32456A20" w:rsidR="000D05A9" w:rsidRPr="00552E31" w:rsidRDefault="000D05A9" w:rsidP="00ED33F5">
      <w:pPr>
        <w:spacing w:after="0" w:line="240" w:lineRule="auto"/>
        <w:jc w:val="center"/>
        <w:rPr>
          <w:rFonts w:ascii="Times New Roman" w:hAnsi="Times New Roman" w:cs="Times New Roman"/>
          <w:sz w:val="28"/>
          <w:szCs w:val="28"/>
        </w:rPr>
      </w:pPr>
    </w:p>
    <w:p w14:paraId="2C0515DB" w14:textId="5A24504B" w:rsidR="000D05A9" w:rsidRPr="00552E31" w:rsidRDefault="000D05A9" w:rsidP="00ED33F5">
      <w:pPr>
        <w:spacing w:after="0" w:line="240" w:lineRule="auto"/>
        <w:jc w:val="center"/>
        <w:rPr>
          <w:rFonts w:ascii="Times New Roman" w:hAnsi="Times New Roman" w:cs="Times New Roman"/>
          <w:sz w:val="28"/>
          <w:szCs w:val="28"/>
        </w:rPr>
      </w:pPr>
    </w:p>
    <w:p w14:paraId="3E293001" w14:textId="77777777" w:rsidR="000D05A9" w:rsidRPr="00552E31" w:rsidRDefault="000D05A9" w:rsidP="00ED33F5">
      <w:pPr>
        <w:spacing w:after="0" w:line="240" w:lineRule="auto"/>
        <w:jc w:val="center"/>
        <w:rPr>
          <w:rFonts w:ascii="Times New Roman" w:hAnsi="Times New Roman" w:cs="Times New Roman"/>
          <w:sz w:val="28"/>
          <w:szCs w:val="28"/>
        </w:rPr>
      </w:pPr>
    </w:p>
    <w:p w14:paraId="0A419248" w14:textId="397C13ED" w:rsidR="00067DD5" w:rsidRPr="00552E31" w:rsidRDefault="00D46BD3" w:rsidP="00ED33F5">
      <w:pPr>
        <w:spacing w:after="0" w:line="240" w:lineRule="auto"/>
        <w:jc w:val="center"/>
        <w:rPr>
          <w:rFonts w:ascii="Times New Roman" w:hAnsi="Times New Roman" w:cs="Times New Roman"/>
          <w:b/>
          <w:bCs/>
          <w:sz w:val="28"/>
          <w:szCs w:val="28"/>
        </w:rPr>
      </w:pPr>
      <w:r w:rsidRPr="00552E31">
        <w:rPr>
          <w:rFonts w:ascii="Times New Roman" w:hAnsi="Times New Roman" w:cs="Times New Roman"/>
          <w:b/>
          <w:bCs/>
          <w:sz w:val="28"/>
          <w:szCs w:val="28"/>
        </w:rPr>
        <w:t xml:space="preserve">МЕТОДИЧЕСКИЕ </w:t>
      </w:r>
      <w:r w:rsidR="00067DD5" w:rsidRPr="00552E31">
        <w:rPr>
          <w:rFonts w:ascii="Times New Roman" w:hAnsi="Times New Roman" w:cs="Times New Roman"/>
          <w:b/>
          <w:bCs/>
          <w:sz w:val="28"/>
          <w:szCs w:val="28"/>
        </w:rPr>
        <w:t>МАТЕРИАЛЫ ПО ДИСЦИПЛИНЕ</w:t>
      </w:r>
    </w:p>
    <w:p w14:paraId="265A370C" w14:textId="57D710D0" w:rsidR="00067DD5" w:rsidRPr="00552E31" w:rsidRDefault="00067DD5" w:rsidP="00ED33F5">
      <w:pPr>
        <w:spacing w:after="0" w:line="240" w:lineRule="auto"/>
        <w:jc w:val="center"/>
        <w:rPr>
          <w:rFonts w:ascii="Times New Roman" w:hAnsi="Times New Roman" w:cs="Times New Roman"/>
          <w:sz w:val="28"/>
          <w:szCs w:val="28"/>
        </w:rPr>
      </w:pPr>
    </w:p>
    <w:p w14:paraId="70ACD5A0" w14:textId="6F152C4A" w:rsidR="00067DD5" w:rsidRPr="00552E31" w:rsidRDefault="00C72FE7" w:rsidP="00ED33F5">
      <w:pPr>
        <w:spacing w:after="0" w:line="240" w:lineRule="auto"/>
        <w:jc w:val="center"/>
        <w:rPr>
          <w:rFonts w:ascii="Times New Roman" w:hAnsi="Times New Roman" w:cs="Times New Roman"/>
          <w:sz w:val="24"/>
          <w:szCs w:val="24"/>
        </w:rPr>
      </w:pPr>
      <w:r w:rsidRPr="00552E31">
        <w:rPr>
          <w:rFonts w:ascii="Times New Roman" w:hAnsi="Times New Roman" w:cs="Times New Roman"/>
          <w:sz w:val="24"/>
          <w:szCs w:val="24"/>
        </w:rPr>
        <w:t>Б1.В.ДВ.06 «</w:t>
      </w:r>
      <w:r w:rsidR="00CF279D" w:rsidRPr="00CF279D">
        <w:rPr>
          <w:rFonts w:ascii="Times New Roman" w:hAnsi="Times New Roman" w:cs="Times New Roman"/>
          <w:sz w:val="24"/>
          <w:szCs w:val="24"/>
        </w:rPr>
        <w:t>Теория баз данных</w:t>
      </w:r>
      <w:r w:rsidRPr="00552E31">
        <w:rPr>
          <w:rFonts w:ascii="Times New Roman" w:hAnsi="Times New Roman" w:cs="Times New Roman"/>
          <w:sz w:val="24"/>
          <w:szCs w:val="24"/>
        </w:rPr>
        <w:t>»</w:t>
      </w:r>
    </w:p>
    <w:p w14:paraId="62C7EC09" w14:textId="012B2E93" w:rsidR="00AA1A3C" w:rsidRPr="00552E31" w:rsidRDefault="00AA1A3C" w:rsidP="00ED33F5">
      <w:pPr>
        <w:spacing w:after="0" w:line="240" w:lineRule="auto"/>
        <w:jc w:val="center"/>
        <w:rPr>
          <w:rFonts w:ascii="Times New Roman" w:hAnsi="Times New Roman" w:cs="Times New Roman"/>
          <w:sz w:val="28"/>
          <w:szCs w:val="28"/>
        </w:rPr>
      </w:pPr>
    </w:p>
    <w:p w14:paraId="70A66663" w14:textId="77777777" w:rsidR="000D05A9" w:rsidRPr="00552E31" w:rsidRDefault="000D05A9" w:rsidP="00ED33F5">
      <w:pPr>
        <w:spacing w:after="0" w:line="240" w:lineRule="auto"/>
        <w:jc w:val="center"/>
        <w:rPr>
          <w:rFonts w:ascii="Times New Roman" w:hAnsi="Times New Roman" w:cs="Times New Roman"/>
          <w:sz w:val="28"/>
          <w:szCs w:val="28"/>
        </w:rPr>
      </w:pPr>
    </w:p>
    <w:p w14:paraId="6024B422" w14:textId="77777777" w:rsidR="000D05A9" w:rsidRPr="00552E31" w:rsidRDefault="000D05A9" w:rsidP="00ED33F5">
      <w:pPr>
        <w:spacing w:after="0" w:line="240" w:lineRule="auto"/>
        <w:jc w:val="center"/>
        <w:rPr>
          <w:rFonts w:ascii="Times New Roman" w:hAnsi="Times New Roman" w:cs="Times New Roman"/>
          <w:sz w:val="28"/>
          <w:szCs w:val="28"/>
        </w:rPr>
      </w:pPr>
    </w:p>
    <w:p w14:paraId="488F64DE" w14:textId="0F005EE8" w:rsidR="00AA1A3C" w:rsidRPr="00552E31" w:rsidRDefault="00AA1A3C"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Направление подготовки</w:t>
      </w:r>
    </w:p>
    <w:p w14:paraId="1C45B523" w14:textId="07C4DB66" w:rsidR="00AA1A3C" w:rsidRPr="00552E31" w:rsidRDefault="00AA1A3C"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15.03.04 «Автоматизация технологических процессов и производств»</w:t>
      </w:r>
    </w:p>
    <w:p w14:paraId="26219280" w14:textId="70FE060C" w:rsidR="00EA0C57" w:rsidRPr="00552E31" w:rsidRDefault="00EA0C57" w:rsidP="00ED33F5">
      <w:pPr>
        <w:spacing w:after="0" w:line="240" w:lineRule="auto"/>
        <w:jc w:val="center"/>
        <w:rPr>
          <w:rFonts w:ascii="Times New Roman" w:hAnsi="Times New Roman" w:cs="Times New Roman"/>
          <w:sz w:val="28"/>
          <w:szCs w:val="28"/>
        </w:rPr>
      </w:pPr>
    </w:p>
    <w:p w14:paraId="5C3AFA7C" w14:textId="02AEFFD9" w:rsidR="00EA0C57" w:rsidRPr="00552E31" w:rsidRDefault="00EA0C57"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Направленность (профиль) подготовки</w:t>
      </w:r>
    </w:p>
    <w:p w14:paraId="0E99DADD" w14:textId="2F2374D4" w:rsidR="00EA0C57" w:rsidRPr="00552E31" w:rsidRDefault="00EA0C57"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Автоматизация технологических процессов и производств</w:t>
      </w:r>
    </w:p>
    <w:p w14:paraId="7E45C566" w14:textId="3AB2CB84" w:rsidR="00D97E0E" w:rsidRPr="00552E31" w:rsidRDefault="00D97E0E" w:rsidP="00ED33F5">
      <w:pPr>
        <w:spacing w:after="0" w:line="240" w:lineRule="auto"/>
        <w:jc w:val="center"/>
        <w:rPr>
          <w:rFonts w:ascii="Times New Roman" w:hAnsi="Times New Roman" w:cs="Times New Roman"/>
          <w:sz w:val="28"/>
          <w:szCs w:val="28"/>
        </w:rPr>
      </w:pPr>
    </w:p>
    <w:p w14:paraId="78366D61" w14:textId="5B0F07B1" w:rsidR="000D05A9" w:rsidRPr="00552E31" w:rsidRDefault="000D05A9" w:rsidP="00ED33F5">
      <w:pPr>
        <w:spacing w:after="0" w:line="240" w:lineRule="auto"/>
        <w:jc w:val="center"/>
        <w:rPr>
          <w:rFonts w:ascii="Times New Roman" w:hAnsi="Times New Roman" w:cs="Times New Roman"/>
          <w:sz w:val="28"/>
          <w:szCs w:val="28"/>
        </w:rPr>
      </w:pPr>
    </w:p>
    <w:p w14:paraId="6AA6E90A" w14:textId="77777777" w:rsidR="000D05A9" w:rsidRPr="00552E31" w:rsidRDefault="000D05A9" w:rsidP="00ED33F5">
      <w:pPr>
        <w:spacing w:after="0" w:line="240" w:lineRule="auto"/>
        <w:jc w:val="center"/>
        <w:rPr>
          <w:rFonts w:ascii="Times New Roman" w:hAnsi="Times New Roman" w:cs="Times New Roman"/>
          <w:sz w:val="28"/>
          <w:szCs w:val="28"/>
        </w:rPr>
      </w:pPr>
    </w:p>
    <w:p w14:paraId="49354A1B" w14:textId="248BDACB" w:rsidR="00D97E0E" w:rsidRPr="00552E31" w:rsidRDefault="00D97E0E"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Уровень подготовки</w:t>
      </w:r>
    </w:p>
    <w:p w14:paraId="24555BDD" w14:textId="56CB5605" w:rsidR="00D97E0E" w:rsidRPr="00552E31" w:rsidRDefault="006B0CB2"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Б</w:t>
      </w:r>
      <w:r w:rsidR="00D97E0E" w:rsidRPr="00552E31">
        <w:rPr>
          <w:rFonts w:ascii="Times New Roman" w:hAnsi="Times New Roman" w:cs="Times New Roman"/>
          <w:sz w:val="28"/>
          <w:szCs w:val="28"/>
        </w:rPr>
        <w:t>акалавриат</w:t>
      </w:r>
    </w:p>
    <w:p w14:paraId="5AACCDF4" w14:textId="47EBCB82" w:rsidR="00D97E0E" w:rsidRPr="00552E31" w:rsidRDefault="00D97E0E" w:rsidP="00ED33F5">
      <w:pPr>
        <w:spacing w:after="0" w:line="240" w:lineRule="auto"/>
        <w:jc w:val="center"/>
        <w:rPr>
          <w:rFonts w:ascii="Times New Roman" w:hAnsi="Times New Roman" w:cs="Times New Roman"/>
          <w:sz w:val="28"/>
          <w:szCs w:val="28"/>
        </w:rPr>
      </w:pPr>
    </w:p>
    <w:p w14:paraId="6E32DFC9" w14:textId="2371AD6F" w:rsidR="002F1E10" w:rsidRPr="00552E31" w:rsidRDefault="001171A3"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Квалификация выпускника</w:t>
      </w:r>
      <w:r w:rsidR="00742DA2" w:rsidRPr="00552E31">
        <w:rPr>
          <w:rFonts w:ascii="Times New Roman" w:hAnsi="Times New Roman" w:cs="Times New Roman"/>
          <w:sz w:val="28"/>
          <w:szCs w:val="28"/>
        </w:rPr>
        <w:t xml:space="preserve"> – б</w:t>
      </w:r>
      <w:r w:rsidR="002F1E10" w:rsidRPr="00552E31">
        <w:rPr>
          <w:rFonts w:ascii="Times New Roman" w:hAnsi="Times New Roman" w:cs="Times New Roman"/>
          <w:sz w:val="28"/>
          <w:szCs w:val="28"/>
        </w:rPr>
        <w:t>акалавр</w:t>
      </w:r>
    </w:p>
    <w:p w14:paraId="7F5EFB6E" w14:textId="79E094E8" w:rsidR="002F1E10" w:rsidRPr="00552E31" w:rsidRDefault="002F1E10" w:rsidP="00ED33F5">
      <w:pPr>
        <w:spacing w:after="0" w:line="240" w:lineRule="auto"/>
        <w:jc w:val="center"/>
        <w:rPr>
          <w:rFonts w:ascii="Times New Roman" w:hAnsi="Times New Roman" w:cs="Times New Roman"/>
          <w:sz w:val="28"/>
          <w:szCs w:val="28"/>
        </w:rPr>
      </w:pPr>
    </w:p>
    <w:p w14:paraId="497D4F87" w14:textId="5D891E7D" w:rsidR="002F1E10" w:rsidRPr="00552E31" w:rsidRDefault="002F1E10"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Форм</w:t>
      </w:r>
      <w:r w:rsidR="00D85B57" w:rsidRPr="00552E31">
        <w:rPr>
          <w:rFonts w:ascii="Times New Roman" w:hAnsi="Times New Roman" w:cs="Times New Roman"/>
          <w:sz w:val="28"/>
          <w:szCs w:val="28"/>
        </w:rPr>
        <w:t>а</w:t>
      </w:r>
      <w:r w:rsidRPr="00552E31">
        <w:rPr>
          <w:rFonts w:ascii="Times New Roman" w:hAnsi="Times New Roman" w:cs="Times New Roman"/>
          <w:sz w:val="28"/>
          <w:szCs w:val="28"/>
        </w:rPr>
        <w:t xml:space="preserve"> обучения</w:t>
      </w:r>
      <w:r w:rsidR="00742DA2" w:rsidRPr="00552E31">
        <w:rPr>
          <w:rFonts w:ascii="Times New Roman" w:hAnsi="Times New Roman" w:cs="Times New Roman"/>
          <w:sz w:val="28"/>
          <w:szCs w:val="28"/>
        </w:rPr>
        <w:t xml:space="preserve"> – </w:t>
      </w:r>
      <w:r w:rsidR="00EF7B48">
        <w:rPr>
          <w:rFonts w:ascii="Times New Roman" w:hAnsi="Times New Roman" w:cs="Times New Roman"/>
          <w:sz w:val="28"/>
          <w:szCs w:val="28"/>
        </w:rPr>
        <w:t>за</w:t>
      </w:r>
      <w:r w:rsidR="00742DA2" w:rsidRPr="00552E31">
        <w:rPr>
          <w:rFonts w:ascii="Times New Roman" w:hAnsi="Times New Roman" w:cs="Times New Roman"/>
          <w:sz w:val="28"/>
          <w:szCs w:val="28"/>
        </w:rPr>
        <w:t>о</w:t>
      </w:r>
      <w:r w:rsidRPr="00552E31">
        <w:rPr>
          <w:rFonts w:ascii="Times New Roman" w:hAnsi="Times New Roman" w:cs="Times New Roman"/>
          <w:sz w:val="28"/>
          <w:szCs w:val="28"/>
        </w:rPr>
        <w:t>чная</w:t>
      </w:r>
    </w:p>
    <w:p w14:paraId="26DBEF2C" w14:textId="20471960" w:rsidR="000D05A9" w:rsidRPr="00552E31" w:rsidRDefault="000D05A9" w:rsidP="00ED33F5">
      <w:pPr>
        <w:spacing w:after="0" w:line="240" w:lineRule="auto"/>
        <w:jc w:val="center"/>
        <w:rPr>
          <w:rFonts w:ascii="Times New Roman" w:hAnsi="Times New Roman" w:cs="Times New Roman"/>
          <w:sz w:val="28"/>
          <w:szCs w:val="28"/>
        </w:rPr>
      </w:pPr>
    </w:p>
    <w:p w14:paraId="62A52B33" w14:textId="75772D9F" w:rsidR="000D05A9" w:rsidRPr="00552E31" w:rsidRDefault="000D05A9" w:rsidP="00ED33F5">
      <w:pPr>
        <w:spacing w:after="0" w:line="240" w:lineRule="auto"/>
        <w:jc w:val="center"/>
        <w:rPr>
          <w:rFonts w:ascii="Times New Roman" w:hAnsi="Times New Roman" w:cs="Times New Roman"/>
          <w:sz w:val="28"/>
          <w:szCs w:val="28"/>
        </w:rPr>
      </w:pPr>
    </w:p>
    <w:p w14:paraId="781E34C1" w14:textId="39DAC407" w:rsidR="000D05A9" w:rsidRPr="00552E31" w:rsidRDefault="000D05A9" w:rsidP="00ED33F5">
      <w:pPr>
        <w:spacing w:after="0" w:line="240" w:lineRule="auto"/>
        <w:jc w:val="center"/>
        <w:rPr>
          <w:rFonts w:ascii="Times New Roman" w:hAnsi="Times New Roman" w:cs="Times New Roman"/>
          <w:sz w:val="28"/>
          <w:szCs w:val="28"/>
        </w:rPr>
      </w:pPr>
    </w:p>
    <w:p w14:paraId="189F1A62" w14:textId="2AC3F346" w:rsidR="000D05A9" w:rsidRPr="00552E31" w:rsidRDefault="000D05A9" w:rsidP="00ED33F5">
      <w:pPr>
        <w:spacing w:after="0" w:line="240" w:lineRule="auto"/>
        <w:jc w:val="center"/>
        <w:rPr>
          <w:rFonts w:ascii="Times New Roman" w:hAnsi="Times New Roman" w:cs="Times New Roman"/>
          <w:sz w:val="28"/>
          <w:szCs w:val="28"/>
        </w:rPr>
      </w:pPr>
    </w:p>
    <w:p w14:paraId="3A589DD2" w14:textId="74AB4F83" w:rsidR="000D05A9" w:rsidRPr="00552E31" w:rsidRDefault="000D05A9" w:rsidP="00ED33F5">
      <w:pPr>
        <w:spacing w:after="0" w:line="240" w:lineRule="auto"/>
        <w:jc w:val="center"/>
        <w:rPr>
          <w:rFonts w:ascii="Times New Roman" w:hAnsi="Times New Roman" w:cs="Times New Roman"/>
          <w:sz w:val="28"/>
          <w:szCs w:val="28"/>
        </w:rPr>
      </w:pPr>
    </w:p>
    <w:p w14:paraId="6B1646B4" w14:textId="50A359CE" w:rsidR="000D05A9" w:rsidRPr="00552E31" w:rsidRDefault="000D05A9" w:rsidP="00ED33F5">
      <w:pPr>
        <w:spacing w:after="0" w:line="240" w:lineRule="auto"/>
        <w:jc w:val="center"/>
        <w:rPr>
          <w:rFonts w:ascii="Times New Roman" w:hAnsi="Times New Roman" w:cs="Times New Roman"/>
          <w:sz w:val="28"/>
          <w:szCs w:val="28"/>
        </w:rPr>
      </w:pPr>
    </w:p>
    <w:p w14:paraId="25B91BC3" w14:textId="496ADF35" w:rsidR="000D05A9" w:rsidRPr="00552E31" w:rsidRDefault="000D05A9" w:rsidP="00ED33F5">
      <w:pPr>
        <w:spacing w:after="0" w:line="240" w:lineRule="auto"/>
        <w:jc w:val="center"/>
        <w:rPr>
          <w:rFonts w:ascii="Times New Roman" w:hAnsi="Times New Roman" w:cs="Times New Roman"/>
          <w:sz w:val="28"/>
          <w:szCs w:val="28"/>
        </w:rPr>
      </w:pPr>
    </w:p>
    <w:p w14:paraId="2401C627" w14:textId="731B8E19" w:rsidR="000D05A9" w:rsidRPr="00552E31" w:rsidRDefault="000D05A9" w:rsidP="00ED33F5">
      <w:pPr>
        <w:spacing w:after="0" w:line="240" w:lineRule="auto"/>
        <w:jc w:val="center"/>
        <w:rPr>
          <w:rFonts w:ascii="Times New Roman" w:hAnsi="Times New Roman" w:cs="Times New Roman"/>
          <w:sz w:val="28"/>
          <w:szCs w:val="28"/>
        </w:rPr>
      </w:pPr>
    </w:p>
    <w:p w14:paraId="03273D50" w14:textId="1367CCA7" w:rsidR="000D05A9" w:rsidRPr="00552E31" w:rsidRDefault="000D05A9" w:rsidP="00ED33F5">
      <w:pPr>
        <w:spacing w:after="0" w:line="240" w:lineRule="auto"/>
        <w:jc w:val="center"/>
        <w:rPr>
          <w:rFonts w:ascii="Times New Roman" w:hAnsi="Times New Roman" w:cs="Times New Roman"/>
          <w:sz w:val="28"/>
          <w:szCs w:val="28"/>
        </w:rPr>
      </w:pPr>
    </w:p>
    <w:p w14:paraId="1022EB0E" w14:textId="26A02E09" w:rsidR="000D05A9" w:rsidRPr="00552E31" w:rsidRDefault="000D05A9" w:rsidP="00ED33F5">
      <w:pPr>
        <w:spacing w:after="0" w:line="240" w:lineRule="auto"/>
        <w:jc w:val="center"/>
        <w:rPr>
          <w:rFonts w:ascii="Times New Roman" w:hAnsi="Times New Roman" w:cs="Times New Roman"/>
          <w:sz w:val="28"/>
          <w:szCs w:val="28"/>
        </w:rPr>
      </w:pPr>
    </w:p>
    <w:p w14:paraId="6A12E0B7" w14:textId="7143B753" w:rsidR="000D05A9" w:rsidRPr="00552E31" w:rsidRDefault="000D05A9" w:rsidP="00ED33F5">
      <w:pPr>
        <w:spacing w:after="0" w:line="240" w:lineRule="auto"/>
        <w:jc w:val="center"/>
        <w:rPr>
          <w:rFonts w:ascii="Times New Roman" w:hAnsi="Times New Roman" w:cs="Times New Roman"/>
          <w:sz w:val="28"/>
          <w:szCs w:val="28"/>
        </w:rPr>
      </w:pPr>
    </w:p>
    <w:p w14:paraId="40B3891A" w14:textId="77777777" w:rsidR="000D05A9" w:rsidRPr="00552E31" w:rsidRDefault="000D05A9" w:rsidP="00ED33F5">
      <w:pPr>
        <w:spacing w:after="0" w:line="240" w:lineRule="auto"/>
        <w:jc w:val="center"/>
        <w:rPr>
          <w:rFonts w:ascii="Times New Roman" w:hAnsi="Times New Roman" w:cs="Times New Roman"/>
          <w:sz w:val="28"/>
          <w:szCs w:val="28"/>
        </w:rPr>
      </w:pPr>
    </w:p>
    <w:p w14:paraId="048F0213" w14:textId="551E34E3" w:rsidR="000D05A9" w:rsidRPr="00552E31" w:rsidRDefault="000D05A9" w:rsidP="00ED33F5">
      <w:pPr>
        <w:spacing w:after="0" w:line="240" w:lineRule="auto"/>
        <w:jc w:val="center"/>
        <w:rPr>
          <w:rFonts w:ascii="Times New Roman" w:hAnsi="Times New Roman" w:cs="Times New Roman"/>
          <w:sz w:val="28"/>
          <w:szCs w:val="28"/>
        </w:rPr>
      </w:pPr>
      <w:r w:rsidRPr="00552E31">
        <w:rPr>
          <w:rFonts w:ascii="Times New Roman" w:hAnsi="Times New Roman" w:cs="Times New Roman"/>
          <w:sz w:val="28"/>
          <w:szCs w:val="28"/>
        </w:rPr>
        <w:t>Рязань 202</w:t>
      </w:r>
      <w:r w:rsidR="005C2668">
        <w:rPr>
          <w:rFonts w:ascii="Times New Roman" w:hAnsi="Times New Roman" w:cs="Times New Roman"/>
          <w:sz w:val="28"/>
          <w:szCs w:val="28"/>
        </w:rPr>
        <w:t>2</w:t>
      </w:r>
    </w:p>
    <w:p w14:paraId="3C4479B1" w14:textId="77777777" w:rsidR="00E523F2" w:rsidRPr="00552E31" w:rsidRDefault="00E523F2" w:rsidP="00ED33F5">
      <w:pPr>
        <w:spacing w:after="0" w:line="240" w:lineRule="auto"/>
        <w:jc w:val="center"/>
        <w:rPr>
          <w:rFonts w:ascii="Times New Roman" w:eastAsia="Times New Roman" w:hAnsi="Times New Roman" w:cs="Times New Roman"/>
          <w:b/>
          <w:bCs/>
          <w:sz w:val="24"/>
          <w:szCs w:val="24"/>
          <w:lang w:eastAsia="ru-RU"/>
        </w:rPr>
      </w:pPr>
      <w:r w:rsidRPr="00552E31">
        <w:rPr>
          <w:rFonts w:ascii="Times New Roman" w:eastAsia="Times New Roman" w:hAnsi="Times New Roman" w:cs="Times New Roman"/>
          <w:b/>
          <w:bCs/>
          <w:sz w:val="24"/>
          <w:szCs w:val="24"/>
          <w:lang w:eastAsia="ru-RU"/>
        </w:rPr>
        <w:lastRenderedPageBreak/>
        <w:t>Методические рекомендации студентам по освоению дисциплины</w:t>
      </w:r>
    </w:p>
    <w:p w14:paraId="29FD44A8"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743FB433"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Перед началом изучения дисциплины студенту необходимо ознакомиться с содержанием рабочей программы дисциплины, с целями и задачами дисциплины, её связями с другими дисциплинами образовательной программы, методическими разработками по данной дисциплине, имеющимися на образовательном ресурсе РГРТУ и сайте университета.</w:t>
      </w:r>
    </w:p>
    <w:p w14:paraId="4AF0FA31"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p>
    <w:p w14:paraId="19BB18C6"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t>Методические рекомендации студентам по работе над конспектом лекции</w:t>
      </w:r>
    </w:p>
    <w:p w14:paraId="39B217C8"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004721D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Основу теоретического обучения студентов составляют лекции. Они дают систематизированные знания студентам о наиболее сложных и актуальных проблемах изучаемой дисциплины. На лекциях особое внимание уделяется не только усвоению студентами изучаемых проблем, но и стимулированию их активной познавательной деятельности, творческого мышления, развитию научного мировоззрения, профессионально-значимых свойств и качеств.</w:t>
      </w:r>
    </w:p>
    <w:p w14:paraId="43E8C6FC"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Перед каждой лекцией студенту необходимо просматривать рабочую программу дисциплины, что позволит сэкономить время на записывание темы лекции, её основных вопросов, рекомендуемой литературы.</w:t>
      </w:r>
    </w:p>
    <w:p w14:paraId="542681A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Перед очередной лекцией необходимо просмотреть по конспекту материал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Не оставляйте «белых пятен» в освоении материала.</w:t>
      </w:r>
    </w:p>
    <w:p w14:paraId="644885D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Во время лекции студенты должны не только внимательно воспринимать действия преподавателя, но и самостоятельно мыслить, добиваться понимания изучаемого предмета. Студенты должны аккуратно вести конспект. В случае недопонимания какой-либо части предмета следует задать вопрос в установленном порядке преподавателю. В процессе работы на лекции необходимо так же выполнять в конспектах модели изучаемого предмета (рисунки, схемы, чертежи и т. д.), которые использует преподаватель. </w:t>
      </w:r>
    </w:p>
    <w:p w14:paraId="4D4335FD"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Слушая лекцию, нужно из всего получаемого материала выбирать и записывать самое главное. Следует знать, что главные положения лекции преподаватель обычно выделяет интонацией или повторяет несколько раз. Именно поэтому предварительная подготовка к лекции позволит студенту уловить тот момент, когда следует перейти к конспектированию, а когда можно просто внимательно слушать лекцию. В связи с этим перед началом сессии ещё раз просмотреть учебники или прежние конспекты по изучаемым предметам. Это станет первичным знакомством с тем материалом, который прозвучит на лекции, а также создаст необходимый психологический настрой.</w:t>
      </w:r>
    </w:p>
    <w:p w14:paraId="267AFD2F"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Чтобы правильно и быстро конспектировать лекцию важно учитывать, что способы подачи лекционного материала могут быть разными. Преподаватель может диктовать материал, рассказывать его, не давая ничего под запись, либо проводить занятие в форме диалога со студентами. Чаще всего можно наблюдать соединение двух или трех вышеназванных способов. </w:t>
      </w:r>
    </w:p>
    <w:p w14:paraId="574FB87C"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Эффективность конспектирования зависит от умения владеть правильной методикой записи лекции. Способы конспектирования у каждого человека индивидуальны. Однако существуют некоторые наиболее употребляемые и целесообразные приёмы записи лекционного материала.</w:t>
      </w:r>
    </w:p>
    <w:p w14:paraId="286540AB"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Запись лекции можно вести в виде тезисов – коротких, простых предложений, фиксирующих только основное содержание материала. Количество и краткость тезисов может определяться как преподавателем, так и студентом. Естественно, что такая запись лекции требует впоследствии обращения к дополнительной литературе. На отдельные лекции можно приносить соответствующий иллюстративный материал на бумажных или электронных носителях, представленный лектором на портале или присланный на «электронный почтовый ящик группы» (таблицы, графики, схемы). Данный материал будет охарактеризован, прокомментирован, дополнен непосредственно на лекции.</w:t>
      </w:r>
    </w:p>
    <w:p w14:paraId="4F6EAEDF"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lastRenderedPageBreak/>
        <w:t xml:space="preserve">Кроме тезисов важно записывать примеры, доказательства, даты и цифры, имена. Значительно облегчают понимание лекции те схемы и графики, которые вычерчивает на доске преподаватель. По мере возможности студенты должны переносить их в тетрадь рядом с тем текстом, к которому эти схемы и графики относятся. </w:t>
      </w:r>
    </w:p>
    <w:p w14:paraId="6437772D"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Хорошо если конспект лекции дополняется собственными мыслями, суждениями, вопросами, возникающими в ходе прослушивания содержания лекции. Те вопросы, которые возникают у студента при конспектировании лекции, не всегда целесообразно задавать сразу при их возникновении, чтобы не нарушить ход рассуждений преподавателя. Студент может попытаться ответить на них сам в процессе подготовки к семинарам либо обсудить их с преподавателем на консультации. </w:t>
      </w:r>
    </w:p>
    <w:p w14:paraId="3EE3F534"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Важно и то, как будет расположен материал в лекции. Если запись тезисов ведётся по всей строке, то целесообразно отделять их время от времени красной строкой или пропуском строки. Примеры же и дополнительные сведения можно смещать вправо или влево под тезисом, а также на поля. В тетради нужно выделять темы лекций, записывать рекомендуемую для самостоятельной подготовки литературу, внести фамилию, имя и отчество преподавателя. Наличие полей в тетради позволяет не только получить «ровный» текст, но и даёт возможность при необходимости вставить важные дополнения и изменения в конспект лекции.</w:t>
      </w:r>
    </w:p>
    <w:p w14:paraId="4A42AF6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При составлении конспектов необходимо использовать основные навыки стенографии. Так в процессе совершенствования навыков конспектирования лекций важно выработать индивидуальную систему записи материала, научиться рационально сокращать слова и отдельные словосочетания. </w:t>
      </w:r>
    </w:p>
    <w:p w14:paraId="7B4F97EB"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Практика показывает, что не всегда студенту удаётся успевать записывать слова лектора даже при использовании приёмов сокращения слов. В этом случае допустимо обратиться к лектору с просьбой повторить сказанное. При обращении важно чётко сформулировать просьбу, указать какой отрывок необходимо воспроизвести ещё раз. Однако не всегда удобно прерывать ход лекции. В этом </w:t>
      </w:r>
      <w:r w:rsidRPr="00552E31">
        <w:rPr>
          <w:rFonts w:ascii="Times New Roman" w:eastAsia="Calibri" w:hAnsi="Times New Roman" w:cs="Times New Roman"/>
          <w:sz w:val="24"/>
          <w:szCs w:val="24"/>
        </w:rPr>
        <w:t>случае можно оставить пропуск, и после лекции устранить его при помощи конспекта соседа. Важно сделать это в короткий срок, пока свежа память о воспринятой на лекции информации.</w:t>
      </w:r>
    </w:p>
    <w:p w14:paraId="37841798" w14:textId="11478F9B"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Работу над конспектом следует начинать с его доработки, желательно в тот же день, пока материал </w:t>
      </w:r>
      <w:r w:rsidR="00DB0491" w:rsidRPr="00552E31">
        <w:rPr>
          <w:rFonts w:ascii="Times New Roman" w:eastAsia="Calibri" w:hAnsi="Times New Roman" w:cs="Times New Roman"/>
          <w:color w:val="000000"/>
          <w:sz w:val="24"/>
          <w:szCs w:val="24"/>
        </w:rPr>
        <w:t>ещё</w:t>
      </w:r>
      <w:r w:rsidRPr="00552E31">
        <w:rPr>
          <w:rFonts w:ascii="Times New Roman" w:eastAsia="Calibri" w:hAnsi="Times New Roman" w:cs="Times New Roman"/>
          <w:color w:val="000000"/>
          <w:sz w:val="24"/>
          <w:szCs w:val="24"/>
        </w:rPr>
        <w:t xml:space="preserve"> легко воспроизводим в памяти (через 10 часов после лекции в памяти остаётся не более 30…40 % материала). С целью доработки необходимо прочитать записи, восстановить текст в памяти, а также исправить описки, расшифровать не принятые ранее сокращения, заполнить пропущенные места, понять текст, вникнуть в его смысл. Далее следует прочитать материал по рекомендуемой литературе, разрешая в ходе чтения возникшие ранее затруднения, вопросы, а также дополняя и исправляя свои записи. Записи должны быть наглядными, для чего следует применять различные способы выделений текста. В ходе доработки конспекта углубляются, расширяются и закрепляются знания, а также дополняется, исправляется и совершенствуется конспект.</w:t>
      </w:r>
    </w:p>
    <w:p w14:paraId="6189FA8F"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Подготовленный конспект и рекомендуемая литература используются при подготовке к лабораторным работам и практическим занятиям. Подготовка сводится к внимательному прочтению учебного материала, к выводу с карандашом в руках всех утверждений и формул, к решению примеров, задач, к ответам на вопросы. Примеры, задачи, вопросы по теме являются средством самоконтроля.</w:t>
      </w:r>
    </w:p>
    <w:p w14:paraId="06F341D7" w14:textId="665F74D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Непременным условием глубокого усвоения учебного материала является знание основ, на которых строится изложение материала. Обычно преподаватель напоминает, какой ранее изученный материал и в какой степени требуется подготовить к очередному занятию. Обращение к ранее изученному материалу не только помогает восстановить в памяти известные положения, выводы, но и приводит разрозненные знания в систему, углубляет и расширяет их. Каждый возврат к старому материалу позволяет найти в нем что-то новое, переосмыслить его с иных позиций, определить для него наиболее подходящее место в уже имеющейся системе знаний. Неоднократное обращение к пройденному материалу является наиболее рациональной формой приобретения и закрепления знаний.</w:t>
      </w:r>
    </w:p>
    <w:p w14:paraId="3D319BD7"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lastRenderedPageBreak/>
        <w:t>Методические рекомендации студентам по работе с литературой</w:t>
      </w:r>
    </w:p>
    <w:p w14:paraId="33344C91"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786A18C2"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В рабочей программе дисциплины для каждого раздела и темы дисциплины указывается основная и дополнительная литература, позволяющая более глубоко изучить данный вопрос. Обычно список всей рекомендуемой литературы преподаватель озвучивает на первой лекции или даёт ссылки на её местонахождение (на образовательном портале РГРТУ, на сайте кафедры, электронные библиотечные системы и т. д.).</w:t>
      </w:r>
    </w:p>
    <w:p w14:paraId="1944D2A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При работе с рекомендуемой литературой целесообразно придерживаться такой последовательности. Сначала лучше прочитать заданный текст в быстром темпе. Цель такого чтения заключается в том, чтобы создать общее представление об изучаемом материале, понять общий смысл прочитанного. Затем прочитать вторично, более медленно, чтобы в ходе чтения понять и запомнить смысл каждой фразы, каждого положения и вопроса в целом. </w:t>
      </w:r>
    </w:p>
    <w:p w14:paraId="0050F941"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Чтение приносит пользу и становится продуктивным, когда сопровождается записями. Это может быть составление плана прочитанного текста, тезисы или выписки, конспектирование и др. Выбор вида записи зависит от характера изучаемого материала и целей работы с ним. Если содержание материала несложное, легко усваиваемое, можно ограничиться составлением плана. Если материал содержит новую и трудно усваиваемую информацию, целесообразно его законспектировать. </w:t>
      </w:r>
    </w:p>
    <w:p w14:paraId="3D76DDC6"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План – это схема прочитанного материала, перечень вопросов, отражающих структуру и последовательность материала. </w:t>
      </w:r>
    </w:p>
    <w:p w14:paraId="1426C063"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Конспект – это систематизированное, логичное изложение материала источника. Различаются четыре типа конспектов: </w:t>
      </w:r>
    </w:p>
    <w:p w14:paraId="2DAF547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план-конспект – это развёрнутый детализированный план, в котором по наиболее сложным вопросам даются подробные пояснения;</w:t>
      </w:r>
    </w:p>
    <w:p w14:paraId="3A47D2B6"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текстуальный конспект – это воспроизведение наиболее важных положений и фактов источника;</w:t>
      </w:r>
    </w:p>
    <w:p w14:paraId="706B718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свободный конспект – это чётко и кратко изложенные основные положения в результате глубокого изучения материала, могут присутствовать выписки, цитаты, тезисы; часть материала может быть представлена планом;</w:t>
      </w:r>
    </w:p>
    <w:p w14:paraId="64EF009D"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тематический конспект – составляется на основе изучения ряда источников и даёт ответ по изучаемому вопросу.</w:t>
      </w:r>
    </w:p>
    <w:p w14:paraId="3FF76645"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В процессе изучения материала источника и составления конспекта нужно обязательно применять различные выделения, подзаголовки, создавая блочную структуру конспекта. Это делает конспект легко воспринимаемым и удобным для работы.</w:t>
      </w:r>
    </w:p>
    <w:p w14:paraId="111B39BD" w14:textId="77777777" w:rsidR="00E523F2" w:rsidRPr="00552E31" w:rsidRDefault="00E523F2" w:rsidP="00ED33F5">
      <w:pPr>
        <w:spacing w:after="0" w:line="240" w:lineRule="auto"/>
        <w:jc w:val="center"/>
        <w:rPr>
          <w:rFonts w:ascii="Times New Roman" w:eastAsia="Times New Roman" w:hAnsi="Times New Roman" w:cs="Times New Roman"/>
          <w:sz w:val="24"/>
          <w:szCs w:val="24"/>
          <w:lang w:eastAsia="ru-RU"/>
        </w:rPr>
      </w:pPr>
    </w:p>
    <w:p w14:paraId="5C82C4E0"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t>Методические рекомендации студентам по подготовке к лабораторным работам</w:t>
      </w:r>
    </w:p>
    <w:p w14:paraId="1FC7AE94"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4A811824"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Лабораторная работа – это форма организации учебного процесса, когда обучающиеся по заданию и под руководством преподавателя самостоятельно проводят опыты, измерения, экспериментальные исследования, вычислительные расчёты, разработку программного обеспечения на основе специально разработанных заданий.</w:t>
      </w:r>
    </w:p>
    <w:p w14:paraId="5587F5A4"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Для проведения лабораторных работ используется специальное лабораторное оборудование, измерительная аппаратура, вычислительная техника, которые размещаются в специально оборудованных учебных лабораториях. 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 после чего студенты расписываются в специальном журнале техники безопасности.</w:t>
      </w:r>
    </w:p>
    <w:p w14:paraId="5BE7893D"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По каждой лабораторной работе разрабатываются методические указания по их проведению. Они используются обучающимися при выполнении лабораторной работы.</w:t>
      </w:r>
    </w:p>
    <w:p w14:paraId="5C88E23E"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Применяются разные формы организации обучающихся на лабораторных работах: фронтальная, групповая и индивидуальная. При фронтальной форме организации занятий все обучающиеся выполняют одновременно одну и ту же работу. При групповой форме организации </w:t>
      </w:r>
      <w:r w:rsidRPr="00552E31">
        <w:rPr>
          <w:rFonts w:ascii="Times New Roman" w:eastAsia="Calibri" w:hAnsi="Times New Roman" w:cs="Times New Roman"/>
          <w:color w:val="000000"/>
          <w:sz w:val="24"/>
          <w:szCs w:val="24"/>
        </w:rPr>
        <w:lastRenderedPageBreak/>
        <w:t>занятий одна и та же работа выполняется группами по 2…3 человека. При индивидуальной форме организации занятий каждый обучающийся выполняет индивидуальное задание. Выбор метода зависит от учебно-методической базы и задач курса.</w:t>
      </w:r>
    </w:p>
    <w:p w14:paraId="0A5C52BF"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До начала лабораторной работы студент должен ознакомиться с теоретическими вопросами, которые будут изучаться или исследоваться в этой работе. Также необходимо познакомиться с принципами работы лабораторного оборудования, используемого в лабораторной работе. Перед началом лабораторной работы преподаватель может провести проверку знаний обучающихся – их теоретической готовности к выполнению задания. По итогам этой проверки студент допускается или не допускается к данной работе. О такой исходной проверке преподаватель информирует студентов заранее. Также возможна ситуация, когда допуском к очередной лабораторной работе является своевременная сдача предыдущей лабораторной работы (или подготовка отчёта по ней).</w:t>
      </w:r>
    </w:p>
    <w:p w14:paraId="12DF2449"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Во время лабораторной работы обучающиеся выполняют запланированное лабораторное задание. Все полученные результаты (числовые данные, графики, тексты программ) необходимо зафиксировать в черновике отчёта или сохранить в электронном виде на сменном носителе.</w:t>
      </w:r>
    </w:p>
    <w:p w14:paraId="157FAF28"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Завершается лабораторная работа оформлением индивидуального отчёта и его защитой у преподавателя.</w:t>
      </w:r>
    </w:p>
    <w:p w14:paraId="5E6F5291"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Приступая к работе в лаборатории студенту следует знать, что в отличии от других видов занятий, пропущенную или некачественно выполненную лабораторную работу нельзя отработать в любое время. Для этого существуют специальные дополнительные дни ликвидации учебных задолженностей. Поэтому пропускать лабораторную работу без уважительной причины крайне нежелательно.</w:t>
      </w:r>
    </w:p>
    <w:p w14:paraId="6FBF77FD"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p>
    <w:p w14:paraId="1F6B13A8"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t xml:space="preserve">Методические рекомендации студентам по подготовке докладов, выступлений и рефератов </w:t>
      </w:r>
    </w:p>
    <w:p w14:paraId="69DDD97D"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7EED78DB"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Реферат представляет письменный материал по определённой теме, в котором собрана информация из одного или нескольких источников. В нем в обобщённом виде представляется материал на определённую тему, включающий обзор соответствующих литературных и других источников. Рефераты могут являться изложением содержания какой-либо научной работы, статьи и т. п. При защите реферата оценивается умение грамотно, осознанно изложить основное содержание реферата, качество ответов на вопросы по содержанию реферата, стиль изложения.</w:t>
      </w:r>
    </w:p>
    <w:p w14:paraId="774271B3"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Доклад представляет публичное, развёрнутое сообщение (информирование) по определённому вопросу или комплексу вопросов, основанное на привлечении документальных данных, результатов исследования, анализа деятельности и т. д.</w:t>
      </w:r>
    </w:p>
    <w:p w14:paraId="4B10E1E1"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Самостоятельную работу над темой доклада следует начать с изучения литературы. В поисках книг заданной тематики необходимо обратиться к библиотечным каталогам, справочникам, тематическим аннотированным указателям литературы, периодическим изданиям (газетам и журналам), электронным каталогам, сети </w:t>
      </w:r>
      <w:r w:rsidRPr="00552E31">
        <w:rPr>
          <w:rFonts w:ascii="Times New Roman" w:eastAsia="Calibri" w:hAnsi="Times New Roman" w:cs="Times New Roman"/>
          <w:i/>
          <w:iCs/>
          <w:color w:val="000000"/>
          <w:sz w:val="24"/>
          <w:szCs w:val="24"/>
          <w:lang w:val="en-US"/>
        </w:rPr>
        <w:t>Internet</w:t>
      </w:r>
      <w:r w:rsidRPr="00552E31">
        <w:rPr>
          <w:rFonts w:ascii="Times New Roman" w:eastAsia="Calibri" w:hAnsi="Times New Roman" w:cs="Times New Roman"/>
          <w:color w:val="000000"/>
          <w:sz w:val="24"/>
          <w:szCs w:val="24"/>
        </w:rPr>
        <w:t>.</w:t>
      </w:r>
    </w:p>
    <w:p w14:paraId="61B6465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При подготовке текста доклада студент должен отобрать не менее 10 наименований печатных изданий (книг, статей, сборников, нормативно-правовых актов, периодических изданий). Предпочтение следует отдавать литературе, опубликованной в течение последних 5 лет. Допускается обращение к </w:t>
      </w:r>
      <w:r w:rsidRPr="00552E31">
        <w:rPr>
          <w:rFonts w:ascii="Times New Roman" w:eastAsia="Calibri" w:hAnsi="Times New Roman" w:cs="Times New Roman"/>
          <w:i/>
          <w:iCs/>
          <w:color w:val="000000"/>
          <w:sz w:val="24"/>
          <w:szCs w:val="24"/>
          <w:lang w:val="en-US"/>
        </w:rPr>
        <w:t>Internet</w:t>
      </w:r>
      <w:r w:rsidRPr="00552E31">
        <w:rPr>
          <w:rFonts w:ascii="Times New Roman" w:eastAsia="Calibri" w:hAnsi="Times New Roman" w:cs="Times New Roman"/>
          <w:color w:val="000000"/>
          <w:sz w:val="24"/>
          <w:szCs w:val="24"/>
        </w:rPr>
        <w:t>-ресурсам.</w:t>
      </w:r>
    </w:p>
    <w:p w14:paraId="28B523AA"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Осуществив отбор необходимой литературы, студенту необходимо составить рабочий план доклада или сообщения. В соответствии с составленным планом производится изучение литературы и распределение материала по разделам доклада. Необходимо отмечать основные, представляющие наибольший интерес положения изучаемого источника.</w:t>
      </w:r>
    </w:p>
    <w:p w14:paraId="4826031B"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Изложение текста доклада должно быть чётким, аргументированным. Не стоит увлекаться сложной терминологией, особенно если студент сам не совсем свободно ею владеет. </w:t>
      </w:r>
      <w:r w:rsidRPr="00552E31">
        <w:rPr>
          <w:rFonts w:ascii="Times New Roman" w:eastAsia="Calibri" w:hAnsi="Times New Roman" w:cs="Times New Roman"/>
          <w:color w:val="000000"/>
          <w:sz w:val="24"/>
          <w:szCs w:val="24"/>
        </w:rPr>
        <w:lastRenderedPageBreak/>
        <w:t xml:space="preserve">Уяснить значение терминов можно в справочно-энциклопедических изданиях, словарях, нормативно-правовых источниках. </w:t>
      </w:r>
    </w:p>
    <w:p w14:paraId="7551EE2F"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Доклад должен включать введение, основную часть и заключение. Необходимо подготовить текст доклада и иллюстративный материал в виде презентации. Продолжительность доклада может оговариваться преподавателем и обычно составляет 10…15 минут.</w:t>
      </w:r>
    </w:p>
    <w:p w14:paraId="632B76EF"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Для подготовки компьютерной презентации рекомендуется использовать программу </w:t>
      </w:r>
      <w:r w:rsidRPr="00552E31">
        <w:rPr>
          <w:rFonts w:ascii="Times New Roman" w:eastAsia="Calibri" w:hAnsi="Times New Roman" w:cs="Times New Roman"/>
          <w:i/>
          <w:iCs/>
          <w:color w:val="000000"/>
          <w:sz w:val="24"/>
          <w:szCs w:val="24"/>
          <w:lang w:val="en-US"/>
        </w:rPr>
        <w:t>Microsoft</w:t>
      </w:r>
      <w:r w:rsidRPr="00552E31">
        <w:rPr>
          <w:rFonts w:ascii="Times New Roman" w:eastAsia="Calibri" w:hAnsi="Times New Roman" w:cs="Times New Roman"/>
          <w:color w:val="000000"/>
          <w:sz w:val="24"/>
          <w:szCs w:val="24"/>
        </w:rPr>
        <w:t xml:space="preserve"> </w:t>
      </w:r>
      <w:r w:rsidRPr="00552E31">
        <w:rPr>
          <w:rFonts w:ascii="Times New Roman" w:eastAsia="Calibri" w:hAnsi="Times New Roman" w:cs="Times New Roman"/>
          <w:i/>
          <w:iCs/>
          <w:color w:val="000000"/>
          <w:sz w:val="24"/>
          <w:szCs w:val="24"/>
          <w:lang w:val="en-US"/>
        </w:rPr>
        <w:t>PowerPoint</w:t>
      </w:r>
      <w:r w:rsidRPr="00552E31">
        <w:rPr>
          <w:rFonts w:ascii="Times New Roman" w:eastAsia="Calibri" w:hAnsi="Times New Roman" w:cs="Times New Roman"/>
          <w:color w:val="000000"/>
          <w:sz w:val="24"/>
          <w:szCs w:val="24"/>
        </w:rPr>
        <w:t>.</w:t>
      </w:r>
    </w:p>
    <w:p w14:paraId="157EA464"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Презентация предполагает сочетание информации различных типов: текста, графических изображений, музыкальных и звуковых эффектов, анимации и видеофрагментов. Поэтому необходимо учитывать специфику комбинирования фрагментов информации различных типов. Для текстовой информации важен выбор шрифта, для графической – яркость и насыщенность цвета, для наилучшего их совместного восприятия необходимо оптимальное взаиморасположение на слайде.</w:t>
      </w:r>
    </w:p>
    <w:p w14:paraId="36754394"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4BAE67E5"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t>Методические рекомендации студентам по подготовке к зачёту или экзамену</w:t>
      </w:r>
    </w:p>
    <w:p w14:paraId="7CD4A1F1"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04558E05"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При подготовке к зачёту или экзамену студент должен повторно изучить конспекты лекций и рекомендованную литературу, просмотреть решения основных задач, решённых самостоятельно и на семинарах, а также составить письменные ответы на все вопросы, вынесенные на зачёт или экзамен.</w:t>
      </w:r>
    </w:p>
    <w:p w14:paraId="613605D8"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Необходимо помнить, что практически все зачёты и экзамены в вузе сконцентрированы в течение короткого временного периода в конце семестра в соответствии с расписанием. Промежутки между очередными зачётами и экзаменами обычно составляют всего несколько дней. Поэтому подготовку к ним нужно начинать заблаговременно в течение семестра. До наступления сессии уточните у преподавателя порядок проведения промежуточной аттестации по его предмету и формулировки критериев для количественной оценивания уровня подготовки студентов. Очень часто для итоговой положительной оценки по предмету необходимо вовремя и с нужным качеством выполнить или защитить контрольные работы, типовые расчёты, лабораторные работы, т. к. всё это может являться обязательной частью учебного процесса по данной дисциплине.</w:t>
      </w:r>
    </w:p>
    <w:p w14:paraId="708B19DD"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Рекомендуется разработать план подготовки к каждому зачёту и экзамену, в котором указать, какие вопросы или билеты нужно выучить, какие задачи решить за указанный в плане временной отрезок.</w:t>
      </w:r>
    </w:p>
    <w:p w14:paraId="236C30CB"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Также бывает полезно вначале изучить более сложные вопросы, а затем переходить к изучению более простых вопросов. При этом желательно в начале каждого следующего дня подготовки бегло освежить в памяти выученный ранее материал.</w:t>
      </w:r>
    </w:p>
    <w:p w14:paraId="089898D1"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В период сдачи зачётов и экзаменов организм студента работает в крайне напряженном режиме и для успешной сдачи сессии нужно не забывать о простых, но обязательных правилах:</w:t>
      </w:r>
    </w:p>
    <w:p w14:paraId="612B3ED3"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 по возможности обеспечить достаточную изоляцию, не отвлекаться на разговоры с друзьями, просмотры телепередач, общение в социальных сетях;</w:t>
      </w:r>
    </w:p>
    <w:p w14:paraId="531607A2"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 уделять достаточное время сну;</w:t>
      </w:r>
    </w:p>
    <w:p w14:paraId="0F2FA9AC"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 отказаться от успокоительных. Здоровое волнение – это нормально. Лучше снимать волнение небольшими прогулками, самовнушением;</w:t>
      </w:r>
    </w:p>
    <w:p w14:paraId="328CDA77"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 внушать себе, что сессия – это не проблема. Это нормальный рабочий процесс. Не накручивайте себя, не создавайте трагедий в своей голове;</w:t>
      </w:r>
    </w:p>
    <w:p w14:paraId="60A5DCCC"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 помогите своему организму – обеспечьте ему полноценное питание, давайте ему периоды отдыха с переменой вида деятельности;</w:t>
      </w:r>
    </w:p>
    <w:p w14:paraId="56146895" w14:textId="77777777" w:rsidR="00E523F2" w:rsidRPr="00552E31" w:rsidRDefault="00E523F2" w:rsidP="00ED33F5">
      <w:pPr>
        <w:spacing w:after="0" w:line="240" w:lineRule="auto"/>
        <w:ind w:firstLine="567"/>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 следуйте плану подготовки.</w:t>
      </w:r>
    </w:p>
    <w:p w14:paraId="67FCFA3D" w14:textId="05179599" w:rsidR="00E523F2" w:rsidRPr="00552E31" w:rsidRDefault="00E523F2" w:rsidP="00ED33F5">
      <w:pPr>
        <w:spacing w:after="0" w:line="240" w:lineRule="auto"/>
        <w:jc w:val="center"/>
        <w:rPr>
          <w:rFonts w:ascii="Times New Roman" w:eastAsia="Times New Roman" w:hAnsi="Times New Roman" w:cs="Times New Roman"/>
          <w:sz w:val="24"/>
          <w:szCs w:val="24"/>
          <w:lang w:eastAsia="ru-RU"/>
        </w:rPr>
      </w:pPr>
    </w:p>
    <w:p w14:paraId="74D2B6AA" w14:textId="52B69EC7" w:rsidR="001E3DCE" w:rsidRPr="00552E31" w:rsidRDefault="001E3DCE" w:rsidP="00ED33F5">
      <w:pPr>
        <w:spacing w:after="0" w:line="240" w:lineRule="auto"/>
        <w:jc w:val="center"/>
        <w:rPr>
          <w:rFonts w:ascii="Times New Roman" w:eastAsia="Times New Roman" w:hAnsi="Times New Roman" w:cs="Times New Roman"/>
          <w:sz w:val="24"/>
          <w:szCs w:val="24"/>
          <w:lang w:eastAsia="ru-RU"/>
        </w:rPr>
      </w:pPr>
    </w:p>
    <w:p w14:paraId="42F61E6C" w14:textId="77777777" w:rsidR="001E3DCE" w:rsidRPr="00552E31" w:rsidRDefault="001E3DCE" w:rsidP="00ED33F5">
      <w:pPr>
        <w:spacing w:after="0" w:line="240" w:lineRule="auto"/>
        <w:jc w:val="center"/>
        <w:rPr>
          <w:rFonts w:ascii="Times New Roman" w:eastAsia="Times New Roman" w:hAnsi="Times New Roman" w:cs="Times New Roman"/>
          <w:sz w:val="24"/>
          <w:szCs w:val="24"/>
          <w:lang w:eastAsia="ru-RU"/>
        </w:rPr>
      </w:pPr>
    </w:p>
    <w:p w14:paraId="6F18D564"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lastRenderedPageBreak/>
        <w:t>Методические рекомендации студентам по проведению самостоятельной работы</w:t>
      </w:r>
    </w:p>
    <w:p w14:paraId="26BF585D"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15ADA528"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ab/>
        <w:t>Самостоятельная работа студента над учебным материалом является неотъемлемой частью учебного процесса в вузе.</w:t>
      </w:r>
    </w:p>
    <w:p w14:paraId="41A599F1"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В учебном процессе образовательного учреждения выделяются два вида самостоятельной работы:</w:t>
      </w:r>
    </w:p>
    <w:p w14:paraId="090F850D"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1) аудиторная – выполняется на учебных занятиях, под непосредственным руководством преподавателя и по его заданию), студентам могут быть предложены следующие виды заданий:</w:t>
      </w:r>
    </w:p>
    <w:p w14:paraId="336FF6AD" w14:textId="77777777" w:rsidR="00E523F2" w:rsidRPr="00552E31" w:rsidRDefault="00E523F2" w:rsidP="00ED33F5">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выполнение самостоятельных работ; </w:t>
      </w:r>
    </w:p>
    <w:p w14:paraId="6957121A" w14:textId="77777777" w:rsidR="00E523F2" w:rsidRPr="00552E31" w:rsidRDefault="00E523F2" w:rsidP="00ED33F5">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выполнение контрольных и лабораторных работ; </w:t>
      </w:r>
    </w:p>
    <w:p w14:paraId="4C5E65AF" w14:textId="77777777" w:rsidR="00E523F2" w:rsidRPr="00552E31" w:rsidRDefault="00E523F2" w:rsidP="00ED33F5">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составление схем, диаграмм, заполнение таблиц; </w:t>
      </w:r>
    </w:p>
    <w:p w14:paraId="5C6FB62D" w14:textId="77777777" w:rsidR="00E523F2" w:rsidRPr="00552E31" w:rsidRDefault="00E523F2" w:rsidP="00ED33F5">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решение задач; </w:t>
      </w:r>
    </w:p>
    <w:p w14:paraId="44ACC0C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работу со справочной, нормативной документацией и научной литературой; </w:t>
      </w:r>
    </w:p>
    <w:p w14:paraId="326B6EE0" w14:textId="77777777" w:rsidR="00E523F2" w:rsidRPr="00552E31" w:rsidRDefault="00E523F2" w:rsidP="00ED33F5">
      <w:pPr>
        <w:autoSpaceDE w:val="0"/>
        <w:autoSpaceDN w:val="0"/>
        <w:adjustRightInd w:val="0"/>
        <w:spacing w:after="0" w:line="240" w:lineRule="auto"/>
        <w:ind w:firstLine="567"/>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защиту выполненных работ; </w:t>
      </w:r>
    </w:p>
    <w:p w14:paraId="5E895B2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тестирование и т. д.</w:t>
      </w:r>
    </w:p>
    <w:p w14:paraId="567A772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2) внеаудиторная</w:t>
      </w:r>
      <w:r w:rsidRPr="00552E31">
        <w:rPr>
          <w:rFonts w:ascii="Times New Roman" w:eastAsia="Calibri" w:hAnsi="Times New Roman" w:cs="Times New Roman"/>
          <w:i/>
          <w:iCs/>
          <w:color w:val="000000"/>
          <w:sz w:val="24"/>
          <w:szCs w:val="24"/>
        </w:rPr>
        <w:t xml:space="preserve"> – </w:t>
      </w:r>
      <w:r w:rsidRPr="00552E31">
        <w:rPr>
          <w:rFonts w:ascii="Times New Roman" w:eastAsia="Calibri" w:hAnsi="Times New Roman" w:cs="Times New Roman"/>
          <w:color w:val="000000"/>
          <w:sz w:val="24"/>
          <w:szCs w:val="24"/>
        </w:rPr>
        <w:t>выполняется по заданию преподавателя, но без его непосредственного участия, включает следующие виды деятельности.</w:t>
      </w:r>
    </w:p>
    <w:p w14:paraId="3338FAEA"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подготовку к аудиторным занятиям (теоретическим, практическим занятиям, лабораторным работам);</w:t>
      </w:r>
    </w:p>
    <w:p w14:paraId="2BFEB94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изучение учебного материала, вынесенного на самостоятельную проработку: работа над определёнными темами, разделами, вынесенными на самостоятельное изучение в соответствии с рабочими программами учебной дисциплины или профессионального модуля;</w:t>
      </w:r>
    </w:p>
    <w:p w14:paraId="6615A8B6"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выполнение домашних заданий разнообразного характера;</w:t>
      </w:r>
    </w:p>
    <w:p w14:paraId="67F62D8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xml:space="preserve">– выполнение индивидуальных заданий, направленных на развитие у студентов самостоятельности и инициативы; </w:t>
      </w:r>
    </w:p>
    <w:p w14:paraId="6A3C6A1A" w14:textId="083392F8"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подготовку к учебной и производственной практикам и выполнение заданий, предусмотренных программами практик;</w:t>
      </w:r>
    </w:p>
    <w:p w14:paraId="2ABF6926"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xml:space="preserve">– подготовку к контрольной работе, зачёту, экзамену; </w:t>
      </w:r>
    </w:p>
    <w:p w14:paraId="0C319A65" w14:textId="71C40653"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написание курсовой работы</w:t>
      </w:r>
      <w:r w:rsidR="00A80BDF" w:rsidRPr="00552E31">
        <w:rPr>
          <w:rFonts w:ascii="Times New Roman" w:eastAsia="Calibri" w:hAnsi="Times New Roman" w:cs="Times New Roman"/>
          <w:sz w:val="24"/>
          <w:szCs w:val="24"/>
        </w:rPr>
        <w:t xml:space="preserve"> (проекта)</w:t>
      </w:r>
      <w:r w:rsidRPr="00552E31">
        <w:rPr>
          <w:rFonts w:ascii="Times New Roman" w:eastAsia="Calibri" w:hAnsi="Times New Roman" w:cs="Times New Roman"/>
          <w:sz w:val="24"/>
          <w:szCs w:val="24"/>
        </w:rPr>
        <w:t xml:space="preserve">, реферата и других письменных работ на заданные темы; </w:t>
      </w:r>
    </w:p>
    <w:p w14:paraId="65FCC205"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подготовку к ГИА, в том числе выполнение ВКР;</w:t>
      </w:r>
    </w:p>
    <w:p w14:paraId="2CAC35E6"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другие виды внеаудиторной самостоятельной работы, специальные для конкретной учебной дисциплины или профессионального модуля.</w:t>
      </w:r>
    </w:p>
    <w:p w14:paraId="659C8A99"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Внеаудиторные самостоятельные работы представляют собой логическое продолжение аудиторных занятий, проводятся по заданию преподавателя, который инструктирует студентов и устанавливает сроки выполнения задания.</w:t>
      </w:r>
    </w:p>
    <w:p w14:paraId="417E0BD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При планировании заданий для внеаудиторной самостоятельной работы используются следующие типы самостоятельной работы:</w:t>
      </w:r>
    </w:p>
    <w:p w14:paraId="1B980A8C"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 воспроизводящая (репродуктивная), предполагающая алгоритмическую деятельность по образцу в аналогичной ситуации. Включает следующую основную деятельность: самостоятельное прочтение, просмотр, конспектирование учебной литературы, прослушивание записанных лекций, заучивание, пересказ, запоминание, </w:t>
      </w:r>
      <w:r w:rsidRPr="00552E31">
        <w:rPr>
          <w:rFonts w:ascii="Times New Roman" w:eastAsia="Calibri" w:hAnsi="Times New Roman" w:cs="Times New Roman"/>
          <w:i/>
          <w:iCs/>
          <w:color w:val="000000"/>
          <w:sz w:val="24"/>
          <w:szCs w:val="24"/>
          <w:lang w:val="en-US"/>
        </w:rPr>
        <w:t>Internet</w:t>
      </w:r>
      <w:r w:rsidRPr="00552E31">
        <w:rPr>
          <w:rFonts w:ascii="Times New Roman" w:eastAsia="Calibri" w:hAnsi="Times New Roman" w:cs="Times New Roman"/>
          <w:color w:val="000000"/>
          <w:sz w:val="24"/>
          <w:szCs w:val="24"/>
        </w:rPr>
        <w:t xml:space="preserve">-ресурсы, повторение учебного материала и др. </w:t>
      </w:r>
    </w:p>
    <w:p w14:paraId="32D96A7C" w14:textId="374BD140"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color w:val="000000"/>
          <w:sz w:val="24"/>
          <w:szCs w:val="24"/>
        </w:rPr>
        <w:t xml:space="preserve">– реконструктивная, связанная с использованием накопленных знаний и известного способа действия в частично изменённой ситуации, предполагает </w:t>
      </w:r>
      <w:r w:rsidRPr="00552E31">
        <w:rPr>
          <w:rFonts w:ascii="Times New Roman" w:eastAsia="Calibri" w:hAnsi="Times New Roman" w:cs="Times New Roman"/>
          <w:sz w:val="24"/>
          <w:szCs w:val="24"/>
        </w:rPr>
        <w:t>подготовку сообщений, докладов, выступлений на семинарских и практических занятиях, подбор литературы по дисциплинарным проблемам, написание рефератов, контрольных, курсовых работ</w:t>
      </w:r>
      <w:r w:rsidR="00A80BDF" w:rsidRPr="00552E31">
        <w:rPr>
          <w:rFonts w:ascii="Times New Roman" w:eastAsia="Calibri" w:hAnsi="Times New Roman" w:cs="Times New Roman"/>
          <w:sz w:val="24"/>
          <w:szCs w:val="24"/>
        </w:rPr>
        <w:t xml:space="preserve"> (проектов)</w:t>
      </w:r>
      <w:r w:rsidRPr="00552E31">
        <w:rPr>
          <w:rFonts w:ascii="Times New Roman" w:eastAsia="Calibri" w:hAnsi="Times New Roman" w:cs="Times New Roman"/>
          <w:sz w:val="24"/>
          <w:szCs w:val="24"/>
        </w:rPr>
        <w:t xml:space="preserve"> и др. </w:t>
      </w:r>
    </w:p>
    <w:p w14:paraId="59D6F7C7"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sz w:val="24"/>
          <w:szCs w:val="24"/>
        </w:rPr>
        <w:t xml:space="preserve">– эвристическая (частично-поисковая) и творческая, направленная на развитие способностей студентов к исследовательской деятельности. Включает следующие виды деятельности: написание рефератов, научных статей, участие в научно–исследовательской работе, </w:t>
      </w:r>
      <w:r w:rsidRPr="00552E31">
        <w:rPr>
          <w:rFonts w:ascii="Times New Roman" w:eastAsia="Calibri" w:hAnsi="Times New Roman" w:cs="Times New Roman"/>
          <w:sz w:val="24"/>
          <w:szCs w:val="24"/>
        </w:rPr>
        <w:lastRenderedPageBreak/>
        <w:t>подготовка дипломной работы (проекта), выполнение специальных заданий и др., участие в студенческой научной конференции.</w:t>
      </w:r>
    </w:p>
    <w:p w14:paraId="26EC7A3E"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sz w:val="24"/>
          <w:szCs w:val="24"/>
        </w:rPr>
        <w:t xml:space="preserve">Одной из важных форм самостоятельной работы студента является работа с литературой ко всем видам занятий: лабораторным, </w:t>
      </w:r>
      <w:r w:rsidRPr="00552E31">
        <w:rPr>
          <w:rFonts w:ascii="Times New Roman" w:eastAsia="Calibri" w:hAnsi="Times New Roman" w:cs="Times New Roman"/>
          <w:color w:val="000000"/>
          <w:sz w:val="24"/>
          <w:szCs w:val="24"/>
        </w:rPr>
        <w:t>семинарским, практическим, при подготовке к зачётам, экзаменам, тестированию, участию в научных конференциях.</w:t>
      </w:r>
    </w:p>
    <w:p w14:paraId="591A540B"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Один из методов работы с литературой – повторение: прочитанный текст можно заучить наизусть. Простое повторение воздействует на память механически и поверхностно. Полученные таким путём сведения легко забываются.</w:t>
      </w:r>
    </w:p>
    <w:p w14:paraId="62171AB0"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Более эффективный метод – метод кодирования: прочитанный текст нужно подвергнуть большей, чем простое заучивание, обработке. Чтобы основательно обработать информацию и закодировать её для хранения, важно провести целый ряд мыслительных операций: прокомментировать новые данные; оценить их значение; поставить вопросы; сопоставить полученные сведения с ранее известными. Для улучшения обработки информации очень важно устанавливать осмысленные связи, структурировать новые сведения.</w:t>
      </w:r>
    </w:p>
    <w:p w14:paraId="2B67B2F9"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Изучение научной учебной и иной литературы требует ведения рабочих записей. Форма записей может быть весьма разнообразной: простой или развёрнутый план, тезисы, цитаты, конспект.</w:t>
      </w:r>
    </w:p>
    <w:p w14:paraId="4449B68D"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План – структура письменной работы, определяющая последовательность изложения материала. Он является наиболее краткой и потому самой доступной и распространённой формой записей содержания исходного источника информации. По существу, это перечень основных вопросов, рассматриваемых в источнике. План может быть простым и развёрнутым. Их отличие состоит в степени детализации содержания и, соответственно, в объёме.</w:t>
      </w:r>
    </w:p>
    <w:p w14:paraId="5AED0C9F" w14:textId="3CB9766E"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Преимущество плана состоит в том, что план позволяет наилучшим образом уяснить логику мысли автора, упрощает понимание главных моментов произведения. Кроме того, он позволяет быстро и глубоко проникнуть в сущность построения произведения и, следовательно, гораздо легче ориентироваться в его содержании и быстрее обычного вспомнить прочитанное. С помощью плана удобнее отыскивать в источнике нужные места, факты, цитаты и т. д.</w:t>
      </w:r>
    </w:p>
    <w:p w14:paraId="530A21F4"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Выписки представляют собой небольшие фрагменты текста (неполные и полные предложения, отдельные абзацы, а также дословные и близкие к дословным записи об излагаемых в нем фактах), содержащие в себе квинтэссенцию содержания прочитанного. Выписки представляют собой более сложную форму записи содержания исходного источника информации. По сути, выписки – не что иное, как цитаты, заимствованные из текста. Выписки позволяют в концентрированные форме и с максимальной точностью воспроизвести наиболее важные мысли автора. В отдельных случаях – когда это оправдано с точки зрения продолжения работы над текстом – вполне допустимо заменять цитирование изложением, близким дословному.</w:t>
      </w:r>
    </w:p>
    <w:p w14:paraId="46C56096"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color w:val="000000"/>
          <w:sz w:val="24"/>
          <w:szCs w:val="24"/>
        </w:rPr>
        <w:t>Тезисы – сжатое изложение содержания изученного материала в утвердительной (реже опровергающей) форме. Отличие тезисов от обычных выписок состоит в том, что тезисам присуща значительно более высокая степень концентрации материала. В</w:t>
      </w:r>
      <w:r w:rsidRPr="00552E31">
        <w:rPr>
          <w:rFonts w:ascii="Times New Roman" w:eastAsia="Calibri" w:hAnsi="Times New Roman" w:cs="Times New Roman"/>
          <w:i/>
          <w:iCs/>
          <w:color w:val="000000"/>
          <w:sz w:val="24"/>
          <w:szCs w:val="24"/>
        </w:rPr>
        <w:t xml:space="preserve"> </w:t>
      </w:r>
      <w:r w:rsidRPr="00552E31">
        <w:rPr>
          <w:rFonts w:ascii="Times New Roman" w:eastAsia="Calibri" w:hAnsi="Times New Roman" w:cs="Times New Roman"/>
          <w:color w:val="000000"/>
          <w:sz w:val="24"/>
          <w:szCs w:val="24"/>
        </w:rPr>
        <w:t xml:space="preserve">тезисах отмечается преобладание выводов над </w:t>
      </w:r>
      <w:r w:rsidRPr="00552E31">
        <w:rPr>
          <w:rFonts w:ascii="Times New Roman" w:eastAsia="Calibri" w:hAnsi="Times New Roman" w:cs="Times New Roman"/>
          <w:sz w:val="24"/>
          <w:szCs w:val="24"/>
        </w:rPr>
        <w:t>общими рассуждениями. Записываются они близко к оригинальному тексту, т. е. без использования прямого цитирования.</w:t>
      </w:r>
    </w:p>
    <w:p w14:paraId="1D173742"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 xml:space="preserve">Аннотация – краткое изложение основного содержания исходного источника информации, дающее о нем обобщённое представление. К написанию аннотаций прибегают в тех случаях, когда подлинная ценность и пригодность исходного источника информации исполнителю письменной работы окончательно неясна, но в то же время о нем необходимо оставить краткую запись с обобщающей характеристикой. </w:t>
      </w:r>
    </w:p>
    <w:p w14:paraId="1EAF8D82"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color w:val="000000"/>
          <w:sz w:val="24"/>
          <w:szCs w:val="24"/>
        </w:rPr>
        <w:t>Резюме – краткая оценка изученного содержания исходного источника информации, полученная, прежде всего, на основе содержащихся в нем выводов. Резюме весьма сходно по своей сути с аннотацией. Однако, в отличие от последней, текст резюме концентрирует в себе данные не из основного содержания исходного источника информации, а из его заключительной части, прежде всего выводов. Но, как и в случае с аннотацией, резюме излагается своими словами – выдержки из оригинального текста в нем практически не встречаются.</w:t>
      </w:r>
    </w:p>
    <w:p w14:paraId="4FD48659"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lastRenderedPageBreak/>
        <w:t xml:space="preserve">Конспект представляет собой сложную запись содержания исходного текста, включающая в себя заимствования (цитаты) наиболее примечательных мест в сочетании с планом источника, а также сжатый анализ записанного материала и выводы по нему. </w:t>
      </w:r>
    </w:p>
    <w:p w14:paraId="2732E12C"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color w:val="000000"/>
          <w:sz w:val="24"/>
          <w:szCs w:val="24"/>
        </w:rPr>
        <w:t>При выполнении конспекта требуется внимательно прочитать текст, уточнить в справочной литературе непонятные слова и вынести справочные данные на поля конспекта. Нужно выделить главное, составить план. Затем следует кратко сформулировать основные положения текста, отметить аргументацию автора. Записи материала следует проводить, чётко следуя пунктам плана и выражая мысль своими словами. Цитаты должны быть записаны грамотно, учитывать лаконичность, значимость мысли.</w:t>
      </w:r>
    </w:p>
    <w:p w14:paraId="65F50A7B" w14:textId="77777777" w:rsidR="00E523F2" w:rsidRPr="00552E31" w:rsidRDefault="00E523F2" w:rsidP="00ED33F5">
      <w:pPr>
        <w:autoSpaceDE w:val="0"/>
        <w:autoSpaceDN w:val="0"/>
        <w:adjustRightInd w:val="0"/>
        <w:spacing w:after="0" w:line="240" w:lineRule="auto"/>
        <w:ind w:firstLine="567"/>
        <w:jc w:val="both"/>
        <w:rPr>
          <w:rFonts w:ascii="Times New Roman" w:eastAsia="Calibri" w:hAnsi="Times New Roman" w:cs="Times New Roman"/>
          <w:sz w:val="24"/>
          <w:szCs w:val="24"/>
        </w:rPr>
      </w:pPr>
      <w:r w:rsidRPr="00552E31">
        <w:rPr>
          <w:rFonts w:ascii="Times New Roman" w:eastAsia="Calibri" w:hAnsi="Times New Roman" w:cs="Times New Roman"/>
          <w:color w:val="000000"/>
          <w:sz w:val="24"/>
          <w:szCs w:val="24"/>
        </w:rPr>
        <w:t xml:space="preserve">В тексте конспекта желательно приводить не только тезисные положения, но и их доказательства. При оформлении конспекта необходимо стремиться к ёмкости каждого предложения. Мысли автора книги следует излагать кратко, заботясь о стиле и выразительности написанного. Число дополнительных </w:t>
      </w:r>
      <w:r w:rsidRPr="00552E31">
        <w:rPr>
          <w:rFonts w:ascii="Times New Roman" w:eastAsia="Calibri" w:hAnsi="Times New Roman" w:cs="Times New Roman"/>
          <w:sz w:val="24"/>
          <w:szCs w:val="24"/>
        </w:rPr>
        <w:t>элементов конспекта должно быть логически обоснованным, записи должны распределяться в определённой последовательности, отвечающей логической структуре произведения. Для уточнения и дополнения необходимо оставлять поля. Необходимо указывать библиографическое описание конспектируемого источника.</w:t>
      </w:r>
    </w:p>
    <w:p w14:paraId="04A0050D"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sz w:val="24"/>
          <w:szCs w:val="24"/>
        </w:rPr>
      </w:pPr>
    </w:p>
    <w:p w14:paraId="09EE7A93" w14:textId="7DF23B53"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sz w:val="24"/>
          <w:szCs w:val="24"/>
        </w:rPr>
      </w:pPr>
      <w:r w:rsidRPr="00552E31">
        <w:rPr>
          <w:rFonts w:ascii="Times New Roman" w:eastAsia="Calibri" w:hAnsi="Times New Roman" w:cs="Times New Roman"/>
          <w:b/>
          <w:bCs/>
          <w:sz w:val="24"/>
          <w:szCs w:val="24"/>
        </w:rPr>
        <w:t>Методические указания по выполнению курсовой работы</w:t>
      </w:r>
    </w:p>
    <w:p w14:paraId="1CE10B62" w14:textId="77777777" w:rsidR="00E523F2" w:rsidRPr="00552E31" w:rsidRDefault="00E523F2" w:rsidP="00ED33F5">
      <w:pPr>
        <w:tabs>
          <w:tab w:val="left" w:pos="1853"/>
        </w:tabs>
        <w:spacing w:after="0" w:line="240" w:lineRule="auto"/>
        <w:jc w:val="center"/>
        <w:rPr>
          <w:rFonts w:ascii="Times New Roman" w:eastAsia="Times New Roman" w:hAnsi="Times New Roman" w:cs="Times New Roman"/>
          <w:iCs/>
          <w:sz w:val="24"/>
          <w:szCs w:val="24"/>
          <w:lang w:eastAsia="ru-RU"/>
        </w:rPr>
      </w:pPr>
    </w:p>
    <w:p w14:paraId="007E6800" w14:textId="537AE315" w:rsidR="00E523F2" w:rsidRPr="00552E31" w:rsidRDefault="00E523F2" w:rsidP="00ED33F5">
      <w:pPr>
        <w:tabs>
          <w:tab w:val="left" w:pos="993"/>
        </w:tabs>
        <w:spacing w:after="0" w:line="240" w:lineRule="auto"/>
        <w:ind w:firstLine="680"/>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Главной целью написания курсовой работы</w:t>
      </w:r>
      <w:r w:rsidR="00A80BDF" w:rsidRPr="00552E31">
        <w:rPr>
          <w:rFonts w:ascii="Times New Roman" w:eastAsia="Times New Roman" w:hAnsi="Times New Roman" w:cs="Times New Roman"/>
          <w:sz w:val="24"/>
          <w:szCs w:val="24"/>
          <w:lang w:eastAsia="ru-RU"/>
        </w:rPr>
        <w:t xml:space="preserve"> (проекта)</w:t>
      </w:r>
      <w:r w:rsidRPr="00552E31">
        <w:rPr>
          <w:rFonts w:ascii="Times New Roman" w:eastAsia="Times New Roman" w:hAnsi="Times New Roman" w:cs="Times New Roman"/>
          <w:sz w:val="24"/>
          <w:szCs w:val="24"/>
          <w:lang w:eastAsia="ru-RU"/>
        </w:rPr>
        <w:t xml:space="preserve"> является проверка усвоения студентами знаний по профилю изучаемой дисциплины, умения применять теоретические знания, полученные в ходе лекционных и практических занятий в решении поставленных задач. </w:t>
      </w:r>
    </w:p>
    <w:p w14:paraId="0C6880B9" w14:textId="67C5F90D" w:rsidR="00E523F2" w:rsidRPr="00552E31" w:rsidRDefault="00E523F2" w:rsidP="00ED33F5">
      <w:pPr>
        <w:tabs>
          <w:tab w:val="left" w:pos="993"/>
        </w:tabs>
        <w:spacing w:after="0" w:line="240" w:lineRule="auto"/>
        <w:ind w:firstLine="680"/>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Успешное выполнение курсовой работы</w:t>
      </w:r>
      <w:r w:rsidR="00A80BDF" w:rsidRPr="00552E31">
        <w:rPr>
          <w:rFonts w:ascii="Times New Roman" w:eastAsia="Times New Roman" w:hAnsi="Times New Roman" w:cs="Times New Roman"/>
          <w:sz w:val="24"/>
          <w:szCs w:val="24"/>
          <w:lang w:eastAsia="ru-RU"/>
        </w:rPr>
        <w:t xml:space="preserve"> (проекта)</w:t>
      </w:r>
      <w:r w:rsidRPr="00552E31">
        <w:rPr>
          <w:rFonts w:ascii="Times New Roman" w:eastAsia="Times New Roman" w:hAnsi="Times New Roman" w:cs="Times New Roman"/>
          <w:sz w:val="24"/>
          <w:szCs w:val="24"/>
          <w:lang w:eastAsia="ru-RU"/>
        </w:rPr>
        <w:t xml:space="preserve"> в значительной мере зависит от того, насколько полно студенты владеют пониманием содержания основных категорий изучаемой дисциплины.</w:t>
      </w:r>
    </w:p>
    <w:p w14:paraId="201EFFF1" w14:textId="1088E70C" w:rsidR="00E523F2" w:rsidRPr="00552E31" w:rsidRDefault="00E523F2" w:rsidP="00ED33F5">
      <w:pPr>
        <w:tabs>
          <w:tab w:val="left" w:pos="993"/>
        </w:tabs>
        <w:spacing w:after="0" w:line="240" w:lineRule="auto"/>
        <w:ind w:firstLine="680"/>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Курсовая работа</w:t>
      </w:r>
      <w:r w:rsidR="00A80BDF" w:rsidRPr="00552E31">
        <w:rPr>
          <w:rFonts w:ascii="Times New Roman" w:eastAsia="Times New Roman" w:hAnsi="Times New Roman" w:cs="Times New Roman"/>
          <w:sz w:val="24"/>
          <w:szCs w:val="24"/>
          <w:lang w:eastAsia="ru-RU"/>
        </w:rPr>
        <w:t xml:space="preserve"> (проект)</w:t>
      </w:r>
      <w:r w:rsidRPr="00552E31">
        <w:rPr>
          <w:rFonts w:ascii="Times New Roman" w:eastAsia="Times New Roman" w:hAnsi="Times New Roman" w:cs="Times New Roman"/>
          <w:sz w:val="24"/>
          <w:szCs w:val="24"/>
          <w:lang w:eastAsia="ru-RU"/>
        </w:rPr>
        <w:t xml:space="preserve"> при её оформлении и компоновке должна включать: </w:t>
      </w:r>
    </w:p>
    <w:p w14:paraId="604D9182" w14:textId="77777777" w:rsidR="00E523F2" w:rsidRPr="00552E31" w:rsidRDefault="00E523F2" w:rsidP="00ED33F5">
      <w:pPr>
        <w:numPr>
          <w:ilvl w:val="0"/>
          <w:numId w:val="2"/>
        </w:numPr>
        <w:tabs>
          <w:tab w:val="left" w:pos="993"/>
        </w:tabs>
        <w:overflowPunct w:val="0"/>
        <w:autoSpaceDE w:val="0"/>
        <w:autoSpaceDN w:val="0"/>
        <w:adjustRightInd w:val="0"/>
        <w:spacing w:after="0" w:line="240" w:lineRule="auto"/>
        <w:ind w:firstLine="680"/>
        <w:jc w:val="both"/>
        <w:textAlignment w:val="baseline"/>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титульный лист;</w:t>
      </w:r>
    </w:p>
    <w:p w14:paraId="1AD41F54" w14:textId="77777777" w:rsidR="00E523F2" w:rsidRPr="00552E31" w:rsidRDefault="00E523F2" w:rsidP="00ED33F5">
      <w:pPr>
        <w:numPr>
          <w:ilvl w:val="0"/>
          <w:numId w:val="2"/>
        </w:numPr>
        <w:tabs>
          <w:tab w:val="left" w:pos="993"/>
        </w:tabs>
        <w:overflowPunct w:val="0"/>
        <w:autoSpaceDE w:val="0"/>
        <w:autoSpaceDN w:val="0"/>
        <w:adjustRightInd w:val="0"/>
        <w:spacing w:after="0" w:line="240" w:lineRule="auto"/>
        <w:ind w:firstLine="680"/>
        <w:jc w:val="both"/>
        <w:textAlignment w:val="baseline"/>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содержание;</w:t>
      </w:r>
    </w:p>
    <w:p w14:paraId="56C2954F" w14:textId="77777777" w:rsidR="00E523F2" w:rsidRPr="00552E31" w:rsidRDefault="00E523F2" w:rsidP="00ED33F5">
      <w:pPr>
        <w:numPr>
          <w:ilvl w:val="0"/>
          <w:numId w:val="2"/>
        </w:numPr>
        <w:tabs>
          <w:tab w:val="left" w:pos="993"/>
        </w:tabs>
        <w:overflowPunct w:val="0"/>
        <w:autoSpaceDE w:val="0"/>
        <w:autoSpaceDN w:val="0"/>
        <w:adjustRightInd w:val="0"/>
        <w:spacing w:after="0" w:line="240" w:lineRule="auto"/>
        <w:ind w:firstLine="680"/>
        <w:jc w:val="both"/>
        <w:textAlignment w:val="baseline"/>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основной блок;</w:t>
      </w:r>
    </w:p>
    <w:p w14:paraId="01E6CF98" w14:textId="77777777" w:rsidR="00E523F2" w:rsidRPr="00552E31" w:rsidRDefault="00E523F2" w:rsidP="00ED33F5">
      <w:pPr>
        <w:numPr>
          <w:ilvl w:val="0"/>
          <w:numId w:val="2"/>
        </w:numPr>
        <w:tabs>
          <w:tab w:val="left" w:pos="993"/>
        </w:tabs>
        <w:overflowPunct w:val="0"/>
        <w:autoSpaceDE w:val="0"/>
        <w:autoSpaceDN w:val="0"/>
        <w:adjustRightInd w:val="0"/>
        <w:spacing w:after="0" w:line="240" w:lineRule="auto"/>
        <w:ind w:firstLine="680"/>
        <w:jc w:val="both"/>
        <w:textAlignment w:val="baseline"/>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приложения.</w:t>
      </w:r>
    </w:p>
    <w:p w14:paraId="0EB6B02C" w14:textId="3AB84D94" w:rsidR="00E523F2" w:rsidRPr="00552E31" w:rsidRDefault="00E523F2" w:rsidP="00ED33F5">
      <w:pPr>
        <w:tabs>
          <w:tab w:val="left" w:pos="993"/>
        </w:tabs>
        <w:spacing w:after="0" w:line="240" w:lineRule="auto"/>
        <w:ind w:firstLine="680"/>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Студент выполняет работу в соответствии с индивидуальным вариантом исходных данных. Актуальное задание на курсовую работу</w:t>
      </w:r>
      <w:r w:rsidR="00A80BDF" w:rsidRPr="00552E31">
        <w:rPr>
          <w:rFonts w:ascii="Times New Roman" w:eastAsia="Times New Roman" w:hAnsi="Times New Roman" w:cs="Times New Roman"/>
          <w:sz w:val="24"/>
          <w:szCs w:val="24"/>
          <w:lang w:eastAsia="ru-RU"/>
        </w:rPr>
        <w:t xml:space="preserve"> (проект)</w:t>
      </w:r>
      <w:r w:rsidRPr="00552E31">
        <w:rPr>
          <w:rFonts w:ascii="Times New Roman" w:eastAsia="Times New Roman" w:hAnsi="Times New Roman" w:cs="Times New Roman"/>
          <w:sz w:val="24"/>
          <w:szCs w:val="24"/>
          <w:lang w:eastAsia="ru-RU"/>
        </w:rPr>
        <w:t xml:space="preserve"> разрабатывается преподавателем.</w:t>
      </w:r>
    </w:p>
    <w:p w14:paraId="11913313" w14:textId="77777777" w:rsidR="00E523F2" w:rsidRPr="00552E31" w:rsidRDefault="00E523F2" w:rsidP="00ED33F5">
      <w:pPr>
        <w:spacing w:after="0" w:line="240" w:lineRule="auto"/>
        <w:ind w:firstLine="680"/>
        <w:jc w:val="both"/>
        <w:rPr>
          <w:rFonts w:ascii="Times New Roman" w:eastAsia="Times New Roman" w:hAnsi="Times New Roman" w:cs="Times New Roman"/>
          <w:sz w:val="24"/>
          <w:szCs w:val="24"/>
          <w:lang w:eastAsia="ru-RU"/>
        </w:rPr>
      </w:pPr>
      <w:r w:rsidRPr="00552E31">
        <w:rPr>
          <w:rFonts w:ascii="Times New Roman" w:eastAsia="Times New Roman" w:hAnsi="Times New Roman" w:cs="Times New Roman"/>
          <w:sz w:val="24"/>
          <w:szCs w:val="24"/>
          <w:lang w:eastAsia="ru-RU"/>
        </w:rPr>
        <w:t>При выполнении задания следует кратко описать методику расчётов, по итогам которых следует сформулировать выводы о полноте достигнутых целей и выполнении поставленных задач.</w:t>
      </w:r>
    </w:p>
    <w:p w14:paraId="0A611508" w14:textId="48135061" w:rsidR="00E523F2" w:rsidRPr="00552E31" w:rsidRDefault="00E523F2" w:rsidP="00ED33F5">
      <w:pPr>
        <w:autoSpaceDE w:val="0"/>
        <w:autoSpaceDN w:val="0"/>
        <w:adjustRightInd w:val="0"/>
        <w:spacing w:after="0" w:line="240" w:lineRule="auto"/>
        <w:ind w:firstLine="680"/>
        <w:jc w:val="both"/>
        <w:rPr>
          <w:rFonts w:ascii="Times New Roman" w:eastAsia="Calibri" w:hAnsi="Times New Roman" w:cs="Times New Roman"/>
          <w:sz w:val="24"/>
          <w:szCs w:val="24"/>
          <w:lang w:eastAsia="ar-SA"/>
        </w:rPr>
      </w:pPr>
      <w:r w:rsidRPr="00552E31">
        <w:rPr>
          <w:rFonts w:ascii="Times New Roman" w:eastAsia="Calibri" w:hAnsi="Times New Roman" w:cs="Times New Roman"/>
          <w:sz w:val="24"/>
          <w:szCs w:val="24"/>
          <w:lang w:eastAsia="ar-SA"/>
        </w:rPr>
        <w:t>Защита курсовой работы</w:t>
      </w:r>
      <w:r w:rsidR="00A80BDF" w:rsidRPr="00552E31">
        <w:rPr>
          <w:rFonts w:ascii="Times New Roman" w:eastAsia="Calibri" w:hAnsi="Times New Roman" w:cs="Times New Roman"/>
          <w:sz w:val="24"/>
          <w:szCs w:val="24"/>
          <w:lang w:eastAsia="ar-SA"/>
        </w:rPr>
        <w:t xml:space="preserve"> </w:t>
      </w:r>
      <w:r w:rsidR="00A80BDF" w:rsidRPr="00552E31">
        <w:rPr>
          <w:rFonts w:ascii="Times New Roman" w:eastAsia="Times New Roman" w:hAnsi="Times New Roman" w:cs="Times New Roman"/>
          <w:sz w:val="24"/>
          <w:szCs w:val="24"/>
          <w:lang w:eastAsia="ru-RU"/>
        </w:rPr>
        <w:t>(проекта)</w:t>
      </w:r>
      <w:r w:rsidRPr="00552E31">
        <w:rPr>
          <w:rFonts w:ascii="Times New Roman" w:eastAsia="Calibri" w:hAnsi="Times New Roman" w:cs="Times New Roman"/>
          <w:sz w:val="24"/>
          <w:szCs w:val="24"/>
          <w:lang w:eastAsia="ar-SA"/>
        </w:rPr>
        <w:t xml:space="preserve"> назначается по итогам проверки предоставленной пояснительной записки, оформленной в соответствии с требованиями, предъявляемыми к данным работам, и осуществляется в форме ответов на вопросы преподавателя.</w:t>
      </w:r>
    </w:p>
    <w:p w14:paraId="49707F11" w14:textId="0BDDAFBD" w:rsidR="00E523F2" w:rsidRPr="00552E31" w:rsidRDefault="00E523F2" w:rsidP="00ED33F5">
      <w:pPr>
        <w:autoSpaceDE w:val="0"/>
        <w:autoSpaceDN w:val="0"/>
        <w:adjustRightInd w:val="0"/>
        <w:spacing w:after="0" w:line="240" w:lineRule="auto"/>
        <w:ind w:firstLine="680"/>
        <w:jc w:val="both"/>
        <w:rPr>
          <w:rFonts w:ascii="Times New Roman" w:eastAsia="Calibri" w:hAnsi="Times New Roman" w:cs="Times New Roman"/>
          <w:sz w:val="24"/>
          <w:szCs w:val="24"/>
        </w:rPr>
      </w:pPr>
      <w:r w:rsidRPr="00552E31">
        <w:rPr>
          <w:rFonts w:ascii="Times New Roman" w:eastAsia="Times New Roman" w:hAnsi="Times New Roman" w:cs="Times New Roman"/>
          <w:bCs/>
          <w:sz w:val="24"/>
          <w:szCs w:val="24"/>
          <w:lang w:eastAsia="ru-RU"/>
        </w:rPr>
        <w:t>Требования к оформлению курсовой работы</w:t>
      </w:r>
      <w:r w:rsidR="00A80BDF" w:rsidRPr="00552E31">
        <w:rPr>
          <w:rFonts w:ascii="Times New Roman" w:eastAsia="Times New Roman" w:hAnsi="Times New Roman" w:cs="Times New Roman"/>
          <w:bCs/>
          <w:sz w:val="24"/>
          <w:szCs w:val="24"/>
          <w:lang w:eastAsia="ru-RU"/>
        </w:rPr>
        <w:t xml:space="preserve"> </w:t>
      </w:r>
      <w:r w:rsidR="00A80BDF" w:rsidRPr="00552E31">
        <w:rPr>
          <w:rFonts w:ascii="Times New Roman" w:eastAsia="Times New Roman" w:hAnsi="Times New Roman" w:cs="Times New Roman"/>
          <w:sz w:val="24"/>
          <w:szCs w:val="24"/>
          <w:lang w:eastAsia="ru-RU"/>
        </w:rPr>
        <w:t>(проекта)</w:t>
      </w:r>
      <w:r w:rsidRPr="00552E31">
        <w:rPr>
          <w:rFonts w:ascii="Times New Roman" w:eastAsia="Times New Roman" w:hAnsi="Times New Roman" w:cs="Times New Roman"/>
          <w:bCs/>
          <w:sz w:val="24"/>
          <w:szCs w:val="24"/>
          <w:lang w:eastAsia="ru-RU"/>
        </w:rPr>
        <w:t xml:space="preserve"> должны соответствовать ГОСТ Р 2.105-2019 «ЕСКД. Общие требования к текстовым документам» и рекомендациям кафедры.</w:t>
      </w:r>
    </w:p>
    <w:p w14:paraId="7BC77AA0"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sz w:val="24"/>
          <w:szCs w:val="24"/>
        </w:rPr>
      </w:pPr>
    </w:p>
    <w:p w14:paraId="2EB848F5" w14:textId="44D0D961" w:rsidR="00E523F2" w:rsidRPr="00552E31" w:rsidRDefault="00071F55" w:rsidP="00ED33F5">
      <w:pPr>
        <w:tabs>
          <w:tab w:val="left" w:pos="1138"/>
        </w:tabs>
        <w:spacing w:after="0" w:line="240" w:lineRule="auto"/>
        <w:jc w:val="center"/>
        <w:rPr>
          <w:rFonts w:ascii="Times New Roman" w:eastAsia="Times New Roman" w:hAnsi="Times New Roman" w:cs="Times New Roman"/>
          <w:b/>
          <w:sz w:val="24"/>
          <w:szCs w:val="24"/>
          <w:lang w:eastAsia="ru-RU"/>
        </w:rPr>
      </w:pPr>
      <w:r w:rsidRPr="00552E31">
        <w:rPr>
          <w:rFonts w:ascii="Times New Roman" w:eastAsia="Times New Roman" w:hAnsi="Times New Roman" w:cs="Times New Roman"/>
          <w:b/>
          <w:sz w:val="24"/>
          <w:szCs w:val="24"/>
          <w:lang w:eastAsia="ru-RU"/>
        </w:rPr>
        <w:t>З</w:t>
      </w:r>
      <w:r w:rsidR="00E523F2" w:rsidRPr="00552E31">
        <w:rPr>
          <w:rFonts w:ascii="Times New Roman" w:eastAsia="Times New Roman" w:hAnsi="Times New Roman" w:cs="Times New Roman"/>
          <w:b/>
          <w:sz w:val="24"/>
          <w:szCs w:val="24"/>
          <w:lang w:eastAsia="ru-RU"/>
        </w:rPr>
        <w:t>адания для самостоятельной работы</w:t>
      </w:r>
    </w:p>
    <w:p w14:paraId="5CC7140C" w14:textId="38F217B7" w:rsidR="00E523F2" w:rsidRPr="00552E31" w:rsidRDefault="00E523F2" w:rsidP="00133D93">
      <w:pPr>
        <w:autoSpaceDE w:val="0"/>
        <w:autoSpaceDN w:val="0"/>
        <w:adjustRightInd w:val="0"/>
        <w:spacing w:after="0" w:line="240" w:lineRule="auto"/>
        <w:rPr>
          <w:rFonts w:ascii="Times New Roman" w:eastAsia="Times New Roman" w:hAnsi="Times New Roman" w:cs="Times New Roman"/>
          <w:b/>
          <w:sz w:val="24"/>
          <w:szCs w:val="24"/>
          <w:lang w:eastAsia="ru-RU"/>
        </w:rPr>
      </w:pPr>
    </w:p>
    <w:p w14:paraId="66B7D127" w14:textId="379FEEB2" w:rsidR="00133D93" w:rsidRPr="00552E31" w:rsidRDefault="00133D93" w:rsidP="00FA0944">
      <w:pPr>
        <w:autoSpaceDE w:val="0"/>
        <w:autoSpaceDN w:val="0"/>
        <w:adjustRightInd w:val="0"/>
        <w:spacing w:after="0" w:line="240" w:lineRule="auto"/>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1. Понятие СУБД.</w:t>
      </w:r>
    </w:p>
    <w:p w14:paraId="34DFA1EE" w14:textId="285E6E54"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1.1. Управление данными во внешней памяти.</w:t>
      </w:r>
    </w:p>
    <w:p w14:paraId="0253FC5C" w14:textId="49BB5831"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1.2. Понятие транзакции.</w:t>
      </w:r>
    </w:p>
    <w:p w14:paraId="6B05012D" w14:textId="33333B2D"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1.3. Восстановление информации после сбоев.</w:t>
      </w:r>
    </w:p>
    <w:p w14:paraId="3A0B1E8D" w14:textId="4F71EBFD"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 xml:space="preserve">1.4. Понятие интегрированного языка </w:t>
      </w:r>
      <w:r w:rsidRPr="00552E31">
        <w:rPr>
          <w:rFonts w:ascii="Times New Roman" w:eastAsia="Calibri" w:hAnsi="Times New Roman" w:cs="Times New Roman"/>
          <w:i/>
          <w:iCs/>
          <w:kern w:val="1"/>
          <w:sz w:val="24"/>
          <w:szCs w:val="24"/>
          <w:lang w:eastAsia="ar-SA"/>
        </w:rPr>
        <w:t>SQL</w:t>
      </w:r>
      <w:r w:rsidRPr="00552E31">
        <w:rPr>
          <w:rFonts w:ascii="Times New Roman" w:eastAsia="Calibri" w:hAnsi="Times New Roman" w:cs="Times New Roman"/>
          <w:kern w:val="1"/>
          <w:sz w:val="24"/>
          <w:szCs w:val="24"/>
          <w:lang w:eastAsia="ar-SA"/>
        </w:rPr>
        <w:t>.</w:t>
      </w:r>
    </w:p>
    <w:p w14:paraId="579FD3B9" w14:textId="084DFA09" w:rsidR="00133D93" w:rsidRPr="00552E31" w:rsidRDefault="00133D93" w:rsidP="00FA0944">
      <w:pPr>
        <w:autoSpaceDE w:val="0"/>
        <w:autoSpaceDN w:val="0"/>
        <w:adjustRightInd w:val="0"/>
        <w:spacing w:after="0" w:line="240" w:lineRule="auto"/>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2. Модели данных.</w:t>
      </w:r>
    </w:p>
    <w:p w14:paraId="298A4B82" w14:textId="60771D0E"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2.1. Картотеки.</w:t>
      </w:r>
    </w:p>
    <w:p w14:paraId="397F71E6" w14:textId="1B227877"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2.2. Иерархические.</w:t>
      </w:r>
    </w:p>
    <w:p w14:paraId="69415CD1" w14:textId="41C0C3C0"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2.3. Сетевые.</w:t>
      </w:r>
    </w:p>
    <w:p w14:paraId="0B92BD15" w14:textId="753F19F0"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lastRenderedPageBreak/>
        <w:t>2.4. Реляционные.</w:t>
      </w:r>
    </w:p>
    <w:p w14:paraId="176C8B79" w14:textId="10D2FD68"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2.5. Объектно-ориентированные.</w:t>
      </w:r>
    </w:p>
    <w:p w14:paraId="3A2F6751" w14:textId="095043F2"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2.6. Многомерные.</w:t>
      </w:r>
    </w:p>
    <w:p w14:paraId="479B5768" w14:textId="74E68E74" w:rsidR="00133D93" w:rsidRPr="00552E31" w:rsidRDefault="00133D93" w:rsidP="00FA0944">
      <w:pPr>
        <w:autoSpaceDE w:val="0"/>
        <w:autoSpaceDN w:val="0"/>
        <w:adjustRightInd w:val="0"/>
        <w:spacing w:after="0" w:line="240" w:lineRule="auto"/>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 Основные понятия реляционной модели данных.</w:t>
      </w:r>
    </w:p>
    <w:p w14:paraId="2D75077A" w14:textId="674B4120"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3.1. Тип данных.</w:t>
      </w:r>
    </w:p>
    <w:p w14:paraId="7DAC8CDD" w14:textId="4D0E5AE4"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3.2. Домен.</w:t>
      </w:r>
    </w:p>
    <w:p w14:paraId="5FA4E74E" w14:textId="3AC1B6BE"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3.3. Понятие первичного ключа.</w:t>
      </w:r>
    </w:p>
    <w:p w14:paraId="544A8043" w14:textId="348C6FAA"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3.4. Реляционные отношения (связи) между таблицами базы данных.</w:t>
      </w:r>
    </w:p>
    <w:p w14:paraId="49277DE1" w14:textId="68E8B524"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3.4.1. Отношение «один-ко-многим».</w:t>
      </w:r>
    </w:p>
    <w:p w14:paraId="0B14FE07" w14:textId="6077E838"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3.4.2. Отношение «один-к-одному».</w:t>
      </w:r>
    </w:p>
    <w:p w14:paraId="3F620B7D" w14:textId="14742D4C"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3.4.3. Отношение «многие-ко-многим».</w:t>
      </w:r>
    </w:p>
    <w:p w14:paraId="2F5F960C" w14:textId="22CED3D8"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3.5. Ссылочная целостность и каскадные воздействия.</w:t>
      </w:r>
    </w:p>
    <w:p w14:paraId="010C29D2" w14:textId="73A1BA97"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3.6. Понятие внешнего ключа.</w:t>
      </w:r>
    </w:p>
    <w:p w14:paraId="4AAD2080" w14:textId="1E802ABE"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3.7. Индексы и методы доступа.</w:t>
      </w:r>
    </w:p>
    <w:p w14:paraId="6EC4A5B7" w14:textId="35F4867A"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3.8. Нормализация таблиц при проектировании базы данных.</w:t>
      </w:r>
    </w:p>
    <w:p w14:paraId="09165345" w14:textId="3FBE2DCA"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 xml:space="preserve">3.9. </w:t>
      </w:r>
      <w:r w:rsidR="00FD6EB6" w:rsidRPr="00552E31">
        <w:rPr>
          <w:rFonts w:ascii="Times New Roman" w:eastAsia="Calibri" w:hAnsi="Times New Roman" w:cs="Times New Roman"/>
          <w:kern w:val="1"/>
          <w:sz w:val="24"/>
          <w:szCs w:val="24"/>
          <w:lang w:eastAsia="ar-SA"/>
        </w:rPr>
        <w:t>Примеры н</w:t>
      </w:r>
      <w:r w:rsidRPr="00552E31">
        <w:rPr>
          <w:rFonts w:ascii="Times New Roman" w:eastAsia="Calibri" w:hAnsi="Times New Roman" w:cs="Times New Roman"/>
          <w:kern w:val="1"/>
          <w:sz w:val="24"/>
          <w:szCs w:val="24"/>
          <w:lang w:eastAsia="ar-SA"/>
        </w:rPr>
        <w:t>ормализаци</w:t>
      </w:r>
      <w:r w:rsidR="00FD6EB6" w:rsidRPr="00552E31">
        <w:rPr>
          <w:rFonts w:ascii="Times New Roman" w:eastAsia="Calibri" w:hAnsi="Times New Roman" w:cs="Times New Roman"/>
          <w:kern w:val="1"/>
          <w:sz w:val="24"/>
          <w:szCs w:val="24"/>
          <w:lang w:eastAsia="ar-SA"/>
        </w:rPr>
        <w:t>и</w:t>
      </w:r>
      <w:r w:rsidRPr="00552E31">
        <w:rPr>
          <w:rFonts w:ascii="Times New Roman" w:eastAsia="Calibri" w:hAnsi="Times New Roman" w:cs="Times New Roman"/>
          <w:kern w:val="1"/>
          <w:sz w:val="24"/>
          <w:szCs w:val="24"/>
          <w:lang w:eastAsia="ar-SA"/>
        </w:rPr>
        <w:t>.</w:t>
      </w:r>
    </w:p>
    <w:p w14:paraId="38854639" w14:textId="1A411129"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3.10. Пример транзакции.</w:t>
      </w:r>
    </w:p>
    <w:p w14:paraId="1D9B3BD6" w14:textId="36BE651F"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 xml:space="preserve">3.11. Типы таблиц БД по виду их изменения </w:t>
      </w:r>
      <w:r w:rsidR="00FD6EB6" w:rsidRPr="00552E31">
        <w:rPr>
          <w:rFonts w:ascii="Times New Roman" w:eastAsia="Calibri" w:hAnsi="Times New Roman" w:cs="Times New Roman"/>
          <w:kern w:val="1"/>
          <w:sz w:val="24"/>
          <w:szCs w:val="24"/>
          <w:lang w:eastAsia="ar-SA"/>
        </w:rPr>
        <w:t>–</w:t>
      </w:r>
      <w:r w:rsidRPr="00552E31">
        <w:rPr>
          <w:rFonts w:ascii="Times New Roman" w:eastAsia="Calibri" w:hAnsi="Times New Roman" w:cs="Times New Roman"/>
          <w:kern w:val="1"/>
          <w:sz w:val="24"/>
          <w:szCs w:val="24"/>
          <w:lang w:eastAsia="ar-SA"/>
        </w:rPr>
        <w:t xml:space="preserve"> справочные, операционные и</w:t>
      </w:r>
      <w:r w:rsidR="00FD6EB6" w:rsidRPr="00552E31">
        <w:rPr>
          <w:rFonts w:ascii="Times New Roman" w:eastAsia="Calibri" w:hAnsi="Times New Roman" w:cs="Times New Roman"/>
          <w:kern w:val="1"/>
          <w:sz w:val="24"/>
          <w:szCs w:val="24"/>
          <w:lang w:eastAsia="ar-SA"/>
        </w:rPr>
        <w:t xml:space="preserve"> т</w:t>
      </w:r>
      <w:r w:rsidRPr="00552E31">
        <w:rPr>
          <w:rFonts w:ascii="Times New Roman" w:eastAsia="Calibri" w:hAnsi="Times New Roman" w:cs="Times New Roman"/>
          <w:kern w:val="1"/>
          <w:sz w:val="24"/>
          <w:szCs w:val="24"/>
          <w:lang w:eastAsia="ar-SA"/>
        </w:rPr>
        <w:t>ранзакционные.</w:t>
      </w:r>
    </w:p>
    <w:p w14:paraId="004BBFE5" w14:textId="00D7CCCB"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 xml:space="preserve">3.12. Типы информационных систем по виду накапливания итоговой информации </w:t>
      </w:r>
      <w:r w:rsidR="00FD6EB6" w:rsidRPr="00552E31">
        <w:rPr>
          <w:rFonts w:ascii="Times New Roman" w:eastAsia="Calibri" w:hAnsi="Times New Roman" w:cs="Times New Roman"/>
          <w:kern w:val="1"/>
          <w:sz w:val="24"/>
          <w:szCs w:val="24"/>
          <w:lang w:eastAsia="ar-SA"/>
        </w:rPr>
        <w:t>–</w:t>
      </w:r>
      <w:r w:rsidRPr="00552E31">
        <w:rPr>
          <w:rFonts w:ascii="Times New Roman" w:eastAsia="Calibri" w:hAnsi="Times New Roman" w:cs="Times New Roman"/>
          <w:kern w:val="1"/>
          <w:sz w:val="24"/>
          <w:szCs w:val="24"/>
          <w:lang w:eastAsia="ar-SA"/>
        </w:rPr>
        <w:t xml:space="preserve"> операционные и накопительные.</w:t>
      </w:r>
    </w:p>
    <w:p w14:paraId="1FF849A8" w14:textId="71D82C62"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3.13. Навигационный и SQL-ориентированный подходы к операциям над</w:t>
      </w:r>
      <w:r w:rsidR="00FD6EB6" w:rsidRPr="00552E31">
        <w:rPr>
          <w:rFonts w:ascii="Times New Roman" w:eastAsia="Calibri" w:hAnsi="Times New Roman" w:cs="Times New Roman"/>
          <w:kern w:val="1"/>
          <w:sz w:val="24"/>
          <w:szCs w:val="24"/>
          <w:lang w:eastAsia="ar-SA"/>
        </w:rPr>
        <w:t xml:space="preserve"> д</w:t>
      </w:r>
      <w:r w:rsidRPr="00552E31">
        <w:rPr>
          <w:rFonts w:ascii="Times New Roman" w:eastAsia="Calibri" w:hAnsi="Times New Roman" w:cs="Times New Roman"/>
          <w:kern w:val="1"/>
          <w:sz w:val="24"/>
          <w:szCs w:val="24"/>
          <w:lang w:eastAsia="ar-SA"/>
        </w:rPr>
        <w:t>анными.</w:t>
      </w:r>
    </w:p>
    <w:p w14:paraId="3A84927C" w14:textId="0D2BA4FD" w:rsidR="00133D93" w:rsidRPr="00552E31" w:rsidRDefault="00133D93" w:rsidP="00FA0944">
      <w:pPr>
        <w:autoSpaceDE w:val="0"/>
        <w:autoSpaceDN w:val="0"/>
        <w:adjustRightInd w:val="0"/>
        <w:spacing w:after="0" w:line="240" w:lineRule="auto"/>
        <w:ind w:firstLine="284"/>
        <w:jc w:val="both"/>
        <w:rPr>
          <w:rFonts w:ascii="Times New Roman" w:eastAsia="Calibri" w:hAnsi="Times New Roman" w:cs="Times New Roman"/>
          <w:kern w:val="1"/>
          <w:sz w:val="24"/>
          <w:szCs w:val="24"/>
          <w:lang w:eastAsia="ar-SA"/>
        </w:rPr>
      </w:pPr>
      <w:r w:rsidRPr="00552E31">
        <w:rPr>
          <w:rFonts w:ascii="Times New Roman" w:eastAsia="Calibri" w:hAnsi="Times New Roman" w:cs="Times New Roman"/>
          <w:kern w:val="1"/>
          <w:sz w:val="24"/>
          <w:szCs w:val="24"/>
          <w:lang w:eastAsia="ar-SA"/>
        </w:rPr>
        <w:t>3.14. Архитектура баз данных.</w:t>
      </w:r>
    </w:p>
    <w:p w14:paraId="4B19D44B" w14:textId="77777777" w:rsidR="00133D93" w:rsidRPr="00552E31" w:rsidRDefault="00133D93" w:rsidP="00ED33F5">
      <w:pPr>
        <w:autoSpaceDE w:val="0"/>
        <w:autoSpaceDN w:val="0"/>
        <w:adjustRightInd w:val="0"/>
        <w:spacing w:after="0" w:line="240" w:lineRule="auto"/>
        <w:jc w:val="center"/>
        <w:rPr>
          <w:rFonts w:ascii="Times New Roman" w:eastAsia="Calibri" w:hAnsi="Times New Roman" w:cs="Times New Roman"/>
          <w:sz w:val="24"/>
          <w:szCs w:val="24"/>
        </w:rPr>
      </w:pPr>
    </w:p>
    <w:p w14:paraId="5C58EFD1"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b/>
          <w:bCs/>
          <w:color w:val="000000"/>
          <w:sz w:val="24"/>
          <w:szCs w:val="24"/>
        </w:rPr>
      </w:pPr>
      <w:r w:rsidRPr="00552E31">
        <w:rPr>
          <w:rFonts w:ascii="Times New Roman" w:eastAsia="Calibri" w:hAnsi="Times New Roman" w:cs="Times New Roman"/>
          <w:b/>
          <w:bCs/>
          <w:color w:val="000000"/>
          <w:sz w:val="24"/>
          <w:szCs w:val="24"/>
        </w:rPr>
        <w:t>Библиографический список</w:t>
      </w:r>
    </w:p>
    <w:p w14:paraId="5AF50E80" w14:textId="77777777" w:rsidR="00E523F2" w:rsidRPr="00552E31" w:rsidRDefault="00E523F2" w:rsidP="00ED33F5">
      <w:pPr>
        <w:autoSpaceDE w:val="0"/>
        <w:autoSpaceDN w:val="0"/>
        <w:adjustRightInd w:val="0"/>
        <w:spacing w:after="0" w:line="240" w:lineRule="auto"/>
        <w:jc w:val="center"/>
        <w:rPr>
          <w:rFonts w:ascii="Times New Roman" w:eastAsia="Calibri" w:hAnsi="Times New Roman" w:cs="Times New Roman"/>
          <w:color w:val="000000"/>
          <w:sz w:val="24"/>
          <w:szCs w:val="24"/>
        </w:rPr>
      </w:pPr>
    </w:p>
    <w:p w14:paraId="2F3B0421" w14:textId="77777777" w:rsidR="00B62EB9" w:rsidRPr="00552E31" w:rsidRDefault="00B62EB9"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Уроки по Microsoft Access. Плейлисты «Microsoft Access для начинающих» и «SQL Access для начинающих». ‒ URL: https://www.youtube.com/accesshelpru/</w:t>
      </w:r>
    </w:p>
    <w:p w14:paraId="061A2861" w14:textId="77777777" w:rsidR="00B62EB9" w:rsidRPr="00552E31" w:rsidRDefault="00B62EB9"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Грошев А. С. Основы работы с базами данных [Электронный ресурс] / А. С. Грошев. ‒ 2-е изд. ‒ Электрон. текстовые данные. ‒ М. : Интернет-Университет Информационных Технологий (ИНТУИТ), 2016. ‒ 255 c. ‒ Режим доступа: http://www.iprbookshop.ru/73653.html</w:t>
      </w:r>
    </w:p>
    <w:p w14:paraId="348BC22B" w14:textId="77777777" w:rsidR="00B62EB9" w:rsidRPr="00552E31" w:rsidRDefault="00B62EB9"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Кукарцев В. В. Теория баз данных [Электронный ресурс]: учебник / В. В. Кукарцев, Р. Ю. Царев, О. А. Антамошкин. ‒ Электрон. текстовые данные. ‒ Красноярск : Сибирский федеральный университет, 2017. ‒ 180 c. ‒ Режим доступа: http://www.iprbookshop.ru/84153.html</w:t>
      </w:r>
    </w:p>
    <w:p w14:paraId="70A4B68C" w14:textId="77777777" w:rsidR="00B62EB9" w:rsidRPr="00552E31" w:rsidRDefault="00B62EB9"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Разработка баз данных [Электронный ресурс]: учебное пособие / А. С. Дорофеев, Р. С. Дорофеев, С. А. Рогачева, С. С. Сосинская. ‒ Электрон. текстовые данные. ‒ Саратов: Ай Пи Эр Медиа, 2018. ‒ 241 c. ‒ Режим доступа: http://www.iprbookshop.ru/70276.html</w:t>
      </w:r>
    </w:p>
    <w:p w14:paraId="79FC0B46" w14:textId="77777777" w:rsidR="00B62EB9" w:rsidRPr="00552E31" w:rsidRDefault="00B62EB9"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Сенченко П. В. Организация баз данных [Электронный ресурс]: учебное пособие / П. В. Сенченко. ‒ Электрон. текстовые данные. ‒ Томск: Томский государственный университет систем управления и радиоэлектроники, 2015. ‒ 170 c. ‒ Режим доступа: http://www.iprbookshop.ru/72147.html</w:t>
      </w:r>
    </w:p>
    <w:p w14:paraId="6FE05B7A" w14:textId="5549645B" w:rsidR="00B62EB9" w:rsidRPr="00552E31" w:rsidRDefault="00B62EB9"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Ахметгалиева В. Р. Базы данных: Microsoft Access 2013: учебно-методическое пособие / В. Р. Ахметгалиева, Л. Р. Галяутдинова. ‒ Москва: Российский государственный университет правосудия, 2017. ‒ 95 c. ‒ Текст: электронный // Электронно-библиотечная система IPR BOOKS: [сайт]. ‒ URL: http://www.iprbookshop.ru/86345.html</w:t>
      </w:r>
    </w:p>
    <w:p w14:paraId="2B7CD407" w14:textId="313596A1" w:rsidR="005919D8" w:rsidRPr="00552E31" w:rsidRDefault="005919D8"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Полякова Л. Н. Основы SQL: учебное пособие / Москва: Интернет-Университет Информационных Технологий (ИНТУИТ), Ай Пи Ар Медиа, 2020. – 273 c. – Режим доступа: https://www.iprbookshop.ru/97559.html</w:t>
      </w:r>
    </w:p>
    <w:p w14:paraId="6EDED374" w14:textId="77777777" w:rsidR="005919D8" w:rsidRPr="00552E31" w:rsidRDefault="005919D8"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Кузнецов С. Д. Введение в модель данных SQL : учебное пособие / Москва: Интернет-Университет Информационных Технологий (ИНТУИТ), Ай Пи Ар Медиа, 2021. – 350 c. – Режим доступа: https://www.iprbookshop.ru/101995.html</w:t>
      </w:r>
    </w:p>
    <w:p w14:paraId="7562EAD8" w14:textId="77777777" w:rsidR="005919D8" w:rsidRPr="00552E31" w:rsidRDefault="005919D8"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lastRenderedPageBreak/>
        <w:t>Кара-Ушанов В. Ю. SQL – язык реляционных баз данных: учебное пособие / Екатеринбург: Уральский федеральный университет, ЭБС АСВ, 2016. – 156 c. – Режим доступа: https://www.iprbookshop.ru/68419.html</w:t>
      </w:r>
    </w:p>
    <w:p w14:paraId="6ED85B46" w14:textId="77777777" w:rsidR="005919D8" w:rsidRPr="00552E31" w:rsidRDefault="005919D8"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Крис Фиайли. SQL / Саратов: Профобразование, 2019. – 452 c. – Режим доступа: https://www.iprbookshop.ru/87984.html</w:t>
      </w:r>
    </w:p>
    <w:p w14:paraId="252AEC7B" w14:textId="7D32818A" w:rsidR="006A2C94" w:rsidRPr="00552E31" w:rsidRDefault="005919D8" w:rsidP="00B62EB9">
      <w:pPr>
        <w:pStyle w:val="a4"/>
        <w:numPr>
          <w:ilvl w:val="0"/>
          <w:numId w:val="3"/>
        </w:numPr>
        <w:autoSpaceDE w:val="0"/>
        <w:autoSpaceDN w:val="0"/>
        <w:adjustRightInd w:val="0"/>
        <w:spacing w:after="0" w:line="240" w:lineRule="auto"/>
        <w:ind w:firstLine="709"/>
        <w:jc w:val="both"/>
        <w:rPr>
          <w:rFonts w:ascii="Times New Roman" w:eastAsia="Calibri" w:hAnsi="Times New Roman" w:cs="Times New Roman"/>
          <w:color w:val="000000"/>
          <w:sz w:val="24"/>
          <w:szCs w:val="24"/>
        </w:rPr>
      </w:pPr>
      <w:r w:rsidRPr="00552E31">
        <w:rPr>
          <w:rFonts w:ascii="Times New Roman" w:eastAsia="Calibri" w:hAnsi="Times New Roman" w:cs="Times New Roman"/>
          <w:color w:val="000000"/>
          <w:sz w:val="24"/>
          <w:szCs w:val="24"/>
        </w:rPr>
        <w:t>Дьяков И. А. Базы данных. Язык SQL : учебное пособие / Тамбов : Тамбовский государственный технический университет, ЭБС АСВ, 2012. – 81 c. – Режим доступа: https://www.iprbookshop.ru/64070.html</w:t>
      </w:r>
    </w:p>
    <w:sectPr w:rsidR="006A2C94" w:rsidRPr="00552E31" w:rsidSect="000E4D16">
      <w:footerReference w:type="default" r:id="rId7"/>
      <w:pgSz w:w="11906" w:h="16838" w:code="9"/>
      <w:pgMar w:top="1134" w:right="1134" w:bottom="1134"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991190" w14:textId="77777777" w:rsidR="001757BB" w:rsidRDefault="001757BB" w:rsidP="000E4D16">
      <w:pPr>
        <w:spacing w:after="0" w:line="240" w:lineRule="auto"/>
      </w:pPr>
      <w:r>
        <w:separator/>
      </w:r>
    </w:p>
  </w:endnote>
  <w:endnote w:type="continuationSeparator" w:id="0">
    <w:p w14:paraId="1F395212" w14:textId="77777777" w:rsidR="001757BB" w:rsidRDefault="001757BB" w:rsidP="000E4D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72619156"/>
      <w:docPartObj>
        <w:docPartGallery w:val="Page Numbers (Bottom of Page)"/>
        <w:docPartUnique/>
      </w:docPartObj>
    </w:sdtPr>
    <w:sdtContent>
      <w:p w14:paraId="6C690BBE" w14:textId="72CED21D" w:rsidR="000E4D16" w:rsidRDefault="000E4D16" w:rsidP="000E4D16">
        <w:pPr>
          <w:pStyle w:val="a7"/>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B97420" w14:textId="77777777" w:rsidR="001757BB" w:rsidRDefault="001757BB" w:rsidP="000E4D16">
      <w:pPr>
        <w:spacing w:after="0" w:line="240" w:lineRule="auto"/>
      </w:pPr>
      <w:r>
        <w:separator/>
      </w:r>
    </w:p>
  </w:footnote>
  <w:footnote w:type="continuationSeparator" w:id="0">
    <w:p w14:paraId="203087E6" w14:textId="77777777" w:rsidR="001757BB" w:rsidRDefault="001757BB" w:rsidP="000E4D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C7272"/>
    <w:multiLevelType w:val="hybridMultilevel"/>
    <w:tmpl w:val="FCD87638"/>
    <w:lvl w:ilvl="0" w:tplc="99143B52">
      <w:start w:val="1"/>
      <w:numFmt w:val="decimal"/>
      <w:suff w:val="space"/>
      <w:lvlText w:val="%1)"/>
      <w:lvlJc w:val="left"/>
      <w:pPr>
        <w:ind w:left="0"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15:restartNumberingAfterBreak="0">
    <w:nsid w:val="35EC6DA9"/>
    <w:multiLevelType w:val="hybridMultilevel"/>
    <w:tmpl w:val="39EA27AE"/>
    <w:lvl w:ilvl="0" w:tplc="7B06F762">
      <w:start w:val="1"/>
      <w:numFmt w:val="bullet"/>
      <w:suff w:val="space"/>
      <w:lvlText w:val="­"/>
      <w:lvlJc w:val="left"/>
      <w:pPr>
        <w:ind w:left="0" w:firstLine="0"/>
      </w:pPr>
      <w:rPr>
        <w:rFonts w:ascii="Courier New" w:hAnsi="Courier New" w:cs="Times New Roman" w:hint="default"/>
      </w:rPr>
    </w:lvl>
    <w:lvl w:ilvl="1" w:tplc="FFFFFFFF">
      <w:start w:val="1"/>
      <w:numFmt w:val="bullet"/>
      <w:lvlText w:val="o"/>
      <w:lvlJc w:val="left"/>
      <w:pPr>
        <w:tabs>
          <w:tab w:val="num" w:pos="2160"/>
        </w:tabs>
        <w:ind w:left="2160" w:hanging="360"/>
      </w:pPr>
      <w:rPr>
        <w:rFonts w:ascii="Courier New" w:hAnsi="Courier New" w:cs="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Courier New"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5698437C"/>
    <w:multiLevelType w:val="hybridMultilevel"/>
    <w:tmpl w:val="50649B3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303119447">
    <w:abstractNumId w:val="2"/>
  </w:num>
  <w:num w:numId="2" w16cid:durableId="560601965">
    <w:abstractNumId w:val="1"/>
  </w:num>
  <w:num w:numId="3" w16cid:durableId="13973194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228"/>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0C00"/>
    <w:rsid w:val="00020445"/>
    <w:rsid w:val="00024938"/>
    <w:rsid w:val="00067DD5"/>
    <w:rsid w:val="00071F55"/>
    <w:rsid w:val="00076F57"/>
    <w:rsid w:val="0008014D"/>
    <w:rsid w:val="00082438"/>
    <w:rsid w:val="000850A8"/>
    <w:rsid w:val="00091F1A"/>
    <w:rsid w:val="000B1224"/>
    <w:rsid w:val="000D05A9"/>
    <w:rsid w:val="000E4A53"/>
    <w:rsid w:val="000E4D16"/>
    <w:rsid w:val="001171A3"/>
    <w:rsid w:val="001326F0"/>
    <w:rsid w:val="00133D93"/>
    <w:rsid w:val="00146485"/>
    <w:rsid w:val="00147BCB"/>
    <w:rsid w:val="00167F35"/>
    <w:rsid w:val="001757BB"/>
    <w:rsid w:val="00180D3B"/>
    <w:rsid w:val="00192088"/>
    <w:rsid w:val="001E3DCE"/>
    <w:rsid w:val="001F0DF7"/>
    <w:rsid w:val="00200891"/>
    <w:rsid w:val="002022E5"/>
    <w:rsid w:val="00242C5A"/>
    <w:rsid w:val="00252526"/>
    <w:rsid w:val="00253419"/>
    <w:rsid w:val="0026128B"/>
    <w:rsid w:val="00286D12"/>
    <w:rsid w:val="002970FC"/>
    <w:rsid w:val="002A3192"/>
    <w:rsid w:val="002A3835"/>
    <w:rsid w:val="002B47BD"/>
    <w:rsid w:val="002C3A5E"/>
    <w:rsid w:val="002E51DB"/>
    <w:rsid w:val="002F1E10"/>
    <w:rsid w:val="0031271C"/>
    <w:rsid w:val="00380884"/>
    <w:rsid w:val="003D1D28"/>
    <w:rsid w:val="004170E3"/>
    <w:rsid w:val="0045693D"/>
    <w:rsid w:val="00456DAE"/>
    <w:rsid w:val="004A0870"/>
    <w:rsid w:val="004B1CED"/>
    <w:rsid w:val="004D08BF"/>
    <w:rsid w:val="004E5E17"/>
    <w:rsid w:val="00517B50"/>
    <w:rsid w:val="00536976"/>
    <w:rsid w:val="00552E31"/>
    <w:rsid w:val="005551A0"/>
    <w:rsid w:val="00564C4B"/>
    <w:rsid w:val="0057072C"/>
    <w:rsid w:val="00585E40"/>
    <w:rsid w:val="00587937"/>
    <w:rsid w:val="005919D8"/>
    <w:rsid w:val="005B0EB4"/>
    <w:rsid w:val="005C2320"/>
    <w:rsid w:val="005C2668"/>
    <w:rsid w:val="005D17E7"/>
    <w:rsid w:val="005F0445"/>
    <w:rsid w:val="00634F17"/>
    <w:rsid w:val="00652AA3"/>
    <w:rsid w:val="00667C21"/>
    <w:rsid w:val="006A2C94"/>
    <w:rsid w:val="006B09A7"/>
    <w:rsid w:val="006B0CB2"/>
    <w:rsid w:val="006C224C"/>
    <w:rsid w:val="006C677A"/>
    <w:rsid w:val="006D2E87"/>
    <w:rsid w:val="0072093F"/>
    <w:rsid w:val="00723F33"/>
    <w:rsid w:val="0074181E"/>
    <w:rsid w:val="00742DA2"/>
    <w:rsid w:val="0077032A"/>
    <w:rsid w:val="00770AD2"/>
    <w:rsid w:val="0077493F"/>
    <w:rsid w:val="00784924"/>
    <w:rsid w:val="007901BD"/>
    <w:rsid w:val="007A21ED"/>
    <w:rsid w:val="007A533A"/>
    <w:rsid w:val="00810D15"/>
    <w:rsid w:val="00811A54"/>
    <w:rsid w:val="008522F8"/>
    <w:rsid w:val="00852348"/>
    <w:rsid w:val="008809C7"/>
    <w:rsid w:val="008A61D3"/>
    <w:rsid w:val="008C0AF8"/>
    <w:rsid w:val="008E187D"/>
    <w:rsid w:val="00953454"/>
    <w:rsid w:val="00986BA1"/>
    <w:rsid w:val="009A34D0"/>
    <w:rsid w:val="009B472E"/>
    <w:rsid w:val="009C184C"/>
    <w:rsid w:val="009D0267"/>
    <w:rsid w:val="00A066C8"/>
    <w:rsid w:val="00A807C3"/>
    <w:rsid w:val="00A80BDF"/>
    <w:rsid w:val="00A90479"/>
    <w:rsid w:val="00AA1A3C"/>
    <w:rsid w:val="00AD5F60"/>
    <w:rsid w:val="00AE2C2E"/>
    <w:rsid w:val="00AF4018"/>
    <w:rsid w:val="00B02383"/>
    <w:rsid w:val="00B249F0"/>
    <w:rsid w:val="00B36FDE"/>
    <w:rsid w:val="00B62EB9"/>
    <w:rsid w:val="00B77E2D"/>
    <w:rsid w:val="00B92072"/>
    <w:rsid w:val="00B942E9"/>
    <w:rsid w:val="00BA0C00"/>
    <w:rsid w:val="00BE143D"/>
    <w:rsid w:val="00C1024C"/>
    <w:rsid w:val="00C3592F"/>
    <w:rsid w:val="00C71455"/>
    <w:rsid w:val="00C72FE7"/>
    <w:rsid w:val="00CA10A8"/>
    <w:rsid w:val="00CC55DD"/>
    <w:rsid w:val="00CD2D05"/>
    <w:rsid w:val="00CE4C4B"/>
    <w:rsid w:val="00CF279D"/>
    <w:rsid w:val="00CF56E4"/>
    <w:rsid w:val="00D14A39"/>
    <w:rsid w:val="00D46BD3"/>
    <w:rsid w:val="00D5471B"/>
    <w:rsid w:val="00D57ED5"/>
    <w:rsid w:val="00D63175"/>
    <w:rsid w:val="00D63177"/>
    <w:rsid w:val="00D667CC"/>
    <w:rsid w:val="00D82FFE"/>
    <w:rsid w:val="00D85B16"/>
    <w:rsid w:val="00D85B57"/>
    <w:rsid w:val="00D97E0E"/>
    <w:rsid w:val="00DB0491"/>
    <w:rsid w:val="00DB44FB"/>
    <w:rsid w:val="00DE26A9"/>
    <w:rsid w:val="00E17793"/>
    <w:rsid w:val="00E359E2"/>
    <w:rsid w:val="00E35B53"/>
    <w:rsid w:val="00E41673"/>
    <w:rsid w:val="00E41B6F"/>
    <w:rsid w:val="00E41FE1"/>
    <w:rsid w:val="00E523F2"/>
    <w:rsid w:val="00E72FC9"/>
    <w:rsid w:val="00E74FBE"/>
    <w:rsid w:val="00E75E86"/>
    <w:rsid w:val="00E809E3"/>
    <w:rsid w:val="00EA0C57"/>
    <w:rsid w:val="00EB538C"/>
    <w:rsid w:val="00EC788F"/>
    <w:rsid w:val="00ED33F5"/>
    <w:rsid w:val="00EF7B48"/>
    <w:rsid w:val="00F43ABF"/>
    <w:rsid w:val="00F47C90"/>
    <w:rsid w:val="00F5182F"/>
    <w:rsid w:val="00F63C8E"/>
    <w:rsid w:val="00FA0944"/>
    <w:rsid w:val="00FD6E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09A44"/>
  <w15:chartTrackingRefBased/>
  <w15:docId w15:val="{315DF368-F555-4A13-9714-DA5CBE838F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6A2C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57072C"/>
    <w:pPr>
      <w:ind w:left="720"/>
      <w:contextualSpacing/>
    </w:pPr>
  </w:style>
  <w:style w:type="paragraph" w:styleId="a5">
    <w:name w:val="header"/>
    <w:basedOn w:val="a"/>
    <w:link w:val="a6"/>
    <w:uiPriority w:val="99"/>
    <w:unhideWhenUsed/>
    <w:rsid w:val="000E4D16"/>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0E4D16"/>
  </w:style>
  <w:style w:type="paragraph" w:styleId="a7">
    <w:name w:val="footer"/>
    <w:basedOn w:val="a"/>
    <w:link w:val="a8"/>
    <w:uiPriority w:val="99"/>
    <w:unhideWhenUsed/>
    <w:rsid w:val="000E4D16"/>
    <w:pPr>
      <w:tabs>
        <w:tab w:val="center" w:pos="4677"/>
        <w:tab w:val="right" w:pos="9355"/>
      </w:tabs>
      <w:spacing w:after="0" w:line="240" w:lineRule="auto"/>
    </w:pPr>
  </w:style>
  <w:style w:type="character" w:customStyle="1" w:styleId="a8">
    <w:name w:val="Нижний колонтитул Знак"/>
    <w:basedOn w:val="a0"/>
    <w:link w:val="a7"/>
    <w:uiPriority w:val="99"/>
    <w:rsid w:val="000E4D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11</Pages>
  <Words>4805</Words>
  <Characters>27391</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DRN</dc:creator>
  <cp:keywords/>
  <dc:description/>
  <cp:lastModifiedBy>DRN</cp:lastModifiedBy>
  <cp:revision>65</cp:revision>
  <dcterms:created xsi:type="dcterms:W3CDTF">2022-10-18T12:44:00Z</dcterms:created>
  <dcterms:modified xsi:type="dcterms:W3CDTF">2022-10-22T12:28:00Z</dcterms:modified>
</cp:coreProperties>
</file>